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200" w:before="900"/>
        <w:ind/>
        <w:jc w:val="center"/>
        <w:rPr/>
      </w:pPr>
      <w:r>
        <w:rPr>
          <w:rFonts w:ascii="Play" w:hAnsi="Play" w:eastAsia="Play" w:cs="Play"/>
          <w:b/>
          <w:bCs/>
          <w:color w:val="1f4e79"/>
          <w:sz w:val="30"/>
          <w:szCs w:val="30"/>
          <w:rtl w:val="0"/>
        </w:rPr>
        <w:t xml:space="preserve">ACTIVIDAD DE CLASE 1</w:t>
      </w:r>
      <w:r>
        <w:rPr>
          <w:rtl w:val="0"/>
        </w:rPr>
      </w:r>
      <w:r/>
    </w:p>
    <w:p w14:paraId="00000002">
      <w:pPr>
        <w:pBdr/>
        <w:spacing w:after="160"/>
        <w:ind/>
        <w:jc w:val="center"/>
        <w:rPr/>
      </w:pPr>
      <w:r>
        <w:rPr>
          <w:rFonts w:ascii="Play" w:hAnsi="Play" w:eastAsia="Play" w:cs="Play"/>
          <w:b/>
          <w:bCs/>
          <w:color w:val="17365d"/>
          <w:sz w:val="46"/>
          <w:szCs w:val="46"/>
          <w:rtl w:val="0"/>
        </w:rPr>
        <w:t xml:space="preserve">DEL PROBLEMA DEL CLIENTE AL MVP</w:t>
      </w:r>
      <w:r>
        <w:rPr>
          <w:rtl w:val="0"/>
        </w:rPr>
      </w:r>
      <w:r/>
    </w:p>
    <w:p w14:paraId="00000003">
      <w:pPr>
        <w:pBdr/>
        <w:spacing w:after="520"/>
        <w:ind/>
        <w:jc w:val="center"/>
        <w:rPr/>
      </w:pPr>
      <w:r>
        <w:rPr>
          <w:color w:val="5a5a5a"/>
          <w:sz w:val="22"/>
          <w:szCs w:val="22"/>
          <w:rtl w:val="0"/>
        </w:rPr>
        <w:t xml:space="preserve">Aplicaciones Móviles · Trabajo grupal · </w:t>
      </w:r>
      <w:r>
        <w:rPr>
          <w:rtl w:val="0"/>
        </w:rPr>
      </w:r>
      <w:r/>
    </w:p>
    <w:tbl>
      <w:tblPr>
        <w:tblStyle w:val="925"/>
        <w:jc w:val="center"/>
        <w:tblW w:w="10200" w:type="dxa"/>
        <w:tblBorders/>
        <w:tblLayout w:type="fixed"/>
        <w:tblLook w:val="0400" w:firstRow="0" w:lastRow="0" w:firstColumn="0" w:lastColumn="0" w:noHBand="0" w:noVBand="1"/>
      </w:tblPr>
      <w:tblGrid>
        <w:gridCol w:w="10200"/>
        <w:tblGridChange w:id="0">
          <w:tblGrid>
            <w:gridCol w:w="10200"/>
          </w:tblGrid>
        </w:tblGridChange>
      </w:tblGrid>
      <w:tr>
        <w:trPr>
          <w:cantSplit w:val="false"/>
        </w:trPr>
        <w:tc>
          <w:tcPr>
            <w:shd w:val="clear" w:color="auto" w:fill="f2f5f7"/>
            <w:tcBorders/>
            <w:tcMar>
              <w:top w:w="140" w:type="dxa"/>
              <w:bottom w:w="140" w:type="dxa"/>
            </w:tcMar>
          </w:tcPr>
          <w:p w14:paraId="00000004">
            <w:pPr>
              <w:pBdr/>
              <w:spacing w:after="40"/>
              <w:ind/>
              <w:rPr/>
            </w:pPr>
            <w:r>
              <w:rPr>
                <w:b/>
                <w:bCs/>
                <w:sz w:val="21"/>
                <w:szCs w:val="21"/>
                <w:rtl w:val="0"/>
              </w:rPr>
              <w:t xml:space="preserve">Propósito de la actividad</w:t>
            </w:r>
            <w:r>
              <w:rPr>
                <w:rtl w:val="0"/>
              </w:rPr>
            </w:r>
            <w:r/>
          </w:p>
          <w:p w14:paraId="00000005">
            <w:pPr>
              <w:pBdr/>
              <w:spacing w:after="0"/>
              <w:ind/>
              <w:rPr/>
            </w:pPr>
            <w:r>
              <w:rPr>
                <w:sz w:val="20"/>
                <w:szCs w:val="20"/>
                <w:rtl w:val="0"/>
              </w:rPr>
              <w:t xml:space="preserve">Transformar el caso entregad</w:t>
            </w:r>
            <w:r>
              <w:rPr>
                <w:sz w:val="20"/>
                <w:szCs w:val="20"/>
                <w:rtl w:val="0"/>
              </w:rPr>
              <w:t xml:space="preserve">o por el cliente en una propuesta concreta de aplicación móvil. Al finalizar, el equipo debe tener claridad sobre quién usará la app, qué problema resolverá, cuáles serán sus funcionalidades principales, qué incluirá el MVP y qué quedará fuera del alcance.</w:t>
            </w:r>
            <w:r>
              <w:rPr>
                <w:rtl w:val="0"/>
              </w:rPr>
            </w:r>
            <w:r/>
          </w:p>
        </w:tc>
      </w:tr>
    </w:tbl>
    <w:p w14:paraId="00000006">
      <w:pPr>
        <w:pBdr/>
        <w:spacing w:after="40"/>
        <w:ind/>
        <w:rPr/>
      </w:pPr>
      <w:r>
        <w:rPr>
          <w:rtl w:val="0"/>
        </w:rPr>
      </w:r>
      <w:r/>
    </w:p>
    <w:p w14:paraId="00000007">
      <w:pPr>
        <w:pBdr/>
        <w:spacing w:after="120"/>
        <w:ind/>
        <w:rPr/>
      </w:pPr>
      <w:r>
        <w:rPr>
          <w:b/>
          <w:bCs/>
          <w:rtl w:val="0"/>
        </w:rPr>
        <w:t xml:space="preserve">Nombre del proyecto/caso: </w:t>
      </w:r>
      <w:r>
        <w:rPr>
          <w:b/>
          <w:bCs/>
          <w:rtl w:val="0"/>
          <w:lang w:val="es-CL"/>
        </w:rPr>
        <w:t xml:space="preserve">OftApp</w:t>
      </w:r>
      <w:r>
        <w:rPr>
          <w:color w:val="787878"/>
          <w:rtl w:val="0"/>
        </w:rPr>
        <w:t xml:space="preserve">__________________________________________</w:t>
      </w:r>
      <w:r>
        <w:rPr>
          <w:rtl w:val="0"/>
        </w:rPr>
      </w:r>
      <w:r/>
    </w:p>
    <w:p w14:paraId="00000008">
      <w:pPr>
        <w:pBdr/>
        <w:spacing w:after="120"/>
        <w:ind/>
        <w:rPr/>
      </w:pPr>
      <w:r>
        <w:rPr>
          <w:b/>
          <w:bCs/>
          <w:rtl w:val="0"/>
        </w:rPr>
        <w:t xml:space="preserve">Sección: </w:t>
      </w:r>
      <w:r>
        <w:rPr>
          <w:b/>
          <w:bCs/>
          <w:rtl w:val="0"/>
          <w:lang w:val="es-CL"/>
        </w:rPr>
        <w:t xml:space="preserve">001D</w:t>
      </w:r>
      <w:r>
        <w:rPr>
          <w:color w:val="787878"/>
          <w:rtl w:val="0"/>
        </w:rPr>
        <w:t xml:space="preserve">____________________________</w:t>
      </w:r>
      <w:r>
        <w:rPr>
          <w:rtl w:val="0"/>
        </w:rPr>
      </w:r>
      <w:r/>
    </w:p>
    <w:p w14:paraId="00000009">
      <w:pPr>
        <w:pBdr/>
        <w:spacing w:after="120"/>
        <w:ind/>
        <w:rPr/>
      </w:pPr>
      <w:r>
        <w:rPr>
          <w:b/>
          <w:bCs/>
          <w:rtl w:val="0"/>
        </w:rPr>
        <w:t xml:space="preserve">Nombre Equipo y número: </w:t>
      </w:r>
      <w:r>
        <w:rPr>
          <w:b/>
          <w:bCs/>
          <w:rtl w:val="0"/>
          <w:lang w:val="es-CL"/>
        </w:rPr>
        <w:t xml:space="preserve">Equipo 3 ‘Salu Por Eso’</w:t>
      </w:r>
      <w:r>
        <w:rPr>
          <w:color w:val="787878"/>
          <w:rtl w:val="0"/>
        </w:rPr>
        <w:t xml:space="preserve">_______________________________________</w:t>
      </w:r>
      <w:r>
        <w:rPr>
          <w:rtl w:val="0"/>
        </w:rPr>
      </w:r>
      <w:r/>
    </w:p>
    <w:p w14:paraId="0000000A">
      <w:pPr>
        <w:pBdr/>
        <w:spacing w:after="120"/>
        <w:ind/>
        <w:rPr/>
      </w:pPr>
      <w:r>
        <w:rPr>
          <w:b/>
          <w:bCs/>
          <w:rtl w:val="0"/>
        </w:rPr>
        <w:t xml:space="preserve">Fecha: </w:t>
      </w:r>
      <w:r>
        <w:rPr>
          <w:b/>
          <w:bCs/>
          <w:rtl w:val="0"/>
          <w:lang w:val="es-CL"/>
        </w:rPr>
        <w:t xml:space="preserve">Lunes 7 de Septiembre, 2026</w:t>
      </w:r>
      <w:r>
        <w:rPr>
          <w:color w:val="787878"/>
          <w:rtl w:val="0"/>
        </w:rPr>
        <w:t xml:space="preserve">________________________________</w:t>
      </w:r>
      <w:r>
        <w:rPr>
          <w:rtl w:val="0"/>
        </w:rPr>
      </w:r>
      <w:r/>
    </w:p>
    <w:p w14:paraId="0000000B">
      <w:pPr>
        <w:pBdr/>
        <w:spacing w:after="80" w:before="160"/>
        <w:ind/>
        <w:rPr/>
      </w:pPr>
      <w:r>
        <w:rPr>
          <w:b/>
          <w:bCs/>
          <w:sz w:val="22"/>
          <w:szCs w:val="22"/>
          <w:rtl w:val="0"/>
        </w:rPr>
        <w:t xml:space="preserve">Integrantes</w:t>
      </w:r>
      <w:r>
        <w:rPr>
          <w:rtl w:val="0"/>
        </w:rPr>
      </w:r>
      <w:r/>
    </w:p>
    <w:tbl>
      <w:tblPr>
        <w:tblStyle w:val="926"/>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0"/>
        <w:gridCol w:w="5100"/>
        <w:tblGridChange w:id="1">
          <w:tblGrid>
            <w:gridCol w:w="5100"/>
            <w:gridCol w:w="5100"/>
          </w:tblGrid>
        </w:tblGridChange>
      </w:tblGrid>
      <w:tr>
        <w:trPr>
          <w:cantSplit w:val="false"/>
          <w:tblHeader/>
        </w:trPr>
        <w:tc>
          <w:tcPr>
            <w:shd w:val="clear" w:color="auto" w:fill="d9e2f3"/>
            <w:tcBorders/>
            <w:tcMar>
              <w:top w:w="100" w:type="dxa"/>
              <w:bottom w:w="100" w:type="dxa"/>
            </w:tcMar>
            <w:vAlign w:val="center"/>
          </w:tcPr>
          <w:p w14:paraId="0000000C">
            <w:pPr>
              <w:pBdr/>
              <w:spacing w:after="0"/>
              <w:ind/>
              <w:rPr/>
            </w:pPr>
            <w:r>
              <w:rPr>
                <w:rFonts w:ascii="Aptos" w:hAnsi="Aptos" w:eastAsia="Aptos" w:cs="Aptos"/>
                <w:b/>
                <w:bCs/>
                <w:color w:val="222222"/>
                <w:sz w:val="19"/>
                <w:szCs w:val="19"/>
                <w:rtl w:val="0"/>
              </w:rPr>
              <w:t xml:space="preserve">Nombre y apellido</w:t>
            </w:r>
            <w:r>
              <w:rPr>
                <w:rtl w:val="0"/>
              </w:rPr>
            </w:r>
            <w:r/>
          </w:p>
        </w:tc>
        <w:tc>
          <w:tcPr>
            <w:shd w:val="clear" w:color="auto" w:fill="d9e2f3"/>
            <w:tcBorders/>
            <w:tcMar>
              <w:top w:w="100" w:type="dxa"/>
              <w:bottom w:w="100" w:type="dxa"/>
            </w:tcMar>
            <w:vAlign w:val="center"/>
          </w:tcPr>
          <w:p w14:paraId="0000000D">
            <w:pPr>
              <w:pBdr/>
              <w:spacing w:after="0"/>
              <w:ind/>
              <w:rPr/>
            </w:pPr>
            <w:r>
              <w:rPr>
                <w:rFonts w:ascii="Aptos" w:hAnsi="Aptos" w:eastAsia="Aptos" w:cs="Aptos"/>
                <w:b/>
                <w:bCs/>
                <w:color w:val="222222"/>
                <w:sz w:val="19"/>
                <w:szCs w:val="19"/>
                <w:rtl w:val="0"/>
              </w:rPr>
              <w:t xml:space="preserve">Rol dentro del equipo</w:t>
            </w:r>
            <w:r>
              <w:rPr>
                <w:rtl w:val="0"/>
              </w:rPr>
            </w:r>
            <w:r/>
          </w:p>
        </w:tc>
      </w:tr>
      <w:tr>
        <w:trPr>
          <w:cantSplit w:val="false"/>
        </w:trPr>
        <w:tc>
          <w:tcPr>
            <w:tcBorders/>
            <w:tcMar>
              <w:top w:w="100" w:type="dxa"/>
              <w:bottom w:w="100" w:type="dxa"/>
            </w:tcMar>
            <w:vAlign w:val="center"/>
          </w:tcPr>
          <w:p w14:paraId="0000000E">
            <w:pPr>
              <w:pBdr/>
              <w:spacing w:after="0"/>
              <w:ind/>
              <w:rPr/>
            </w:pPr>
            <w:r>
              <w:rPr>
                <w:rtl w:val="0"/>
                <w:lang w:val="es-CL"/>
              </w:rPr>
              <w:t xml:space="preserve">Diego Uribe</w:t>
            </w:r>
            <w:r/>
          </w:p>
        </w:tc>
        <w:tc>
          <w:tcPr>
            <w:tcBorders/>
            <w:tcMar>
              <w:top w:w="100" w:type="dxa"/>
              <w:bottom w:w="100" w:type="dxa"/>
            </w:tcMar>
            <w:vAlign w:val="center"/>
          </w:tcPr>
          <w:p w14:paraId="0000000F">
            <w:pPr>
              <w:pBdr/>
              <w:spacing w:after="0"/>
              <w:ind/>
              <w:rPr/>
            </w:pPr>
            <w:r>
              <w:rPr>
                <w:rtl w:val="0"/>
                <w:lang w:val="es-CL"/>
              </w:rPr>
              <w:t xml:space="preserve">Lider de equipo, desarrollador backend</w:t>
            </w:r>
            <w:r/>
          </w:p>
        </w:tc>
      </w:tr>
      <w:tr>
        <w:trPr>
          <w:cantSplit w:val="false"/>
        </w:trPr>
        <w:tc>
          <w:tcPr>
            <w:tcBorders/>
            <w:tcMar>
              <w:top w:w="100" w:type="dxa"/>
              <w:bottom w:w="100" w:type="dxa"/>
            </w:tcMar>
            <w:vAlign w:val="center"/>
          </w:tcPr>
          <w:p w14:paraId="00000010">
            <w:pPr>
              <w:pBdr/>
              <w:spacing w:after="0"/>
              <w:ind/>
              <w:rPr/>
            </w:pPr>
            <w:r>
              <w:rPr>
                <w:rtl w:val="0"/>
                <w:lang w:val="es-CL"/>
              </w:rPr>
              <w:t xml:space="preserve">Job Arjel</w:t>
            </w:r>
            <w:r/>
          </w:p>
        </w:tc>
        <w:tc>
          <w:tcPr>
            <w:tcBorders/>
            <w:tcMar>
              <w:top w:w="100" w:type="dxa"/>
              <w:bottom w:w="100" w:type="dxa"/>
            </w:tcMar>
            <w:vAlign w:val="center"/>
          </w:tcPr>
          <w:p w14:paraId="00000011">
            <w:pPr>
              <w:pBdr/>
              <w:spacing w:after="0"/>
              <w:ind/>
              <w:rPr/>
            </w:pPr>
            <w:r>
              <w:rPr>
                <w:rtl w:val="0"/>
                <w:lang w:val="es-CL"/>
              </w:rPr>
              <w:t xml:space="preserve">Desarrollador </w:t>
            </w:r>
            <w:r>
              <w:rPr>
                <w:rtl w:val="0"/>
                <w:lang w:val="es-MX"/>
              </w:rPr>
              <w:t xml:space="preserve">F</w:t>
            </w:r>
            <w:r>
              <w:rPr>
                <w:rtl w:val="0"/>
                <w:lang w:val="es-CL"/>
              </w:rPr>
              <w:t xml:space="preserve">rontend</w:t>
            </w:r>
            <w:r/>
          </w:p>
        </w:tc>
      </w:tr>
      <w:tr>
        <w:trPr>
          <w:cantSplit w:val="false"/>
        </w:trPr>
        <w:tc>
          <w:tcPr>
            <w:tcBorders/>
            <w:tcMar>
              <w:top w:w="100" w:type="dxa"/>
              <w:bottom w:w="100" w:type="dxa"/>
            </w:tcMar>
            <w:vAlign w:val="center"/>
          </w:tcPr>
          <w:p w14:paraId="00000012">
            <w:pPr>
              <w:pBdr/>
              <w:spacing w:after="0"/>
              <w:ind/>
              <w:rPr/>
            </w:pPr>
            <w:r>
              <w:rPr>
                <w:rtl w:val="0"/>
                <w:lang w:val="es-CL"/>
              </w:rPr>
              <w:t xml:space="preserve">Sebastian Diaz</w:t>
            </w:r>
            <w:r/>
          </w:p>
        </w:tc>
        <w:tc>
          <w:tcPr>
            <w:tcBorders/>
            <w:tcMar>
              <w:top w:w="100" w:type="dxa"/>
              <w:bottom w:w="100" w:type="dxa"/>
            </w:tcMar>
            <w:vAlign w:val="center"/>
          </w:tcPr>
          <w:p w14:paraId="00000013">
            <w:pPr>
              <w:pBdr/>
              <w:spacing w:after="0"/>
              <w:ind/>
              <w:rPr/>
            </w:pPr>
            <w:r>
              <w:rPr>
                <w:rtl w:val="0"/>
                <w:lang w:val="es-CL"/>
              </w:rPr>
              <w:t xml:space="preserve">Desarrollador Fullstack, Tester QA</w:t>
            </w:r>
            <w:r/>
          </w:p>
        </w:tc>
      </w:tr>
      <w:tr>
        <w:trPr>
          <w:cantSplit w:val="false"/>
        </w:trPr>
        <w:tc>
          <w:tcPr>
            <w:tcBorders/>
            <w:tcMar>
              <w:top w:w="100" w:type="dxa"/>
              <w:bottom w:w="100" w:type="dxa"/>
            </w:tcMar>
            <w:vAlign w:val="center"/>
          </w:tcPr>
          <w:p w14:paraId="00000014">
            <w:pPr>
              <w:pBdr/>
              <w:spacing w:after="0"/>
              <w:ind/>
              <w:rPr/>
            </w:pPr>
            <w:r>
              <w:rPr>
                <w:rtl w:val="0"/>
                <w:lang w:val="es-MX"/>
              </w:rPr>
              <w:t xml:space="preserve">Isidora Ayala</w:t>
            </w:r>
            <w:r/>
          </w:p>
        </w:tc>
        <w:tc>
          <w:tcPr>
            <w:tcBorders/>
            <w:tcMar>
              <w:top w:w="100" w:type="dxa"/>
              <w:bottom w:w="100" w:type="dxa"/>
            </w:tcMar>
            <w:vAlign w:val="center"/>
          </w:tcPr>
          <w:p w14:paraId="00000015">
            <w:pPr>
              <w:pBdr/>
              <w:spacing w:after="0"/>
              <w:ind/>
              <w:rPr/>
            </w:pPr>
            <w:r>
              <w:rPr>
                <w:rtl w:val="0"/>
                <w:lang w:val="es-MX"/>
              </w:rPr>
              <w:t xml:space="preserve">Desarrolladora Frontend</w:t>
            </w:r>
            <w:r/>
          </w:p>
        </w:tc>
      </w:tr>
    </w:tbl>
    <w:p w14:paraId="00000016">
      <w:pPr>
        <w:pBdr/>
        <w:spacing w:after="60" w:before="240"/>
        <w:ind/>
        <w:rPr/>
      </w:pPr>
      <w:r>
        <w:rPr>
          <w:b/>
          <w:bCs/>
          <w:sz w:val="22"/>
          <w:szCs w:val="22"/>
          <w:rtl w:val="0"/>
        </w:rPr>
        <w:t xml:space="preserve">Entrega</w:t>
      </w:r>
      <w:r>
        <w:rPr>
          <w:rtl w:val="0"/>
        </w:rPr>
      </w:r>
      <w:r/>
    </w:p>
    <w:p w14:paraId="00000017">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Completen este mismo documento durante la clase. No creen un documento distinto.</w:t>
      </w:r>
      <w:r/>
    </w:p>
    <w:p w14:paraId="00000018">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Guarden el archivo con el nombre: Evidencia_Clase_01_MVP_EquipoXX.docx.</w:t>
      </w:r>
      <w:r/>
    </w:p>
    <w:p w14:paraId="00000019">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9"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Suban el documento al repositorio del proyecto en la carpeta docs/evidencias/clase-01/.</w:t>
      </w:r>
      <w:r/>
    </w:p>
    <w:p w14:paraId="0000001A">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9"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Realicen un commit identificable, por ejemplo: docs: agrega definición inicial del MVP.</w:t>
      </w:r>
      <w:r/>
    </w:p>
    <w:p w14:paraId="0000001B">
      <w:pPr>
        <w:pBdr/>
        <w:spacing/>
        <w:ind/>
        <w:rPr/>
      </w:pPr>
      <w:r>
        <w:br w:type="page" w:clear="all"/>
      </w:r>
      <w:r>
        <w:rPr>
          <w:rtl w:val="0"/>
        </w:rPr>
      </w:r>
      <w:r/>
    </w:p>
    <w:p w14:paraId="0000001C">
      <w:pPr>
        <w:pStyle w:val="917"/>
        <w:keepNext w:val="true"/>
        <w:pBdr/>
        <w:spacing/>
        <w:ind/>
        <w:rPr/>
      </w:pPr>
      <w:r>
        <w:rPr>
          <w:rtl w:val="0"/>
        </w:rPr>
        <w:t xml:space="preserve">1. Comprensión del problema</w:t>
      </w:r>
      <w:r/>
    </w:p>
    <w:p w14:paraId="0000001D">
      <w:pPr>
        <w:pBdr/>
        <w:spacing w:after="120" w:line="259" w:lineRule="auto"/>
        <w:ind/>
        <w:rPr/>
      </w:pPr>
      <w:r>
        <w:rPr>
          <w:sz w:val="21"/>
          <w:szCs w:val="21"/>
          <w:rtl w:val="0"/>
        </w:rPr>
        <w:t xml:space="preserve">Lean nuevamente el caso asignado. En esta etapa no propongan todavía tecnologías ni soluciones. Primero definan con claridad el problema que existe actualmente.</w:t>
      </w:r>
      <w:r>
        <w:rPr>
          <w:rtl w:val="0"/>
        </w:rPr>
      </w:r>
      <w:r/>
    </w:p>
    <w:p w14:paraId="0000001E">
      <w:pPr>
        <w:pStyle w:val="918"/>
        <w:keepNext w:val="true"/>
        <w:pBdr/>
        <w:spacing/>
        <w:ind/>
        <w:rPr/>
      </w:pPr>
      <w:r>
        <w:rPr>
          <w:rtl w:val="0"/>
        </w:rPr>
        <w:t xml:space="preserve">1.1 Problema principal</w:t>
      </w:r>
      <w:r/>
    </w:p>
    <w:p w14:paraId="0000001F">
      <w:pPr>
        <w:pBdr/>
        <w:spacing w:after="120" w:line="259" w:lineRule="auto"/>
        <w:ind/>
        <w:rPr/>
      </w:pPr>
      <w:r>
        <w:rPr>
          <w:sz w:val="21"/>
          <w:szCs w:val="21"/>
          <w:rtl w:val="0"/>
        </w:rPr>
        <w:t xml:space="preserve">Redacten el problema en un máximo de 2 o 3 líneas. Debe describir una dificultad actual, no una funcionalidad de la futura aplicación.</w:t>
      </w:r>
      <w:r>
        <w:rPr>
          <w:rtl w:val="0"/>
        </w:rPr>
      </w:r>
      <w:r/>
    </w:p>
    <w:tbl>
      <w:tblPr>
        <w:tblStyle w:val="927"/>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200"/>
        <w:tblGridChange w:id="2">
          <w:tblGrid>
            <w:gridCol w:w="10200"/>
          </w:tblGrid>
        </w:tblGridChange>
      </w:tblGrid>
      <w:tr>
        <w:trPr>
          <w:cantSplit w:val="false"/>
          <w:tblHeader/>
        </w:trPr>
        <w:tc>
          <w:tcPr>
            <w:shd w:val="clear" w:color="auto" w:fill="d9e2f3"/>
            <w:tcBorders/>
            <w:tcMar>
              <w:top w:w="100" w:type="dxa"/>
              <w:bottom w:w="100" w:type="dxa"/>
            </w:tcMar>
            <w:vAlign w:val="center"/>
          </w:tcPr>
          <w:p w14:paraId="00000020">
            <w:pPr>
              <w:pBdr/>
              <w:spacing w:after="0"/>
              <w:ind/>
              <w:rPr/>
            </w:pPr>
            <w:r>
              <w:rPr>
                <w:rFonts w:ascii="Aptos" w:hAnsi="Aptos" w:eastAsia="Aptos" w:cs="Aptos"/>
                <w:b/>
                <w:bCs/>
                <w:color w:val="222222"/>
                <w:sz w:val="19"/>
                <w:szCs w:val="19"/>
                <w:rtl w:val="0"/>
              </w:rPr>
              <w:t xml:space="preserve">Problema identificado</w:t>
            </w:r>
            <w:r>
              <w:rPr>
                <w:rtl w:val="0"/>
              </w:rPr>
            </w:r>
            <w:r/>
          </w:p>
        </w:tc>
      </w:tr>
      <w:tr>
        <w:trPr>
          <w:cantSplit w:val="false"/>
        </w:trPr>
        <w:tc>
          <w:tcPr>
            <w:tcBorders/>
            <w:tcMar>
              <w:top w:w="100" w:type="dxa"/>
              <w:bottom w:w="100" w:type="dxa"/>
            </w:tcMar>
            <w:vAlign w:val="center"/>
          </w:tcPr>
          <w:p w14:paraId="00000021">
            <w:pPr>
              <w:pBdr/>
              <w:spacing w:after="0"/>
              <w:ind/>
              <w:rPr/>
            </w:pPr>
            <w:r>
              <w:rPr>
                <w:rFonts w:ascii="Aptos" w:hAnsi="Aptos" w:eastAsia="Aptos" w:cs="Aptos"/>
                <w:b w:val="0"/>
                <w:bCs w:val="0"/>
                <w:color w:val="222222"/>
                <w:sz w:val="19"/>
                <w:szCs w:val="19"/>
                <w:rtl w:val="0"/>
                <w:lang w:val="es-CL"/>
              </w:rPr>
              <w:t xml:space="preserve">La dispersión y fragmentación de los resultados de exámenes oftalmológicos especializados, los cuales se generan en múltiples formatos heterogéneos (PDF, Excel, imagenes) y se almacenan en medios locales</w:t>
            </w:r>
            <w:r>
              <w:rPr>
                <w:rFonts w:ascii="Aptos" w:hAnsi="Aptos" w:eastAsia="Aptos" w:cs="Aptos"/>
                <w:b w:val="0"/>
                <w:bCs w:val="0"/>
                <w:color w:val="222222"/>
                <w:sz w:val="19"/>
                <w:szCs w:val="19"/>
                <w:rtl w:val="0"/>
                <w:lang w:val="es-CL"/>
              </w:rPr>
              <w:t xml:space="preserve"> aislados sin ficha digital única por paciente, lo que provoca retrasos en la atención, una alta carga de revisión manual y el riesgo de pérdida o confusión de información.</w:t>
            </w:r>
            <w:r>
              <w:rPr>
                <w:rFonts w:ascii="Aptos" w:hAnsi="Aptos" w:eastAsia="Aptos" w:cs="Aptos"/>
                <w:b w:val="0"/>
                <w:bCs w:val="0"/>
                <w:color w:val="222222"/>
                <w:sz w:val="19"/>
                <w:szCs w:val="19"/>
                <w:rtl w:val="0"/>
              </w:rPr>
              <w:br/>
            </w:r>
            <w:r>
              <w:rPr>
                <w:rtl w:val="0"/>
              </w:rPr>
            </w:r>
            <w:r/>
          </w:p>
        </w:tc>
      </w:tr>
    </w:tbl>
    <w:p w14:paraId="00000022">
      <w:pPr>
        <w:pStyle w:val="918"/>
        <w:keepNext w:val="true"/>
        <w:pBdr/>
        <w:spacing/>
        <w:ind/>
        <w:rPr/>
      </w:pPr>
      <w:r>
        <w:rPr>
          <w:rtl w:val="0"/>
        </w:rPr>
        <w:t xml:space="preserve">1.2 Evidencia encontrada en el caso</w:t>
      </w:r>
      <w:r/>
    </w:p>
    <w:p w14:paraId="00000023">
      <w:pPr>
        <w:pBdr/>
        <w:spacing w:after="120" w:line="259" w:lineRule="auto"/>
        <w:ind/>
        <w:rPr/>
      </w:pPr>
      <w:r>
        <w:rPr>
          <w:sz w:val="21"/>
          <w:szCs w:val="21"/>
          <w:rtl w:val="0"/>
        </w:rPr>
        <w:t xml:space="preserve">Anoten brevemente qué parte del documento o de la conversación con el cliente les permitió identificar este problema.</w:t>
      </w:r>
      <w:r>
        <w:rPr>
          <w:rtl w:val="0"/>
        </w:rPr>
      </w:r>
      <w:r/>
    </w:p>
    <w:tbl>
      <w:tblPr>
        <w:tblStyle w:val="928"/>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200"/>
        <w:tblGridChange w:id="3">
          <w:tblGrid>
            <w:gridCol w:w="10200"/>
          </w:tblGrid>
        </w:tblGridChange>
      </w:tblGrid>
      <w:tr>
        <w:trPr>
          <w:cantSplit w:val="false"/>
          <w:tblHeader/>
        </w:trPr>
        <w:tc>
          <w:tcPr>
            <w:shd w:val="clear" w:color="auto" w:fill="d9e2f3"/>
            <w:tcBorders/>
            <w:tcMar>
              <w:top w:w="100" w:type="dxa"/>
              <w:bottom w:w="100" w:type="dxa"/>
            </w:tcMar>
            <w:vAlign w:val="center"/>
          </w:tcPr>
          <w:p w14:paraId="00000024">
            <w:pPr>
              <w:pBdr/>
              <w:spacing w:after="0"/>
              <w:ind/>
              <w:rPr/>
            </w:pPr>
            <w:r>
              <w:rPr>
                <w:rFonts w:ascii="Aptos" w:hAnsi="Aptos" w:eastAsia="Aptos" w:cs="Aptos"/>
                <w:b/>
                <w:bCs/>
                <w:color w:val="222222"/>
                <w:sz w:val="19"/>
                <w:szCs w:val="19"/>
                <w:rtl w:val="0"/>
              </w:rPr>
              <w:t xml:space="preserve">Antecedente del caso</w:t>
            </w:r>
            <w:r>
              <w:rPr>
                <w:rtl w:val="0"/>
              </w:rPr>
            </w:r>
            <w:r/>
          </w:p>
        </w:tc>
      </w:tr>
      <w:tr>
        <w:trPr>
          <w:cantSplit w:val="false"/>
        </w:trPr>
        <w:tc>
          <w:tcPr>
            <w:tcBorders/>
            <w:tcMar>
              <w:top w:w="100" w:type="dxa"/>
              <w:bottom w:w="100" w:type="dxa"/>
            </w:tcMar>
            <w:vAlign w:val="center"/>
          </w:tcPr>
          <w:p w14:paraId="00000025">
            <w:pPr>
              <w:pBdr/>
              <w:spacing w:after="0"/>
              <w:ind/>
              <w:rPr/>
            </w:pPr>
            <w:r>
              <w:rPr>
                <w:rFonts w:ascii="Aptos" w:hAnsi="Aptos" w:eastAsia="Aptos" w:cs="Aptos"/>
                <w:b w:val="0"/>
                <w:bCs w:val="0"/>
                <w:color w:val="222222"/>
                <w:sz w:val="19"/>
                <w:szCs w:val="19"/>
                <w:rtl w:val="0"/>
                <w:lang w:val="es-CL"/>
              </w:rPr>
              <w:t xml:space="preserve">En el apartado 2.2 (‘Situación actual’) detalla explícitamente que los resultados de exámenes médicos (campimetría, topografía, agudeza visual) se emiten PDF, planillas de Excel o imágenes clínicas, guardándose localmente en carpetas, </w:t>
            </w:r>
            <w:r>
              <w:rPr>
                <w:rFonts w:ascii="Aptos" w:hAnsi="Aptos" w:eastAsia="Aptos" w:cs="Aptos"/>
                <w:b w:val="0"/>
                <w:bCs w:val="0"/>
                <w:color w:val="222222"/>
                <w:sz w:val="19"/>
                <w:szCs w:val="19"/>
                <w:rtl w:val="0"/>
                <w:lang w:val="es-CL"/>
              </w:rPr>
              <w:t xml:space="preserve">correos o formatos físicos, ‘sin una ficha digital única por paciente’. También especifica que el especialista debe revisar múltiples documentos separados y realizar una comparación manual, elevando los tiempos de consulta y riesgos de confusión o pérdida.</w:t>
            </w:r>
            <w:r>
              <w:rPr>
                <w:rFonts w:ascii="Aptos" w:hAnsi="Aptos" w:eastAsia="Aptos" w:cs="Aptos"/>
                <w:b w:val="0"/>
                <w:bCs w:val="0"/>
                <w:color w:val="222222"/>
                <w:sz w:val="19"/>
                <w:szCs w:val="19"/>
                <w:rtl w:val="0"/>
              </w:rPr>
              <w:br/>
              <w:br/>
            </w:r>
            <w:r>
              <w:rPr>
                <w:rtl w:val="0"/>
              </w:rPr>
            </w:r>
            <w:r/>
          </w:p>
        </w:tc>
      </w:tr>
    </w:tbl>
    <w:p w14:paraId="00000026">
      <w:pPr>
        <w:pStyle w:val="917"/>
        <w:keepNext w:val="true"/>
        <w:pBdr/>
        <w:spacing/>
        <w:ind/>
        <w:rPr/>
      </w:pPr>
      <w:r>
        <w:rPr>
          <w:rtl w:val="0"/>
        </w:rPr>
        <w:t xml:space="preserve">2. Usuarios de la aplicación</w:t>
      </w:r>
      <w:r/>
    </w:p>
    <w:p w14:paraId="00000027">
      <w:pPr>
        <w:pBdr/>
        <w:spacing w:after="120" w:line="259" w:lineRule="auto"/>
        <w:ind/>
        <w:rPr/>
      </w:pPr>
      <w:r>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Pr>
          <w:rtl w:val="0"/>
        </w:rPr>
      </w:r>
      <w:r/>
    </w:p>
    <w:tbl>
      <w:tblPr>
        <w:tblStyle w:val="929"/>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00"/>
        <w:gridCol w:w="3400"/>
        <w:gridCol w:w="3400"/>
        <w:tblGridChange w:id="4">
          <w:tblGrid>
            <w:gridCol w:w="3400"/>
            <w:gridCol w:w="3400"/>
            <w:gridCol w:w="3400"/>
          </w:tblGrid>
        </w:tblGridChange>
      </w:tblGrid>
      <w:tr>
        <w:trPr>
          <w:cantSplit w:val="false"/>
          <w:tblHeader/>
        </w:trPr>
        <w:tc>
          <w:tcPr>
            <w:shd w:val="clear" w:color="auto" w:fill="d9e2f3"/>
            <w:tcBorders/>
            <w:tcMar>
              <w:top w:w="100" w:type="dxa"/>
              <w:bottom w:w="100" w:type="dxa"/>
            </w:tcMar>
            <w:vAlign w:val="center"/>
          </w:tcPr>
          <w:p w14:paraId="00000028">
            <w:pPr>
              <w:pBdr/>
              <w:spacing w:after="0"/>
              <w:ind/>
              <w:rPr/>
            </w:pPr>
            <w:r>
              <w:rPr>
                <w:rFonts w:ascii="Aptos" w:hAnsi="Aptos" w:eastAsia="Aptos" w:cs="Aptos"/>
                <w:b/>
                <w:bCs/>
                <w:color w:val="222222"/>
                <w:sz w:val="18"/>
                <w:szCs w:val="18"/>
                <w:rtl w:val="0"/>
              </w:rPr>
              <w:t xml:space="preserve">Usuario / rol</w:t>
            </w:r>
            <w:r>
              <w:rPr>
                <w:rtl w:val="0"/>
              </w:rPr>
            </w:r>
            <w:r/>
          </w:p>
        </w:tc>
        <w:tc>
          <w:tcPr>
            <w:shd w:val="clear" w:color="auto" w:fill="d9e2f3"/>
            <w:tcBorders/>
            <w:tcMar>
              <w:top w:w="100" w:type="dxa"/>
              <w:bottom w:w="100" w:type="dxa"/>
            </w:tcMar>
            <w:vAlign w:val="center"/>
          </w:tcPr>
          <w:p w14:paraId="00000029">
            <w:pPr>
              <w:pBdr/>
              <w:spacing w:after="0"/>
              <w:ind/>
              <w:rPr/>
            </w:pPr>
            <w:r>
              <w:rPr>
                <w:rFonts w:ascii="Aptos" w:hAnsi="Aptos" w:eastAsia="Aptos" w:cs="Aptos"/>
                <w:b/>
                <w:bCs/>
                <w:color w:val="222222"/>
                <w:sz w:val="18"/>
                <w:szCs w:val="18"/>
                <w:rtl w:val="0"/>
              </w:rPr>
              <w:t xml:space="preserve">¿Qué necesita hacer?</w:t>
            </w:r>
            <w:r>
              <w:rPr>
                <w:rtl w:val="0"/>
              </w:rPr>
            </w:r>
            <w:r/>
          </w:p>
        </w:tc>
        <w:tc>
          <w:tcPr>
            <w:shd w:val="clear" w:color="auto" w:fill="d9e2f3"/>
            <w:tcBorders/>
            <w:tcMar>
              <w:top w:w="100" w:type="dxa"/>
              <w:bottom w:w="100" w:type="dxa"/>
            </w:tcMar>
            <w:vAlign w:val="center"/>
          </w:tcPr>
          <w:p w14:paraId="0000002A">
            <w:pPr>
              <w:pBdr/>
              <w:spacing w:after="0"/>
              <w:ind/>
              <w:rPr/>
            </w:pPr>
            <w:r>
              <w:rPr>
                <w:rFonts w:ascii="Aptos" w:hAnsi="Aptos" w:eastAsia="Aptos" w:cs="Aptos"/>
                <w:b/>
                <w:bCs/>
                <w:color w:val="222222"/>
                <w:sz w:val="18"/>
                <w:szCs w:val="18"/>
                <w:rtl w:val="0"/>
              </w:rPr>
              <w:t xml:space="preserve">¿Qué problema tiene hoy?</w:t>
            </w:r>
            <w:r>
              <w:rPr>
                <w:rtl w:val="0"/>
              </w:rPr>
            </w:r>
            <w:r/>
          </w:p>
        </w:tc>
      </w:tr>
      <w:tr>
        <w:trPr>
          <w:cantSplit w:val="false"/>
        </w:trPr>
        <w:tc>
          <w:tcPr>
            <w:tcBorders/>
            <w:tcMar>
              <w:top w:w="100" w:type="dxa"/>
              <w:bottom w:w="100" w:type="dxa"/>
            </w:tcMar>
            <w:vAlign w:val="center"/>
          </w:tcPr>
          <w:p w14:paraId="6C51DF7B">
            <w:pPr>
              <w:pBdr/>
              <w:spacing/>
              <w:ind/>
              <w:jc w:val="left"/>
              <w:rPr/>
            </w:pPr>
            <w:r>
              <w:rPr>
                <w:sz w:val="19"/>
              </w:rPr>
              <w:t xml:space="preserve">Tecnólogo Médico / Operador de equipos</w:t>
            </w:r>
            <w:r/>
          </w:p>
          <w:p w14:paraId="0000002B">
            <w:pPr>
              <w:pBdr/>
              <w:spacing w:after="0"/>
              <w:ind/>
              <w:rPr/>
            </w:pPr>
            <w:r>
              <w:rPr>
                <w:rFonts w:ascii="Aptos" w:hAnsi="Aptos" w:eastAsia="Aptos" w:cs="Aptos"/>
                <w:b w:val="0"/>
                <w:bCs w:val="0"/>
                <w:color w:val="222222"/>
                <w:sz w:val="18"/>
                <w:szCs w:val="18"/>
                <w:rtl w:val="0"/>
              </w:rPr>
            </w:r>
            <w:r/>
          </w:p>
        </w:tc>
        <w:tc>
          <w:tcPr>
            <w:tcBorders/>
            <w:tcMar>
              <w:top w:w="100" w:type="dxa"/>
              <w:bottom w:w="100" w:type="dxa"/>
            </w:tcMar>
            <w:vAlign w:val="center"/>
          </w:tcPr>
          <w:p w14:paraId="748C95FD">
            <w:pPr>
              <w:pBdr/>
              <w:spacing/>
              <w:ind/>
              <w:jc w:val="left"/>
              <w:rPr/>
            </w:pPr>
            <w:r>
              <w:rPr>
                <w:sz w:val="19"/>
              </w:rPr>
              <w:t xml:space="preserve">Ejecutar exámenes oftalmológicos, generar los archivos de resultados y registrar los datos básicos de la atención médica de manera unificada.</w:t>
            </w:r>
            <w:r/>
          </w:p>
          <w:p w14:paraId="132F5003">
            <w:pPr>
              <w:pBdr/>
              <w:spacing w:after="0"/>
              <w:ind/>
              <w:rPr/>
            </w:pPr>
            <w:r>
              <w:rPr>
                <w:rFonts w:ascii="Aptos" w:hAnsi="Aptos" w:eastAsia="Aptos" w:cs="Aptos"/>
                <w:b w:val="0"/>
                <w:bCs w:val="0"/>
                <w:color w:val="222222"/>
                <w:sz w:val="18"/>
                <w:szCs w:val="18"/>
                <w:rtl w:val="0"/>
              </w:rPr>
            </w:r>
            <w:r/>
          </w:p>
        </w:tc>
        <w:tc>
          <w:tcPr>
            <w:tcBorders/>
            <w:tcMar>
              <w:top w:w="100" w:type="dxa"/>
              <w:bottom w:w="100" w:type="dxa"/>
            </w:tcMar>
            <w:vAlign w:val="center"/>
          </w:tcPr>
          <w:p w14:paraId="4412FEB9">
            <w:pPr>
              <w:pBdr/>
              <w:spacing/>
              <w:ind/>
              <w:jc w:val="left"/>
              <w:rPr/>
            </w:pPr>
            <w:r>
              <w:rPr>
                <w:sz w:val="19"/>
              </w:rPr>
              <w:t xml:space="preserve">Los resultados que genera quedan guardados en formatos dispersos de forma local y los envía por correo o soporte físico, sin vinculación centralizada.</w:t>
            </w:r>
            <w:r/>
          </w:p>
          <w:p w14:paraId="0000002D">
            <w:pPr>
              <w:pBdr/>
              <w:spacing w:after="0"/>
              <w:ind/>
              <w:rPr/>
            </w:pPr>
            <w:r>
              <w:rPr>
                <w:rtl w:val="0"/>
              </w:rPr>
            </w:r>
            <w:r/>
          </w:p>
        </w:tc>
      </w:tr>
      <w:tr>
        <w:trPr>
          <w:cantSplit w:val="false"/>
        </w:trPr>
        <w:tc>
          <w:tcPr>
            <w:tcBorders/>
            <w:tcMar>
              <w:top w:w="100" w:type="dxa"/>
              <w:bottom w:w="100" w:type="dxa"/>
            </w:tcMar>
            <w:vAlign w:val="center"/>
          </w:tcPr>
          <w:p w14:paraId="0B203477">
            <w:pPr>
              <w:pBdr/>
              <w:spacing/>
              <w:ind/>
              <w:jc w:val="left"/>
              <w:rPr/>
            </w:pPr>
            <w:r>
              <w:rPr>
                <w:sz w:val="19"/>
              </w:rPr>
              <w:t xml:space="preserve">Médico Oftalmólogo</w:t>
            </w:r>
            <w:r/>
          </w:p>
          <w:p w14:paraId="0000002E">
            <w:pPr>
              <w:pBdr/>
              <w:spacing w:after="0"/>
              <w:ind/>
              <w:rPr/>
            </w:pPr>
            <w:r>
              <w:rPr>
                <w:rFonts w:ascii="Aptos" w:hAnsi="Aptos" w:eastAsia="Aptos" w:cs="Aptos"/>
                <w:b w:val="0"/>
                <w:bCs w:val="0"/>
                <w:color w:val="222222"/>
                <w:sz w:val="18"/>
                <w:szCs w:val="18"/>
                <w:rtl w:val="0"/>
              </w:rPr>
            </w:r>
            <w:r/>
          </w:p>
        </w:tc>
        <w:tc>
          <w:tcPr>
            <w:tcBorders/>
            <w:tcMar>
              <w:top w:w="100" w:type="dxa"/>
              <w:bottom w:w="100" w:type="dxa"/>
            </w:tcMar>
            <w:vAlign w:val="center"/>
          </w:tcPr>
          <w:p w14:paraId="1010670D">
            <w:pPr>
              <w:pBdr/>
              <w:spacing/>
              <w:ind/>
              <w:jc w:val="left"/>
              <w:rPr/>
            </w:pPr>
            <w:r>
              <w:rPr>
                <w:sz w:val="19"/>
              </w:rPr>
              <w:t xml:space="preserve">Consultar de forma ágil el historial médico de pacientes, comparar resultados históricos, interpretar exámenes y agregar comentarios u observaciones.</w:t>
            </w:r>
            <w:r/>
          </w:p>
          <w:p w14:paraId="0000002F">
            <w:pPr>
              <w:pBdr/>
              <w:spacing w:after="0"/>
              <w:ind/>
              <w:rPr/>
            </w:pPr>
            <w:r>
              <w:rPr>
                <w:rFonts w:ascii="Aptos" w:hAnsi="Aptos" w:eastAsia="Aptos" w:cs="Aptos"/>
                <w:b w:val="0"/>
                <w:bCs w:val="0"/>
                <w:color w:val="222222"/>
                <w:sz w:val="18"/>
                <w:szCs w:val="18"/>
                <w:rtl w:val="0"/>
              </w:rPr>
            </w:r>
            <w:r/>
          </w:p>
        </w:tc>
        <w:tc>
          <w:tcPr>
            <w:tcBorders/>
            <w:tcMar>
              <w:top w:w="100" w:type="dxa"/>
              <w:bottom w:w="100" w:type="dxa"/>
            </w:tcMar>
            <w:vAlign w:val="center"/>
          </w:tcPr>
          <w:p w14:paraId="4DE90A80">
            <w:pPr>
              <w:pBdr/>
              <w:spacing/>
              <w:ind/>
              <w:jc w:val="left"/>
              <w:rPr/>
            </w:pPr>
            <w:r>
              <w:rPr>
                <w:sz w:val="19"/>
              </w:rPr>
              <w:t xml:space="preserve">Debe revisar manualmente múltiples carpetas y archivos heterogéneos dispersos para cada consulta, duplicando el tiempo clínico y el esfuerzo.</w:t>
            </w:r>
            <w:r/>
          </w:p>
          <w:p w14:paraId="00000030">
            <w:pPr>
              <w:pBdr/>
              <w:spacing w:after="0"/>
              <w:ind/>
              <w:rPr/>
            </w:pPr>
            <w:r>
              <w:rPr>
                <w:rtl w:val="0"/>
              </w:rPr>
            </w:r>
            <w:r/>
          </w:p>
        </w:tc>
      </w:tr>
      <w:tr>
        <w:trPr>
          <w:cantSplit w:val="false"/>
        </w:trPr>
        <w:tc>
          <w:tcPr>
            <w:tcBorders/>
            <w:tcMar>
              <w:top w:w="100" w:type="dxa"/>
              <w:bottom w:w="100" w:type="dxa"/>
            </w:tcMar>
            <w:vAlign w:val="center"/>
          </w:tcPr>
          <w:p w14:paraId="3B9009CC">
            <w:pPr>
              <w:pBdr/>
              <w:spacing/>
              <w:ind/>
              <w:jc w:val="left"/>
              <w:rPr/>
            </w:pPr>
            <w:r>
              <w:rPr>
                <w:rFonts w:ascii="Aptos" w:hAnsi="Aptos" w:eastAsia="Aptos" w:cs="Aptos"/>
                <w:b w:val="0"/>
                <w:bCs w:val="0"/>
                <w:color w:val="222222"/>
                <w:sz w:val="18"/>
                <w:szCs w:val="18"/>
                <w:rtl w:val="0"/>
              </w:rPr>
              <w:br/>
            </w:r>
            <w:r>
              <w:rPr>
                <w:sz w:val="19"/>
              </w:rPr>
              <w:t xml:space="preserve">Paciente (Simulado)</w:t>
            </w:r>
            <w:r/>
          </w:p>
          <w:p w14:paraId="3EFDE607">
            <w:pPr>
              <w:pBdr/>
              <w:spacing w:after="0"/>
              <w:ind/>
              <w:rPr/>
            </w:pPr>
            <w:r>
              <w:rPr>
                <w:rFonts w:ascii="Aptos" w:hAnsi="Aptos" w:eastAsia="Aptos" w:cs="Aptos"/>
                <w:b w:val="0"/>
                <w:bCs w:val="0"/>
                <w:color w:val="222222"/>
                <w:sz w:val="18"/>
                <w:szCs w:val="18"/>
                <w:rtl w:val="0"/>
              </w:rPr>
            </w:r>
            <w:r/>
          </w:p>
        </w:tc>
        <w:tc>
          <w:tcPr>
            <w:tcBorders/>
            <w:tcMar>
              <w:top w:w="100" w:type="dxa"/>
              <w:bottom w:w="100" w:type="dxa"/>
            </w:tcMar>
            <w:vAlign w:val="center"/>
          </w:tcPr>
          <w:p w14:paraId="2FA9C6B3">
            <w:pPr>
              <w:pBdr/>
              <w:spacing/>
              <w:ind/>
              <w:jc w:val="left"/>
              <w:rPr/>
            </w:pPr>
            <w:r>
              <w:rPr>
                <w:sz w:val="19"/>
              </w:rPr>
              <w:t xml:space="preserve">Consultar resultados autorizados de sus exámenes de forma remota, visualizando el historial de manera clara, segura y comprensible.</w:t>
            </w:r>
            <w:r/>
          </w:p>
          <w:p w14:paraId="49EB0C07">
            <w:pPr>
              <w:pBdr/>
              <w:spacing w:after="0"/>
              <w:ind/>
              <w:rPr/>
            </w:pPr>
            <w:r>
              <w:rPr>
                <w:rFonts w:ascii="Aptos" w:hAnsi="Aptos" w:eastAsia="Aptos" w:cs="Aptos"/>
                <w:b w:val="0"/>
                <w:bCs w:val="0"/>
                <w:color w:val="222222"/>
                <w:sz w:val="18"/>
                <w:szCs w:val="18"/>
                <w:rtl w:val="0"/>
              </w:rPr>
            </w:r>
            <w:r/>
          </w:p>
        </w:tc>
        <w:tc>
          <w:tcPr>
            <w:tcBorders/>
            <w:tcMar>
              <w:top w:w="100" w:type="dxa"/>
              <w:bottom w:w="100" w:type="dxa"/>
            </w:tcMar>
            <w:vAlign w:val="center"/>
          </w:tcPr>
          <w:p w14:paraId="75EA1BC3">
            <w:pPr>
              <w:pBdr/>
              <w:spacing/>
              <w:ind/>
              <w:jc w:val="left"/>
              <w:rPr/>
            </w:pPr>
            <w:r>
              <w:rPr>
                <w:sz w:val="19"/>
              </w:rPr>
              <w:t xml:space="preserve">No posee acceso directo a sus reportes clínicos digitales; depende de envíos físicos lentos o correos electrónicos difíciles de rastrear.</w:t>
            </w:r>
            <w:r/>
          </w:p>
          <w:p w14:paraId="00000033">
            <w:pPr>
              <w:pBdr/>
              <w:spacing w:after="0"/>
              <w:ind/>
              <w:rPr/>
            </w:pPr>
            <w:r>
              <w:rPr>
                <w:rFonts w:ascii="Aptos" w:hAnsi="Aptos" w:eastAsia="Aptos" w:cs="Aptos"/>
                <w:b w:val="0"/>
                <w:bCs w:val="0"/>
                <w:color w:val="222222"/>
                <w:sz w:val="18"/>
                <w:szCs w:val="18"/>
                <w:rtl w:val="0"/>
              </w:rPr>
            </w:r>
            <w:r/>
          </w:p>
        </w:tc>
      </w:tr>
    </w:tbl>
    <w:p w14:paraId="00000034">
      <w:pPr>
        <w:pBdr/>
        <w:spacing/>
        <w:ind/>
        <w:rPr/>
      </w:pPr>
      <w:r>
        <w:br w:type="page" w:clear="all"/>
      </w:r>
      <w:r>
        <w:rPr>
          <w:rtl w:val="0"/>
        </w:rPr>
      </w:r>
      <w:r/>
    </w:p>
    <w:p w14:paraId="00000035">
      <w:pPr>
        <w:pStyle w:val="917"/>
        <w:keepNext w:val="true"/>
        <w:pBdr/>
        <w:spacing/>
        <w:ind/>
        <w:rPr/>
      </w:pPr>
      <w:r>
        <w:rPr>
          <w:rtl w:val="0"/>
        </w:rPr>
        <w:t xml:space="preserve">3. Necesidades y requerimientos</w:t>
      </w:r>
      <w:r/>
    </w:p>
    <w:p w14:paraId="00000036">
      <w:pPr>
        <w:pBdr/>
        <w:spacing w:after="120" w:line="259" w:lineRule="auto"/>
        <w:ind/>
        <w:rPr/>
      </w:pPr>
      <w:r>
        <w:rPr>
          <w:sz w:val="21"/>
          <w:szCs w:val="21"/>
          <w:rtl w:val="0"/>
        </w:rPr>
        <w:t xml:space="preserve">A partir de los usuarios definidos, traduzcan sus necesidades a acciones que la aplicación debería permitir realizar.</w:t>
      </w:r>
      <w:r>
        <w:rPr>
          <w:rtl w:val="0"/>
        </w:rPr>
      </w:r>
      <w:r/>
    </w:p>
    <w:tbl>
      <w:tblPr>
        <w:tblStyle w:val="930"/>
        <w:jc w:val="center"/>
        <w:tblW w:w="10200" w:type="dxa"/>
        <w:tblBorders/>
        <w:tblLayout w:type="fixed"/>
        <w:tblLook w:val="0400" w:firstRow="0" w:lastRow="0" w:firstColumn="0" w:lastColumn="0" w:noHBand="0" w:noVBand="1"/>
      </w:tblPr>
      <w:tblGrid>
        <w:gridCol w:w="10200"/>
        <w:tblGridChange w:id="5">
          <w:tblGrid>
            <w:gridCol w:w="10200"/>
          </w:tblGrid>
        </w:tblGridChange>
      </w:tblGrid>
      <w:tr>
        <w:trPr>
          <w:cantSplit w:val="false"/>
        </w:trPr>
        <w:tc>
          <w:tcPr>
            <w:shd w:val="clear" w:color="auto" w:fill="f2f5f7"/>
            <w:tcBorders/>
            <w:tcMar>
              <w:top w:w="140" w:type="dxa"/>
              <w:bottom w:w="140" w:type="dxa"/>
            </w:tcMar>
          </w:tcPr>
          <w:p w14:paraId="00000037">
            <w:pPr>
              <w:pBdr/>
              <w:spacing w:after="40"/>
              <w:ind/>
              <w:rPr/>
            </w:pPr>
            <w:r>
              <w:rPr>
                <w:b/>
                <w:bCs/>
                <w:sz w:val="21"/>
                <w:szCs w:val="21"/>
                <w:rtl w:val="0"/>
              </w:rPr>
              <w:t xml:space="preserve">Recuerden</w:t>
            </w:r>
            <w:r>
              <w:rPr>
                <w:rtl w:val="0"/>
              </w:rPr>
            </w:r>
            <w:r/>
          </w:p>
          <w:p w14:paraId="00000038">
            <w:pPr>
              <w:pBdr/>
              <w:spacing w:after="0"/>
              <w:ind/>
              <w:rPr/>
            </w:pPr>
            <w:r>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Pr>
                <w:rtl w:val="0"/>
              </w:rPr>
            </w:r>
            <w:r/>
          </w:p>
        </w:tc>
      </w:tr>
    </w:tbl>
    <w:p w14:paraId="00000039">
      <w:pPr>
        <w:pBdr/>
        <w:spacing w:after="40"/>
        <w:ind/>
        <w:rPr/>
      </w:pPr>
      <w:r>
        <w:rPr>
          <w:rtl w:val="0"/>
        </w:rPr>
      </w:r>
      <w:r/>
    </w:p>
    <w:p w14:paraId="0000003A">
      <w:pPr>
        <w:pStyle w:val="918"/>
        <w:keepNext w:val="true"/>
        <w:pBdr/>
        <w:spacing/>
        <w:ind/>
        <w:rPr/>
      </w:pPr>
      <w:r>
        <w:rPr>
          <w:rtl w:val="0"/>
        </w:rPr>
        <w:t xml:space="preserve">3.1 Requerimientos funcionales</w:t>
      </w:r>
      <w:r/>
    </w:p>
    <w:p w14:paraId="0000003B">
      <w:pPr>
        <w:pBdr/>
        <w:spacing w:after="120" w:line="259" w:lineRule="auto"/>
        <w:ind/>
        <w:rPr/>
      </w:pPr>
      <w:r>
        <w:rPr>
          <w:sz w:val="21"/>
          <w:szCs w:val="21"/>
          <w:rtl w:val="0"/>
        </w:rPr>
        <w:t xml:space="preserve">Escriban entre 5 y 8 funcionalidades. Usen verbos claros: registrar, consultar, editar, eliminar, visualizar, adjuntar, iniciar sesión, etc.</w:t>
      </w:r>
      <w:r>
        <w:rPr>
          <w:rtl w:val="0"/>
        </w:rPr>
      </w:r>
      <w:r/>
    </w:p>
    <w:tbl>
      <w:tblPr>
        <w:tblStyle w:val="931"/>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2550"/>
        <w:gridCol w:w="2550"/>
        <w:gridCol w:w="2550"/>
        <w:tblGridChange w:id="6">
          <w:tblGrid>
            <w:gridCol w:w="2550"/>
            <w:gridCol w:w="2550"/>
            <w:gridCol w:w="2550"/>
            <w:gridCol w:w="2550"/>
          </w:tblGrid>
        </w:tblGridChange>
      </w:tblGrid>
      <w:tr>
        <w:trPr>
          <w:cantSplit w:val="false"/>
          <w:tblHeader/>
        </w:trPr>
        <w:tc>
          <w:tcPr>
            <w:shd w:val="clear" w:color="auto" w:fill="d9e2f3"/>
            <w:tcBorders/>
            <w:tcMar>
              <w:top w:w="100" w:type="dxa"/>
              <w:bottom w:w="100" w:type="dxa"/>
            </w:tcMar>
            <w:vAlign w:val="center"/>
          </w:tcPr>
          <w:p w14:paraId="0000003C">
            <w:pPr>
              <w:pBdr/>
              <w:spacing w:after="0"/>
              <w:ind/>
              <w:rPr/>
            </w:pPr>
            <w:r>
              <w:rPr>
                <w:rFonts w:ascii="Aptos" w:hAnsi="Aptos" w:eastAsia="Aptos" w:cs="Aptos"/>
                <w:b/>
                <w:bCs/>
                <w:color w:val="222222"/>
                <w:sz w:val="18"/>
                <w:szCs w:val="18"/>
                <w:rtl w:val="0"/>
              </w:rPr>
              <w:t xml:space="preserve">N°</w:t>
            </w:r>
            <w:r>
              <w:rPr>
                <w:rtl w:val="0"/>
              </w:rPr>
            </w:r>
            <w:r/>
          </w:p>
        </w:tc>
        <w:tc>
          <w:tcPr>
            <w:shd w:val="clear" w:color="auto" w:fill="d9e2f3"/>
            <w:tcBorders/>
            <w:tcMar>
              <w:top w:w="100" w:type="dxa"/>
              <w:bottom w:w="100" w:type="dxa"/>
            </w:tcMar>
            <w:vAlign w:val="center"/>
          </w:tcPr>
          <w:p w14:paraId="0000003D">
            <w:pPr>
              <w:pBdr/>
              <w:spacing w:after="0"/>
              <w:ind/>
              <w:rPr/>
            </w:pPr>
            <w:r>
              <w:rPr>
                <w:rFonts w:ascii="Aptos" w:hAnsi="Aptos" w:eastAsia="Aptos" w:cs="Aptos"/>
                <w:b/>
                <w:bCs/>
                <w:color w:val="222222"/>
                <w:sz w:val="18"/>
                <w:szCs w:val="18"/>
                <w:rtl w:val="0"/>
              </w:rPr>
              <w:t xml:space="preserve">Requerimiento funcional</w:t>
            </w:r>
            <w:r>
              <w:rPr>
                <w:rtl w:val="0"/>
              </w:rPr>
            </w:r>
            <w:r/>
          </w:p>
        </w:tc>
        <w:tc>
          <w:tcPr>
            <w:shd w:val="clear" w:color="auto" w:fill="d9e2f3"/>
            <w:tcBorders/>
            <w:tcMar>
              <w:top w:w="100" w:type="dxa"/>
              <w:bottom w:w="100" w:type="dxa"/>
            </w:tcMar>
            <w:vAlign w:val="center"/>
          </w:tcPr>
          <w:p w14:paraId="0000003E">
            <w:pPr>
              <w:pBdr/>
              <w:spacing w:after="0"/>
              <w:ind/>
              <w:rPr/>
            </w:pPr>
            <w:r>
              <w:rPr>
                <w:rFonts w:ascii="Aptos" w:hAnsi="Aptos" w:eastAsia="Aptos" w:cs="Aptos"/>
                <w:b/>
                <w:bCs/>
                <w:color w:val="222222"/>
                <w:sz w:val="18"/>
                <w:szCs w:val="18"/>
                <w:rtl w:val="0"/>
              </w:rPr>
              <w:t xml:space="preserve">Usuario asociado</w:t>
            </w:r>
            <w:r>
              <w:rPr>
                <w:rtl w:val="0"/>
              </w:rPr>
            </w:r>
            <w:r/>
          </w:p>
        </w:tc>
        <w:tc>
          <w:tcPr>
            <w:shd w:val="clear" w:color="auto" w:fill="d9e2f3"/>
            <w:tcBorders/>
            <w:tcMar>
              <w:top w:w="100" w:type="dxa"/>
              <w:bottom w:w="100" w:type="dxa"/>
            </w:tcMar>
            <w:vAlign w:val="center"/>
          </w:tcPr>
          <w:p w14:paraId="0000003F">
            <w:pPr>
              <w:pBdr/>
              <w:spacing w:after="0"/>
              <w:ind/>
              <w:rPr/>
            </w:pPr>
            <w:r>
              <w:rPr>
                <w:rFonts w:ascii="Aptos" w:hAnsi="Aptos" w:eastAsia="Aptos" w:cs="Aptos"/>
                <w:b/>
                <w:bCs/>
                <w:color w:val="222222"/>
                <w:sz w:val="18"/>
                <w:szCs w:val="18"/>
                <w:rtl w:val="0"/>
              </w:rPr>
              <w:t xml:space="preserve">Prioridad</w:t>
            </w:r>
            <w:r>
              <w:rPr>
                <w:rtl w:val="0"/>
              </w:rPr>
            </w:r>
            <w:r/>
          </w:p>
        </w:tc>
      </w:tr>
      <w:tr>
        <w:trPr>
          <w:cantSplit w:val="false"/>
        </w:trPr>
        <w:tc>
          <w:tcPr>
            <w:tcBorders/>
            <w:tcMar>
              <w:top w:w="100" w:type="dxa"/>
              <w:bottom w:w="100" w:type="dxa"/>
            </w:tcMar>
            <w:vAlign w:val="center"/>
          </w:tcPr>
          <w:p w14:paraId="00000040">
            <w:pPr>
              <w:pBdr/>
              <w:spacing w:after="0"/>
              <w:ind/>
              <w:jc w:val="center"/>
              <w:rPr/>
            </w:pPr>
            <w:r>
              <w:rPr>
                <w:rFonts w:ascii="Aptos" w:hAnsi="Aptos" w:eastAsia="Aptos" w:cs="Aptos"/>
                <w:b w:val="0"/>
                <w:bCs w:val="0"/>
                <w:color w:val="222222"/>
                <w:sz w:val="18"/>
                <w:szCs w:val="18"/>
                <w:rtl w:val="0"/>
              </w:rPr>
              <w:t xml:space="preserve">1</w:t>
            </w:r>
            <w:r>
              <w:rPr>
                <w:rtl w:val="0"/>
              </w:rPr>
            </w:r>
            <w:r/>
          </w:p>
        </w:tc>
        <w:tc>
          <w:tcPr>
            <w:tcBorders/>
            <w:tcMar>
              <w:top w:w="100" w:type="dxa"/>
              <w:bottom w:w="100" w:type="dxa"/>
            </w:tcMar>
            <w:vAlign w:val="center"/>
          </w:tcPr>
          <w:p w14:paraId="73A5C853">
            <w:pPr>
              <w:pBdr/>
              <w:spacing/>
              <w:ind/>
              <w:jc w:val="left"/>
              <w:rPr/>
            </w:pPr>
            <w:r>
              <w:rPr>
                <w:sz w:val="19"/>
              </w:rPr>
              <w:t xml:space="preserve">Permitir ingreso a la aplicación con usuarios de prueba y validación de su rol correspondiente.</w:t>
            </w:r>
            <w:r>
              <w:rPr>
                <w:rtl w:val="0"/>
              </w:rPr>
            </w:r>
            <w:r/>
          </w:p>
        </w:tc>
        <w:tc>
          <w:tcPr>
            <w:tcBorders/>
            <w:tcMar>
              <w:top w:w="100" w:type="dxa"/>
              <w:bottom w:w="100" w:type="dxa"/>
            </w:tcMar>
            <w:vAlign w:val="center"/>
          </w:tcPr>
          <w:p w14:paraId="65C125C7">
            <w:pPr>
              <w:pBdr/>
              <w:spacing/>
              <w:ind/>
              <w:jc w:val="left"/>
              <w:rPr/>
            </w:pPr>
            <w:r>
              <w:rPr>
                <w:sz w:val="19"/>
              </w:rPr>
              <w:t xml:space="preserve">Todos los perfiles</w:t>
            </w:r>
            <w:r>
              <w:rPr>
                <w:rtl w:val="0"/>
              </w:rPr>
            </w:r>
            <w:r/>
          </w:p>
        </w:tc>
        <w:tc>
          <w:tcPr>
            <w:tcBorders/>
            <w:tcMar>
              <w:top w:w="100" w:type="dxa"/>
              <w:bottom w:w="100" w:type="dxa"/>
            </w:tcMar>
            <w:vAlign w:val="center"/>
          </w:tcPr>
          <w:p w14:paraId="463260A0">
            <w:pPr>
              <w:pBdr/>
              <w:spacing/>
              <w:ind/>
              <w:jc w:val="center"/>
              <w:rPr/>
            </w:pPr>
            <w:r>
              <w:rPr>
                <w:b/>
                <w:color w:val="c00000"/>
                <w:sz w:val="19"/>
              </w:rPr>
              <w:t xml:space="preserve">Alta</w:t>
            </w:r>
            <w:r>
              <w:rPr>
                <w:rFonts w:ascii="Aptos" w:hAnsi="Aptos" w:eastAsia="Aptos" w:cs="Aptos"/>
                <w:b w:val="0"/>
                <w:bCs w:val="0"/>
                <w:color w:val="222222"/>
                <w:sz w:val="18"/>
                <w:szCs w:val="18"/>
                <w:rtl w:val="0"/>
              </w:rPr>
            </w:r>
            <w:r/>
          </w:p>
        </w:tc>
      </w:tr>
      <w:tr>
        <w:trPr>
          <w:cantSplit w:val="false"/>
        </w:trPr>
        <w:tc>
          <w:tcPr>
            <w:tcBorders/>
            <w:tcMar>
              <w:top w:w="100" w:type="dxa"/>
              <w:bottom w:w="100" w:type="dxa"/>
            </w:tcMar>
            <w:vAlign w:val="center"/>
          </w:tcPr>
          <w:p w14:paraId="00000044">
            <w:pPr>
              <w:pBdr/>
              <w:spacing w:after="0"/>
              <w:ind/>
              <w:jc w:val="center"/>
              <w:rPr/>
            </w:pPr>
            <w:r>
              <w:rPr>
                <w:rFonts w:ascii="Aptos" w:hAnsi="Aptos" w:eastAsia="Aptos" w:cs="Aptos"/>
                <w:b w:val="0"/>
                <w:bCs w:val="0"/>
                <w:color w:val="222222"/>
                <w:sz w:val="18"/>
                <w:szCs w:val="18"/>
                <w:rtl w:val="0"/>
              </w:rPr>
              <w:t xml:space="preserve">2</w:t>
            </w:r>
            <w:r>
              <w:rPr>
                <w:rtl w:val="0"/>
              </w:rPr>
            </w:r>
            <w:r/>
          </w:p>
        </w:tc>
        <w:tc>
          <w:tcPr>
            <w:tcBorders/>
            <w:tcMar>
              <w:top w:w="100" w:type="dxa"/>
              <w:bottom w:w="100" w:type="dxa"/>
            </w:tcMar>
            <w:vAlign w:val="center"/>
          </w:tcPr>
          <w:p w14:paraId="2571880D">
            <w:pPr>
              <w:pBdr/>
              <w:spacing/>
              <w:ind/>
              <w:jc w:val="left"/>
              <w:rPr/>
            </w:pPr>
            <w:r>
              <w:rPr>
                <w:sz w:val="19"/>
              </w:rPr>
              <w:t xml:space="preserve">Registrar una atención médica asociando un paciente ficticio, fecha, sucursal de atención y profesional responsable.</w:t>
            </w:r>
            <w:r>
              <w:rPr>
                <w:rtl w:val="0"/>
              </w:rPr>
            </w:r>
            <w:r/>
          </w:p>
        </w:tc>
        <w:tc>
          <w:tcPr>
            <w:tcBorders/>
            <w:tcMar>
              <w:top w:w="100" w:type="dxa"/>
              <w:bottom w:w="100" w:type="dxa"/>
            </w:tcMar>
            <w:vAlign w:val="center"/>
          </w:tcPr>
          <w:p w14:paraId="0CE333DF">
            <w:pPr>
              <w:pBdr/>
              <w:spacing/>
              <w:ind/>
              <w:jc w:val="left"/>
              <w:rPr/>
            </w:pPr>
            <w:r>
              <w:rPr>
                <w:sz w:val="19"/>
              </w:rPr>
              <w:t xml:space="preserve">Tecnólogo Médico / Recepción</w:t>
            </w:r>
            <w:r/>
          </w:p>
          <w:p w14:paraId="00000046">
            <w:pPr>
              <w:pBdr/>
              <w:spacing w:after="0"/>
              <w:ind/>
              <w:rPr/>
            </w:pPr>
            <w:r>
              <w:rPr>
                <w:rtl w:val="0"/>
              </w:rPr>
            </w:r>
            <w:r/>
          </w:p>
        </w:tc>
        <w:tc>
          <w:tcPr>
            <w:tcBorders/>
            <w:tcMar>
              <w:top w:w="100" w:type="dxa"/>
              <w:bottom w:w="100" w:type="dxa"/>
            </w:tcMar>
            <w:vAlign w:val="center"/>
          </w:tcPr>
          <w:p w14:paraId="2561B119">
            <w:pPr>
              <w:pBdr/>
              <w:spacing/>
              <w:ind/>
              <w:jc w:val="center"/>
              <w:rPr/>
            </w:pPr>
            <w:r>
              <w:rPr>
                <w:b/>
                <w:color w:val="c00000"/>
                <w:sz w:val="19"/>
              </w:rPr>
              <w:t xml:space="preserve">Alta</w:t>
            </w:r>
            <w:r>
              <w:rPr>
                <w:rFonts w:ascii="Aptos" w:hAnsi="Aptos" w:eastAsia="Aptos" w:cs="Aptos"/>
                <w:b w:val="0"/>
                <w:bCs w:val="0"/>
                <w:color w:val="222222"/>
                <w:sz w:val="18"/>
                <w:szCs w:val="18"/>
                <w:rtl w:val="0"/>
              </w:rPr>
            </w:r>
            <w:r/>
          </w:p>
        </w:tc>
      </w:tr>
      <w:tr>
        <w:trPr>
          <w:cantSplit w:val="false"/>
        </w:trPr>
        <w:tc>
          <w:tcPr>
            <w:tcBorders/>
            <w:tcMar>
              <w:top w:w="100" w:type="dxa"/>
              <w:bottom w:w="100" w:type="dxa"/>
            </w:tcMar>
            <w:vAlign w:val="center"/>
          </w:tcPr>
          <w:p w14:paraId="00000048">
            <w:pPr>
              <w:pBdr/>
              <w:spacing w:after="0"/>
              <w:ind/>
              <w:jc w:val="center"/>
              <w:rPr/>
            </w:pPr>
            <w:r>
              <w:rPr>
                <w:rFonts w:ascii="Aptos" w:hAnsi="Aptos" w:eastAsia="Aptos" w:cs="Aptos"/>
                <w:b w:val="0"/>
                <w:bCs w:val="0"/>
                <w:color w:val="222222"/>
                <w:sz w:val="18"/>
                <w:szCs w:val="18"/>
                <w:rtl w:val="0"/>
              </w:rPr>
              <w:t xml:space="preserve">3</w:t>
            </w:r>
            <w:r>
              <w:rPr>
                <w:rtl w:val="0"/>
              </w:rPr>
            </w:r>
            <w:r/>
          </w:p>
        </w:tc>
        <w:tc>
          <w:tcPr>
            <w:tcBorders/>
            <w:tcMar>
              <w:top w:w="100" w:type="dxa"/>
              <w:bottom w:w="100" w:type="dxa"/>
            </w:tcMar>
            <w:vAlign w:val="center"/>
          </w:tcPr>
          <w:p w14:paraId="100CD773">
            <w:pPr>
              <w:pBdr/>
              <w:spacing/>
              <w:ind/>
              <w:jc w:val="left"/>
              <w:rPr/>
            </w:pPr>
            <w:r>
              <w:rPr>
                <w:sz w:val="19"/>
              </w:rPr>
              <w:t xml:space="preserve">Crear registros de exámenes indicando el tipo de examen, ojo evaluado (izquierdo/derecho), estado del flujo y observaciones generales.</w:t>
            </w:r>
            <w:r>
              <w:rPr>
                <w:rtl w:val="0"/>
              </w:rPr>
            </w:r>
            <w:r/>
          </w:p>
        </w:tc>
        <w:tc>
          <w:tcPr>
            <w:tcBorders/>
            <w:tcMar>
              <w:top w:w="100" w:type="dxa"/>
              <w:bottom w:w="100" w:type="dxa"/>
            </w:tcMar>
            <w:vAlign w:val="center"/>
          </w:tcPr>
          <w:p w14:paraId="364D125D">
            <w:pPr>
              <w:pBdr/>
              <w:spacing/>
              <w:ind/>
              <w:jc w:val="left"/>
              <w:rPr/>
            </w:pPr>
            <w:r>
              <w:rPr>
                <w:sz w:val="19"/>
              </w:rPr>
              <w:t xml:space="preserve">Tecnólogo Médico</w:t>
            </w:r>
            <w:r>
              <w:rPr>
                <w:rtl w:val="0"/>
              </w:rPr>
            </w:r>
            <w:r/>
          </w:p>
        </w:tc>
        <w:tc>
          <w:tcPr>
            <w:tcBorders/>
            <w:tcMar>
              <w:top w:w="100" w:type="dxa"/>
              <w:bottom w:w="100" w:type="dxa"/>
            </w:tcMar>
            <w:vAlign w:val="center"/>
          </w:tcPr>
          <w:p w14:paraId="599B08CE">
            <w:pPr>
              <w:pBdr/>
              <w:spacing/>
              <w:ind/>
              <w:jc w:val="center"/>
              <w:rPr/>
            </w:pPr>
            <w:r>
              <w:rPr>
                <w:b/>
                <w:color w:val="c00000"/>
                <w:sz w:val="19"/>
              </w:rPr>
              <w:t xml:space="preserve">Alta</w:t>
            </w:r>
            <w:r>
              <w:rPr>
                <w:rtl w:val="0"/>
              </w:rPr>
            </w:r>
            <w:r/>
          </w:p>
        </w:tc>
      </w:tr>
      <w:tr>
        <w:trPr>
          <w:cantSplit w:val="false"/>
        </w:trPr>
        <w:tc>
          <w:tcPr>
            <w:tcBorders/>
            <w:tcMar>
              <w:top w:w="100" w:type="dxa"/>
              <w:bottom w:w="100" w:type="dxa"/>
            </w:tcMar>
            <w:vAlign w:val="center"/>
          </w:tcPr>
          <w:p w14:paraId="0000004C">
            <w:pPr>
              <w:pBdr/>
              <w:spacing w:after="0"/>
              <w:ind/>
              <w:jc w:val="center"/>
              <w:rPr/>
            </w:pPr>
            <w:r>
              <w:rPr>
                <w:rFonts w:ascii="Aptos" w:hAnsi="Aptos" w:eastAsia="Aptos" w:cs="Aptos"/>
                <w:b w:val="0"/>
                <w:bCs w:val="0"/>
                <w:color w:val="222222"/>
                <w:sz w:val="18"/>
                <w:szCs w:val="18"/>
                <w:rtl w:val="0"/>
              </w:rPr>
              <w:t xml:space="preserve">4</w:t>
            </w:r>
            <w:r>
              <w:rPr>
                <w:rtl w:val="0"/>
              </w:rPr>
            </w:r>
            <w:r/>
          </w:p>
        </w:tc>
        <w:tc>
          <w:tcPr>
            <w:tcBorders/>
            <w:tcMar>
              <w:top w:w="100" w:type="dxa"/>
              <w:bottom w:w="100" w:type="dxa"/>
            </w:tcMar>
            <w:vAlign w:val="center"/>
          </w:tcPr>
          <w:p w14:paraId="52BBDB7A">
            <w:pPr>
              <w:pBdr/>
              <w:spacing/>
              <w:ind/>
              <w:jc w:val="left"/>
              <w:rPr/>
            </w:pPr>
            <w:r>
              <w:rPr>
                <w:sz w:val="19"/>
              </w:rPr>
              <w:t xml:space="preserve">Adjuntar, cargar o simular archivos asociados al examen en formatos de prueba (PDF, imágenes clínicas o planillas de datos).</w:t>
            </w:r>
            <w:r>
              <w:rPr>
                <w:rtl w:val="0"/>
              </w:rPr>
            </w:r>
            <w:r/>
          </w:p>
        </w:tc>
        <w:tc>
          <w:tcPr>
            <w:tcBorders/>
            <w:tcMar>
              <w:top w:w="100" w:type="dxa"/>
              <w:bottom w:w="100" w:type="dxa"/>
            </w:tcMar>
            <w:vAlign w:val="center"/>
          </w:tcPr>
          <w:p w14:paraId="69271DC4">
            <w:pPr>
              <w:pBdr/>
              <w:spacing/>
              <w:ind/>
              <w:jc w:val="left"/>
              <w:rPr/>
            </w:pPr>
            <w:r>
              <w:rPr>
                <w:sz w:val="19"/>
              </w:rPr>
              <w:t xml:space="preserve">Tecnólogo Médico</w:t>
            </w:r>
            <w:r>
              <w:rPr>
                <w:rtl w:val="0"/>
              </w:rPr>
            </w:r>
            <w:r/>
          </w:p>
        </w:tc>
        <w:tc>
          <w:tcPr>
            <w:tcBorders/>
            <w:tcMar>
              <w:top w:w="100" w:type="dxa"/>
              <w:bottom w:w="100" w:type="dxa"/>
            </w:tcMar>
            <w:vAlign w:val="center"/>
          </w:tcPr>
          <w:p w14:paraId="0000004F">
            <w:pPr>
              <w:pBdr/>
              <w:spacing w:after="0"/>
              <w:ind/>
              <w:jc w:val="center"/>
              <w:rPr/>
            </w:pPr>
            <w:r>
              <w:rPr>
                <w:rFonts w:ascii="Aptos" w:hAnsi="Aptos" w:eastAsia="Aptos" w:cs="Aptos"/>
                <w:b w:val="0"/>
                <w:bCs w:val="0"/>
                <w:color w:val="222222"/>
                <w:sz w:val="18"/>
                <w:szCs w:val="18"/>
                <w:rtl w:val="0"/>
              </w:rPr>
            </w:r>
            <w:r>
              <w:rPr>
                <w:b/>
                <w:color w:val="c00000"/>
                <w:sz w:val="19"/>
              </w:rPr>
              <w:t xml:space="preserve">Alta</w:t>
            </w:r>
            <w:r>
              <w:rPr>
                <w:rFonts w:ascii="Aptos" w:hAnsi="Aptos" w:eastAsia="Aptos" w:cs="Aptos"/>
                <w:b w:val="0"/>
                <w:bCs w:val="0"/>
                <w:color w:val="222222"/>
                <w:sz w:val="18"/>
                <w:szCs w:val="18"/>
                <w:rtl w:val="0"/>
              </w:rPr>
            </w:r>
            <w:r/>
          </w:p>
        </w:tc>
      </w:tr>
      <w:tr>
        <w:trPr>
          <w:cantSplit w:val="false"/>
        </w:trPr>
        <w:tc>
          <w:tcPr>
            <w:tcBorders/>
            <w:tcMar>
              <w:top w:w="100" w:type="dxa"/>
              <w:bottom w:w="100" w:type="dxa"/>
            </w:tcMar>
            <w:vAlign w:val="center"/>
          </w:tcPr>
          <w:p w14:paraId="00000050">
            <w:pPr>
              <w:pBdr/>
              <w:spacing w:after="0"/>
              <w:ind/>
              <w:jc w:val="center"/>
              <w:rPr/>
            </w:pPr>
            <w:r>
              <w:rPr>
                <w:rFonts w:ascii="Aptos" w:hAnsi="Aptos" w:eastAsia="Aptos" w:cs="Aptos"/>
                <w:b w:val="0"/>
                <w:bCs w:val="0"/>
                <w:color w:val="222222"/>
                <w:sz w:val="18"/>
                <w:szCs w:val="18"/>
                <w:rtl w:val="0"/>
              </w:rPr>
              <w:t xml:space="preserve">5</w:t>
            </w:r>
            <w:r>
              <w:rPr>
                <w:rtl w:val="0"/>
              </w:rPr>
            </w:r>
            <w:r/>
          </w:p>
        </w:tc>
        <w:tc>
          <w:tcPr>
            <w:tcBorders/>
            <w:tcMar>
              <w:top w:w="100" w:type="dxa"/>
              <w:bottom w:w="100" w:type="dxa"/>
            </w:tcMar>
            <w:vAlign w:val="center"/>
          </w:tcPr>
          <w:p w14:paraId="689AD7A6">
            <w:pPr>
              <w:pBdr/>
              <w:spacing/>
              <w:ind/>
              <w:jc w:val="left"/>
              <w:rPr/>
            </w:pPr>
            <w:r>
              <w:rPr>
                <w:sz w:val="19"/>
              </w:rPr>
              <w:t xml:space="preserve">Validar campos de ingreso obligatorios y emitir alertas antes de guardar o actualizar cualquier registro en la base de datos.</w:t>
            </w:r>
            <w:r>
              <w:rPr>
                <w:rtl w:val="0"/>
              </w:rPr>
            </w:r>
            <w:r/>
          </w:p>
        </w:tc>
        <w:tc>
          <w:tcPr>
            <w:tcBorders/>
            <w:tcMar>
              <w:top w:w="100" w:type="dxa"/>
              <w:bottom w:w="100" w:type="dxa"/>
            </w:tcMar>
            <w:vAlign w:val="center"/>
          </w:tcPr>
          <w:p w14:paraId="78B1FEF2">
            <w:pPr>
              <w:pBdr/>
              <w:spacing/>
              <w:ind/>
              <w:jc w:val="left"/>
              <w:rPr/>
            </w:pPr>
            <w:r>
              <w:rPr>
                <w:sz w:val="19"/>
              </w:rPr>
              <w:t xml:space="preserve">Tecnólogo Médico</w:t>
            </w:r>
            <w:r>
              <w:rPr>
                <w:rtl w:val="0"/>
              </w:rPr>
            </w:r>
            <w:r/>
          </w:p>
        </w:tc>
        <w:tc>
          <w:tcPr>
            <w:tcBorders/>
            <w:tcMar>
              <w:top w:w="100" w:type="dxa"/>
              <w:bottom w:w="100" w:type="dxa"/>
            </w:tcMar>
            <w:vAlign w:val="center"/>
          </w:tcPr>
          <w:p w14:paraId="6DCAB9FB">
            <w:pPr>
              <w:pBdr/>
              <w:spacing/>
              <w:ind/>
              <w:jc w:val="center"/>
              <w:rPr/>
            </w:pPr>
            <w:r>
              <w:rPr>
                <w:b/>
                <w:color w:val="c00000"/>
                <w:sz w:val="19"/>
              </w:rPr>
              <w:t xml:space="preserve">Alta</w:t>
            </w:r>
            <w:r>
              <w:rPr>
                <w:rFonts w:ascii="Aptos" w:hAnsi="Aptos" w:eastAsia="Aptos" w:cs="Aptos"/>
                <w:b w:val="0"/>
                <w:bCs w:val="0"/>
                <w:color w:val="222222"/>
                <w:sz w:val="18"/>
                <w:szCs w:val="18"/>
                <w:rtl w:val="0"/>
              </w:rPr>
            </w:r>
            <w:r/>
          </w:p>
        </w:tc>
      </w:tr>
      <w:tr>
        <w:trPr>
          <w:cantSplit w:val="false"/>
        </w:trPr>
        <w:tc>
          <w:tcPr>
            <w:tcBorders/>
            <w:tcMar>
              <w:top w:w="100" w:type="dxa"/>
              <w:bottom w:w="100" w:type="dxa"/>
            </w:tcMar>
            <w:vAlign w:val="center"/>
          </w:tcPr>
          <w:p w14:paraId="00000054">
            <w:pPr>
              <w:pBdr/>
              <w:spacing w:after="0"/>
              <w:ind/>
              <w:jc w:val="center"/>
              <w:rPr/>
            </w:pPr>
            <w:r>
              <w:rPr>
                <w:rFonts w:ascii="Aptos" w:hAnsi="Aptos" w:eastAsia="Aptos" w:cs="Aptos"/>
                <w:b w:val="0"/>
                <w:bCs w:val="0"/>
                <w:color w:val="222222"/>
                <w:sz w:val="18"/>
                <w:szCs w:val="18"/>
                <w:rtl w:val="0"/>
              </w:rPr>
              <w:t xml:space="preserve">6</w:t>
            </w:r>
            <w:r>
              <w:rPr>
                <w:rtl w:val="0"/>
              </w:rPr>
            </w:r>
            <w:r/>
          </w:p>
        </w:tc>
        <w:tc>
          <w:tcPr>
            <w:tcBorders/>
            <w:tcMar>
              <w:top w:w="100" w:type="dxa"/>
              <w:bottom w:w="100" w:type="dxa"/>
            </w:tcMar>
            <w:vAlign w:val="center"/>
          </w:tcPr>
          <w:p w14:paraId="50ED1D8B">
            <w:pPr>
              <w:pBdr/>
              <w:spacing/>
              <w:ind/>
              <w:jc w:val="left"/>
              <w:rPr/>
            </w:pPr>
            <w:r>
              <w:rPr>
                <w:sz w:val="19"/>
              </w:rPr>
              <w:t xml:space="preserve">Consultar el historial cronológico completo de exámenes anteriores de un paciente ficticio específico.</w:t>
            </w:r>
            <w:r>
              <w:rPr>
                <w:rtl w:val="0"/>
              </w:rPr>
            </w:r>
            <w:r/>
          </w:p>
        </w:tc>
        <w:tc>
          <w:tcPr>
            <w:tcBorders/>
            <w:tcMar>
              <w:top w:w="100" w:type="dxa"/>
              <w:bottom w:w="100" w:type="dxa"/>
            </w:tcMar>
            <w:vAlign w:val="center"/>
          </w:tcPr>
          <w:p w14:paraId="2F002C24">
            <w:pPr>
              <w:pBdr/>
              <w:spacing/>
              <w:ind/>
              <w:jc w:val="left"/>
              <w:rPr/>
            </w:pPr>
            <w:r>
              <w:rPr>
                <w:sz w:val="19"/>
              </w:rPr>
              <w:t xml:space="preserve">Médico Oftalmólogo / Paciente</w:t>
            </w:r>
            <w:r>
              <w:rPr>
                <w:rtl w:val="0"/>
              </w:rPr>
            </w:r>
            <w:r/>
          </w:p>
        </w:tc>
        <w:tc>
          <w:tcPr>
            <w:tcBorders/>
            <w:tcMar>
              <w:top w:w="100" w:type="dxa"/>
              <w:bottom w:w="100" w:type="dxa"/>
            </w:tcMar>
            <w:vAlign w:val="center"/>
          </w:tcPr>
          <w:p w14:paraId="2B9CD9A8">
            <w:pPr>
              <w:pBdr/>
              <w:spacing/>
              <w:ind/>
              <w:jc w:val="center"/>
              <w:rPr/>
            </w:pPr>
            <w:r>
              <w:rPr>
                <w:b/>
                <w:color w:val="c00000"/>
                <w:sz w:val="19"/>
              </w:rPr>
              <w:t xml:space="preserve">Alta</w:t>
            </w:r>
            <w:r>
              <w:rPr>
                <w:rFonts w:ascii="Aptos" w:hAnsi="Aptos" w:eastAsia="Aptos" w:cs="Aptos"/>
                <w:b w:val="0"/>
                <w:bCs w:val="0"/>
                <w:color w:val="222222"/>
                <w:sz w:val="18"/>
                <w:szCs w:val="18"/>
                <w:rtl w:val="0"/>
              </w:rPr>
            </w:r>
            <w:r/>
          </w:p>
        </w:tc>
      </w:tr>
      <w:tr>
        <w:trPr>
          <w:cantSplit w:val="false"/>
        </w:trPr>
        <w:tc>
          <w:tcPr>
            <w:tcBorders/>
            <w:tcMar>
              <w:top w:w="100" w:type="dxa"/>
              <w:bottom w:w="100" w:type="dxa"/>
            </w:tcMar>
            <w:vAlign w:val="center"/>
          </w:tcPr>
          <w:p w14:paraId="00000058">
            <w:pPr>
              <w:pBdr/>
              <w:spacing w:after="0"/>
              <w:ind/>
              <w:jc w:val="center"/>
              <w:rPr/>
            </w:pPr>
            <w:r>
              <w:rPr>
                <w:rFonts w:ascii="Aptos" w:hAnsi="Aptos" w:eastAsia="Aptos" w:cs="Aptos"/>
                <w:b w:val="0"/>
                <w:bCs w:val="0"/>
                <w:color w:val="222222"/>
                <w:sz w:val="18"/>
                <w:szCs w:val="18"/>
                <w:rtl w:val="0"/>
              </w:rPr>
              <w:t xml:space="preserve">7</w:t>
            </w:r>
            <w:r>
              <w:rPr>
                <w:rtl w:val="0"/>
              </w:rPr>
            </w:r>
            <w:r/>
          </w:p>
        </w:tc>
        <w:tc>
          <w:tcPr>
            <w:tcBorders/>
            <w:tcMar>
              <w:top w:w="100" w:type="dxa"/>
              <w:bottom w:w="100" w:type="dxa"/>
            </w:tcMar>
            <w:vAlign w:val="center"/>
          </w:tcPr>
          <w:p w14:paraId="35D9A10B">
            <w:pPr>
              <w:pBdr/>
              <w:spacing/>
              <w:ind/>
              <w:jc w:val="left"/>
              <w:rPr/>
            </w:pPr>
            <w:r>
              <w:rPr>
                <w:sz w:val="19"/>
              </w:rPr>
              <w:t xml:space="preserve">Filtrar y buscar resultados de exámenes por parámetros clave como fecha, tipo de examen, estado y sucursal.</w:t>
            </w:r>
            <w:r>
              <w:rPr>
                <w:sz w:val="19"/>
              </w:rPr>
            </w:r>
            <w:r/>
          </w:p>
        </w:tc>
        <w:tc>
          <w:tcPr>
            <w:tcBorders/>
            <w:tcMar>
              <w:top w:w="100" w:type="dxa"/>
              <w:bottom w:w="100" w:type="dxa"/>
            </w:tcMar>
            <w:vAlign w:val="center"/>
          </w:tcPr>
          <w:p w14:paraId="06841452">
            <w:pPr>
              <w:pBdr/>
              <w:spacing/>
              <w:ind/>
              <w:jc w:val="left"/>
              <w:rPr/>
            </w:pPr>
            <w:r>
              <w:rPr>
                <w:sz w:val="19"/>
              </w:rPr>
              <w:t xml:space="preserve">Médico / Personal Admin.</w:t>
            </w:r>
            <w:r>
              <w:rPr>
                <w:rtl w:val="0"/>
              </w:rPr>
            </w:r>
            <w:r/>
          </w:p>
        </w:tc>
        <w:tc>
          <w:tcPr>
            <w:tcBorders/>
            <w:tcMar>
              <w:top w:w="100" w:type="dxa"/>
              <w:bottom w:w="100" w:type="dxa"/>
            </w:tcMar>
            <w:vAlign w:val="center"/>
          </w:tcPr>
          <w:p w14:paraId="6551E0AC">
            <w:pPr>
              <w:pBdr/>
              <w:spacing/>
              <w:ind/>
              <w:jc w:val="center"/>
              <w:rPr/>
            </w:pPr>
            <w:r>
              <w:rPr>
                <w:b/>
                <w:color w:val="e36c0a"/>
                <w:sz w:val="19"/>
              </w:rPr>
              <w:t xml:space="preserve">Media</w:t>
            </w:r>
            <w:r>
              <w:rPr>
                <w:rFonts w:ascii="Aptos" w:hAnsi="Aptos" w:eastAsia="Aptos" w:cs="Aptos"/>
                <w:b w:val="0"/>
                <w:bCs w:val="0"/>
                <w:color w:val="222222"/>
                <w:sz w:val="18"/>
                <w:szCs w:val="18"/>
                <w:rtl w:val="0"/>
              </w:rPr>
            </w:r>
            <w:r/>
          </w:p>
        </w:tc>
      </w:tr>
      <w:tr>
        <w:trPr>
          <w:cantSplit w:val="false"/>
        </w:trPr>
        <w:tc>
          <w:tcPr>
            <w:tcBorders/>
            <w:tcMar>
              <w:top w:w="100" w:type="dxa"/>
              <w:bottom w:w="100" w:type="dxa"/>
            </w:tcMar>
            <w:vAlign w:val="center"/>
          </w:tcPr>
          <w:p w14:paraId="0000005C">
            <w:pPr>
              <w:pBdr/>
              <w:spacing w:after="0"/>
              <w:ind/>
              <w:jc w:val="center"/>
              <w:rPr/>
            </w:pPr>
            <w:r>
              <w:rPr>
                <w:rFonts w:ascii="Aptos" w:hAnsi="Aptos" w:eastAsia="Aptos" w:cs="Aptos"/>
                <w:b w:val="0"/>
                <w:bCs w:val="0"/>
                <w:color w:val="222222"/>
                <w:sz w:val="18"/>
                <w:szCs w:val="18"/>
                <w:rtl w:val="0"/>
              </w:rPr>
              <w:t xml:space="preserve">8</w:t>
            </w:r>
            <w:r>
              <w:rPr>
                <w:rtl w:val="0"/>
              </w:rPr>
            </w:r>
            <w:r/>
          </w:p>
        </w:tc>
        <w:tc>
          <w:tcPr>
            <w:tcBorders/>
            <w:tcMar>
              <w:top w:w="100" w:type="dxa"/>
              <w:bottom w:w="100" w:type="dxa"/>
            </w:tcMar>
            <w:vAlign w:val="center"/>
          </w:tcPr>
          <w:p w14:paraId="70F49526">
            <w:pPr>
              <w:pBdr/>
              <w:spacing/>
              <w:ind/>
              <w:jc w:val="left"/>
              <w:rPr/>
            </w:pPr>
            <w:r>
              <w:rPr>
                <w:sz w:val="19"/>
              </w:rPr>
              <w:t xml:space="preserve">Visualizar un resumen de resultados comprensible que muestre el estado actual de entrega (pendiente, validado, entregado).</w:t>
            </w:r>
            <w:r>
              <w:rPr>
                <w:rtl w:val="0"/>
              </w:rPr>
            </w:r>
            <w:r/>
          </w:p>
        </w:tc>
        <w:tc>
          <w:tcPr>
            <w:tcBorders/>
            <w:tcMar>
              <w:top w:w="100" w:type="dxa"/>
              <w:bottom w:w="100" w:type="dxa"/>
            </w:tcMar>
            <w:vAlign w:val="center"/>
          </w:tcPr>
          <w:p w14:paraId="523F688F">
            <w:pPr>
              <w:pBdr/>
              <w:spacing/>
              <w:ind/>
              <w:jc w:val="left"/>
              <w:rPr/>
            </w:pPr>
            <w:r>
              <w:rPr>
                <w:sz w:val="19"/>
              </w:rPr>
              <w:t xml:space="preserve">Paciente / Médico</w:t>
            </w:r>
            <w:r>
              <w:rPr>
                <w:rtl w:val="0"/>
              </w:rPr>
            </w:r>
            <w:r/>
          </w:p>
        </w:tc>
        <w:tc>
          <w:tcPr>
            <w:tcBorders/>
            <w:tcMar>
              <w:top w:w="100" w:type="dxa"/>
              <w:bottom w:w="100" w:type="dxa"/>
            </w:tcMar>
            <w:vAlign w:val="center"/>
          </w:tcPr>
          <w:p w14:paraId="37F5382A">
            <w:pPr>
              <w:pBdr/>
              <w:spacing/>
              <w:ind/>
              <w:jc w:val="center"/>
              <w:rPr/>
            </w:pPr>
            <w:r>
              <w:rPr>
                <w:b/>
                <w:color w:val="c00000"/>
                <w:sz w:val="19"/>
              </w:rPr>
              <w:t xml:space="preserve">Alta</w:t>
            </w:r>
            <w:r>
              <w:rPr>
                <w:rFonts w:ascii="Aptos" w:hAnsi="Aptos" w:eastAsia="Aptos" w:cs="Aptos"/>
                <w:b w:val="0"/>
                <w:bCs w:val="0"/>
                <w:color w:val="222222"/>
                <w:sz w:val="18"/>
                <w:szCs w:val="18"/>
                <w:rtl w:val="0"/>
              </w:rPr>
            </w:r>
            <w:r/>
          </w:p>
        </w:tc>
      </w:tr>
    </w:tbl>
    <w:p w14:paraId="00000060">
      <w:pPr>
        <w:pStyle w:val="918"/>
        <w:keepNext w:val="true"/>
        <w:pBdr/>
        <w:spacing/>
        <w:ind/>
        <w:rPr/>
      </w:pPr>
      <w:r>
        <w:rPr>
          <w:rtl w:val="0"/>
        </w:rPr>
        <w:t xml:space="preserve">3.2 Requerimientos no funcionales</w:t>
      </w:r>
      <w:r/>
    </w:p>
    <w:p w14:paraId="00000061">
      <w:pPr>
        <w:pBdr/>
        <w:spacing w:after="120" w:line="259" w:lineRule="auto"/>
        <w:ind/>
        <w:rPr/>
      </w:pPr>
      <w:r>
        <w:rPr>
          <w:sz w:val="21"/>
          <w:szCs w:val="21"/>
          <w:rtl w:val="0"/>
        </w:rPr>
        <w:t xml:space="preserve">Definan al menos tres condiciones que debería cumplir la aplicación.</w:t>
      </w:r>
      <w:r>
        <w:rPr>
          <w:rtl w:val="0"/>
        </w:rPr>
      </w:r>
      <w:r/>
    </w:p>
    <w:tbl>
      <w:tblPr>
        <w:tblStyle w:val="932"/>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0"/>
        <w:gridCol w:w="5100"/>
        <w:tblGridChange w:id="7">
          <w:tblGrid>
            <w:gridCol w:w="5100"/>
            <w:gridCol w:w="5100"/>
          </w:tblGrid>
        </w:tblGridChange>
      </w:tblGrid>
      <w:tr>
        <w:trPr>
          <w:cantSplit w:val="false"/>
          <w:tblHeader/>
        </w:trPr>
        <w:tc>
          <w:tcPr>
            <w:shd w:val="clear" w:color="auto" w:fill="d9e2f3"/>
            <w:tcBorders/>
            <w:tcMar>
              <w:top w:w="100" w:type="dxa"/>
              <w:bottom w:w="100" w:type="dxa"/>
            </w:tcMar>
            <w:vAlign w:val="center"/>
          </w:tcPr>
          <w:p w14:paraId="00000062">
            <w:pPr>
              <w:pBdr/>
              <w:spacing w:after="0"/>
              <w:ind/>
              <w:rPr/>
            </w:pPr>
            <w:r>
              <w:rPr>
                <w:rFonts w:ascii="Aptos" w:hAnsi="Aptos" w:eastAsia="Aptos" w:cs="Aptos"/>
                <w:b/>
                <w:bCs/>
                <w:color w:val="222222"/>
                <w:sz w:val="19"/>
                <w:szCs w:val="19"/>
                <w:rtl w:val="0"/>
              </w:rPr>
              <w:t xml:space="preserve">N°</w:t>
            </w:r>
            <w:r>
              <w:rPr>
                <w:rtl w:val="0"/>
              </w:rPr>
            </w:r>
            <w:r/>
          </w:p>
        </w:tc>
        <w:tc>
          <w:tcPr>
            <w:shd w:val="clear" w:color="auto" w:fill="d9e2f3"/>
            <w:tcBorders/>
            <w:tcMar>
              <w:top w:w="100" w:type="dxa"/>
              <w:bottom w:w="100" w:type="dxa"/>
            </w:tcMar>
            <w:vAlign w:val="center"/>
          </w:tcPr>
          <w:p w14:paraId="00000063">
            <w:pPr>
              <w:pBdr/>
              <w:spacing w:after="0"/>
              <w:ind/>
              <w:rPr/>
            </w:pPr>
            <w:r>
              <w:rPr>
                <w:rFonts w:ascii="Aptos" w:hAnsi="Aptos" w:eastAsia="Aptos" w:cs="Aptos"/>
                <w:b/>
                <w:bCs/>
                <w:color w:val="222222"/>
                <w:sz w:val="19"/>
                <w:szCs w:val="19"/>
                <w:rtl w:val="0"/>
              </w:rPr>
              <w:t xml:space="preserve">Requerimiento no funcional</w:t>
            </w:r>
            <w:r>
              <w:rPr>
                <w:rtl w:val="0"/>
              </w:rPr>
            </w:r>
            <w:r/>
          </w:p>
        </w:tc>
      </w:tr>
      <w:tr>
        <w:trPr>
          <w:cantSplit w:val="false"/>
        </w:trPr>
        <w:tc>
          <w:tcPr>
            <w:tcBorders/>
            <w:tcMar>
              <w:top w:w="100" w:type="dxa"/>
              <w:bottom w:w="100" w:type="dxa"/>
            </w:tcMar>
            <w:vAlign w:val="center"/>
          </w:tcPr>
          <w:p w14:paraId="00000064">
            <w:pPr>
              <w:pBdr/>
              <w:spacing w:after="0"/>
              <w:ind/>
              <w:jc w:val="center"/>
              <w:rPr/>
            </w:pPr>
            <w:r>
              <w:rPr>
                <w:rFonts w:ascii="Aptos" w:hAnsi="Aptos" w:eastAsia="Aptos" w:cs="Aptos"/>
                <w:b w:val="0"/>
                <w:bCs w:val="0"/>
                <w:color w:val="222222"/>
                <w:sz w:val="19"/>
                <w:szCs w:val="19"/>
                <w:rtl w:val="0"/>
              </w:rPr>
              <w:t xml:space="preserve">1</w:t>
            </w:r>
            <w:r>
              <w:rPr>
                <w:rtl w:val="0"/>
              </w:rPr>
            </w:r>
            <w:r/>
          </w:p>
        </w:tc>
        <w:tc>
          <w:tcPr>
            <w:tcBorders/>
            <w:tcMar>
              <w:top w:w="100" w:type="dxa"/>
              <w:bottom w:w="100" w:type="dxa"/>
            </w:tcMar>
            <w:vAlign w:val="center"/>
          </w:tcPr>
          <w:p w14:paraId="69CD9518">
            <w:pPr>
              <w:pBdr/>
              <w:spacing/>
              <w:ind/>
              <w:jc w:val="left"/>
              <w:rPr/>
            </w:pPr>
            <w:r>
              <w:rPr>
                <w:sz w:val="19"/>
              </w:rPr>
              <w:t xml:space="preserve">Usabilidad y Diseño Adaptable (Android): Interfaz clara, legible y fluida, optimizada para su uso en smartphones en boxes clínicos simulados o el hogar, con tamaño de texto adecuado y contrastes suficientes.</w:t>
            </w:r>
            <w:r>
              <w:rPr>
                <w:rtl w:val="0"/>
              </w:rPr>
            </w:r>
            <w:r/>
          </w:p>
        </w:tc>
      </w:tr>
      <w:tr>
        <w:trPr>
          <w:cantSplit w:val="false"/>
        </w:trPr>
        <w:tc>
          <w:tcPr>
            <w:tcBorders/>
            <w:tcMar>
              <w:top w:w="100" w:type="dxa"/>
              <w:bottom w:w="100" w:type="dxa"/>
            </w:tcMar>
            <w:vAlign w:val="center"/>
          </w:tcPr>
          <w:p w14:paraId="00000066">
            <w:pPr>
              <w:pBdr/>
              <w:spacing w:after="0"/>
              <w:ind/>
              <w:jc w:val="center"/>
              <w:rPr/>
            </w:pPr>
            <w:r>
              <w:rPr>
                <w:rFonts w:ascii="Aptos" w:hAnsi="Aptos" w:eastAsia="Aptos" w:cs="Aptos"/>
                <w:b w:val="0"/>
                <w:bCs w:val="0"/>
                <w:color w:val="222222"/>
                <w:sz w:val="19"/>
                <w:szCs w:val="19"/>
                <w:rtl w:val="0"/>
              </w:rPr>
              <w:t xml:space="preserve">2</w:t>
            </w:r>
            <w:r>
              <w:rPr>
                <w:rtl w:val="0"/>
              </w:rPr>
            </w:r>
            <w:r/>
          </w:p>
        </w:tc>
        <w:tc>
          <w:tcPr>
            <w:tcBorders/>
            <w:tcMar>
              <w:top w:w="100" w:type="dxa"/>
              <w:bottom w:w="100" w:type="dxa"/>
            </w:tcMar>
            <w:vAlign w:val="center"/>
          </w:tcPr>
          <w:p w14:paraId="5E631E00">
            <w:pPr>
              <w:pBdr/>
              <w:spacing/>
              <w:ind/>
              <w:jc w:val="left"/>
              <w:rPr/>
            </w:pPr>
            <w:r>
              <w:rPr>
                <w:sz w:val="19"/>
              </w:rPr>
              <w:t xml:space="preserve">Seguridad y Privacidad de Datos Ficticios: Restricción absoluta del uso de datos de pacientes reales. Control de acceso robusto donde los roles limiten estrictamente las acciones de cada tipo de usuario (ej. paciente solo lee).</w:t>
            </w:r>
            <w:r>
              <w:rPr>
                <w:rtl w:val="0"/>
              </w:rPr>
            </w:r>
            <w:r/>
          </w:p>
        </w:tc>
      </w:tr>
      <w:tr>
        <w:trPr>
          <w:cantSplit w:val="false"/>
        </w:trPr>
        <w:tc>
          <w:tcPr>
            <w:tcBorders/>
            <w:tcMar>
              <w:top w:w="100" w:type="dxa"/>
              <w:bottom w:w="100" w:type="dxa"/>
            </w:tcMar>
            <w:vAlign w:val="center"/>
          </w:tcPr>
          <w:p w14:paraId="00000068">
            <w:pPr>
              <w:pBdr/>
              <w:spacing w:after="0"/>
              <w:ind/>
              <w:jc w:val="center"/>
              <w:rPr/>
            </w:pPr>
            <w:r>
              <w:rPr>
                <w:rFonts w:ascii="Aptos" w:hAnsi="Aptos" w:eastAsia="Aptos" w:cs="Aptos"/>
                <w:b w:val="0"/>
                <w:bCs w:val="0"/>
                <w:color w:val="222222"/>
                <w:sz w:val="19"/>
                <w:szCs w:val="19"/>
                <w:rtl w:val="0"/>
              </w:rPr>
              <w:t xml:space="preserve">3</w:t>
            </w:r>
            <w:r>
              <w:rPr>
                <w:rtl w:val="0"/>
              </w:rPr>
            </w:r>
            <w:r/>
          </w:p>
        </w:tc>
        <w:tc>
          <w:tcPr>
            <w:tcBorders/>
            <w:tcMar>
              <w:top w:w="100" w:type="dxa"/>
              <w:bottom w:w="100" w:type="dxa"/>
            </w:tcMar>
            <w:vAlign w:val="center"/>
          </w:tcPr>
          <w:p w14:paraId="0620EE63">
            <w:pPr>
              <w:pBdr/>
              <w:spacing/>
              <w:ind/>
              <w:jc w:val="left"/>
              <w:rPr/>
            </w:pPr>
            <w:r>
              <w:rPr>
                <w:sz w:val="19"/>
              </w:rPr>
              <w:t xml:space="preserve">Persistencia Local y Sincronización Simulada: Capacidad de operar con datos locales (vía Room, SQLite o archivos JSON de prueba) para garantizar que el MVP sea demostrable de forma fluida aun sin conexión a una base de datos productiva.</w:t>
            </w:r>
            <w:r>
              <w:rPr>
                <w:rtl w:val="0"/>
              </w:rPr>
            </w:r>
            <w:r/>
          </w:p>
        </w:tc>
      </w:tr>
    </w:tbl>
    <w:p w14:paraId="0000006A">
      <w:pPr>
        <w:pBdr/>
        <w:spacing/>
        <w:ind/>
        <w:rPr/>
      </w:pPr>
      <w:r>
        <w:br w:type="page" w:clear="all"/>
      </w:r>
      <w:r>
        <w:rPr>
          <w:rtl w:val="0"/>
        </w:rPr>
      </w:r>
      <w:r/>
    </w:p>
    <w:p w14:paraId="0000006B">
      <w:pPr>
        <w:pStyle w:val="917"/>
        <w:keepNext w:val="true"/>
        <w:pBdr/>
        <w:spacing/>
        <w:ind/>
        <w:rPr/>
      </w:pPr>
      <w:r>
        <w:rPr>
          <w:rtl w:val="0"/>
        </w:rPr>
        <w:t xml:space="preserve">4. Definición del MVP</w:t>
      </w:r>
      <w:r/>
    </w:p>
    <w:p w14:paraId="0000006C">
      <w:pPr>
        <w:pBdr/>
        <w:spacing w:after="120" w:line="259" w:lineRule="auto"/>
        <w:ind/>
        <w:rPr/>
      </w:pPr>
      <w:r>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Pr>
          <w:rtl w:val="0"/>
        </w:rPr>
      </w:r>
      <w:r/>
    </w:p>
    <w:p w14:paraId="0000006D">
      <w:pPr>
        <w:pStyle w:val="918"/>
        <w:keepNext w:val="true"/>
        <w:pBdr/>
        <w:spacing/>
        <w:ind/>
        <w:rPr/>
      </w:pPr>
      <w:r>
        <w:rPr>
          <w:rtl w:val="0"/>
        </w:rPr>
        <w:t xml:space="preserve">4.1 Funcionalidades que SÍ estarán en el MVP</w:t>
      </w:r>
      <w:r/>
    </w:p>
    <w:tbl>
      <w:tblPr>
        <w:tblStyle w:val="933"/>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00"/>
        <w:gridCol w:w="3400"/>
        <w:gridCol w:w="3400"/>
        <w:tblGridChange w:id="8">
          <w:tblGrid>
            <w:gridCol w:w="3400"/>
            <w:gridCol w:w="3400"/>
            <w:gridCol w:w="3400"/>
          </w:tblGrid>
        </w:tblGridChange>
      </w:tblGrid>
      <w:tr>
        <w:trPr>
          <w:cantSplit w:val="false"/>
          <w:tblHeader/>
        </w:trPr>
        <w:tc>
          <w:tcPr>
            <w:shd w:val="clear" w:color="auto" w:fill="d9e2f3"/>
            <w:tcBorders/>
            <w:tcMar>
              <w:top w:w="100" w:type="dxa"/>
              <w:bottom w:w="100" w:type="dxa"/>
            </w:tcMar>
            <w:vAlign w:val="center"/>
          </w:tcPr>
          <w:p w14:paraId="0000006E">
            <w:pPr>
              <w:pBdr/>
              <w:spacing w:after="0"/>
              <w:ind/>
              <w:rPr/>
            </w:pPr>
            <w:r>
              <w:rPr>
                <w:rFonts w:ascii="Aptos" w:hAnsi="Aptos" w:eastAsia="Aptos" w:cs="Aptos"/>
                <w:b/>
                <w:bCs/>
                <w:color w:val="222222"/>
                <w:sz w:val="19"/>
                <w:szCs w:val="19"/>
                <w:rtl w:val="0"/>
              </w:rPr>
              <w:t xml:space="preserve">Funcionalidad</w:t>
            </w:r>
            <w:r>
              <w:rPr>
                <w:rtl w:val="0"/>
              </w:rPr>
            </w:r>
            <w:r/>
          </w:p>
        </w:tc>
        <w:tc>
          <w:tcPr>
            <w:shd w:val="clear" w:color="auto" w:fill="d9e2f3"/>
            <w:tcBorders/>
            <w:tcMar>
              <w:top w:w="100" w:type="dxa"/>
              <w:bottom w:w="100" w:type="dxa"/>
            </w:tcMar>
            <w:vAlign w:val="center"/>
          </w:tcPr>
          <w:p w14:paraId="0000006F">
            <w:pPr>
              <w:pBdr/>
              <w:spacing w:after="0"/>
              <w:ind/>
              <w:rPr/>
            </w:pPr>
            <w:r>
              <w:rPr>
                <w:rFonts w:ascii="Aptos" w:hAnsi="Aptos" w:eastAsia="Aptos" w:cs="Aptos"/>
                <w:b/>
                <w:bCs/>
                <w:color w:val="222222"/>
                <w:sz w:val="19"/>
                <w:szCs w:val="19"/>
                <w:rtl w:val="0"/>
              </w:rPr>
              <w:t xml:space="preserve">¿Por qué es necesaria?</w:t>
            </w:r>
            <w:r>
              <w:rPr>
                <w:rtl w:val="0"/>
              </w:rPr>
            </w:r>
            <w:r/>
          </w:p>
        </w:tc>
        <w:tc>
          <w:tcPr>
            <w:shd w:val="clear" w:color="auto" w:fill="d9e2f3"/>
            <w:tcBorders/>
            <w:tcMar>
              <w:top w:w="100" w:type="dxa"/>
              <w:bottom w:w="100" w:type="dxa"/>
            </w:tcMar>
            <w:vAlign w:val="center"/>
          </w:tcPr>
          <w:p w14:paraId="00000070">
            <w:pPr>
              <w:pBdr/>
              <w:spacing w:after="0"/>
              <w:ind/>
              <w:rPr/>
            </w:pPr>
            <w:r>
              <w:rPr>
                <w:rFonts w:ascii="Aptos" w:hAnsi="Aptos" w:eastAsia="Aptos" w:cs="Aptos"/>
                <w:b/>
                <w:bCs/>
                <w:color w:val="222222"/>
                <w:sz w:val="19"/>
                <w:szCs w:val="19"/>
                <w:rtl w:val="0"/>
              </w:rPr>
              <w:t xml:space="preserve">Prioridad</w:t>
            </w:r>
            <w:r>
              <w:rPr>
                <w:rtl w:val="0"/>
              </w:rPr>
            </w:r>
            <w:r/>
          </w:p>
        </w:tc>
      </w:tr>
      <w:tr>
        <w:trPr>
          <w:cantSplit w:val="false"/>
        </w:trPr>
        <w:tc>
          <w:tcPr>
            <w:tcBorders/>
            <w:tcMar>
              <w:top w:w="100" w:type="dxa"/>
              <w:bottom w:w="100" w:type="dxa"/>
            </w:tcMar>
            <w:vAlign w:val="center"/>
          </w:tcPr>
          <w:p w14:paraId="21EEF3F3">
            <w:pPr>
              <w:pBdr/>
              <w:spacing/>
              <w:ind/>
              <w:jc w:val="left"/>
              <w:rPr/>
            </w:pPr>
            <w:r>
              <w:rPr>
                <w:sz w:val="19"/>
              </w:rPr>
              <w:t xml:space="preserve">Login Ficticio y Control de Acceso por Roles</w:t>
            </w:r>
            <w:r>
              <w:rPr>
                <w:rtl w:val="0"/>
              </w:rPr>
            </w:r>
            <w:r/>
          </w:p>
        </w:tc>
        <w:tc>
          <w:tcPr>
            <w:tcBorders/>
            <w:tcMar>
              <w:top w:w="100" w:type="dxa"/>
              <w:bottom w:w="100" w:type="dxa"/>
            </w:tcMar>
            <w:vAlign w:val="center"/>
          </w:tcPr>
          <w:p w14:paraId="51C116EC">
            <w:pPr>
              <w:pBdr/>
              <w:spacing/>
              <w:ind/>
              <w:jc w:val="left"/>
              <w:rPr/>
            </w:pPr>
            <w:r>
              <w:rPr>
                <w:sz w:val="19"/>
              </w:rPr>
              <w:t xml:space="preserve">Permite segmentar los flujos de la app entre el tecnólogo que registra y el médico que consulta, simulando la seguridad real.</w:t>
            </w:r>
            <w:r>
              <w:rPr>
                <w:rtl w:val="0"/>
              </w:rPr>
            </w:r>
            <w:r/>
          </w:p>
        </w:tc>
        <w:tc>
          <w:tcPr>
            <w:tcBorders/>
            <w:tcMar>
              <w:top w:w="100" w:type="dxa"/>
              <w:bottom w:w="100" w:type="dxa"/>
            </w:tcMar>
            <w:vAlign w:val="center"/>
          </w:tcPr>
          <w:p w14:paraId="00000073">
            <w:pPr>
              <w:pBdr/>
              <w:spacing w:after="0"/>
              <w:ind/>
              <w:rPr/>
            </w:pPr>
            <w:r>
              <w:rPr>
                <w:rFonts w:ascii="Aptos" w:hAnsi="Aptos" w:eastAsia="Aptos" w:cs="Aptos"/>
                <w:b w:val="0"/>
                <w:bCs w:val="0"/>
                <w:color w:val="222222"/>
                <w:sz w:val="19"/>
                <w:szCs w:val="19"/>
                <w:rtl w:val="0"/>
              </w:rPr>
            </w:r>
            <w:r>
              <w:rPr>
                <w:b/>
                <w:color w:val="c00000"/>
                <w:sz w:val="19"/>
              </w:rPr>
              <w:t xml:space="preserve">Alta</w:t>
            </w:r>
            <w:r>
              <w:rPr>
                <w:rFonts w:ascii="Aptos" w:hAnsi="Aptos" w:eastAsia="Aptos" w:cs="Aptos"/>
                <w:b w:val="0"/>
                <w:bCs w:val="0"/>
                <w:color w:val="222222"/>
                <w:sz w:val="19"/>
                <w:szCs w:val="19"/>
                <w:rtl w:val="0"/>
              </w:rPr>
            </w:r>
            <w:r/>
          </w:p>
        </w:tc>
      </w:tr>
      <w:tr>
        <w:trPr>
          <w:cantSplit w:val="false"/>
        </w:trPr>
        <w:tc>
          <w:tcPr>
            <w:tcBorders/>
            <w:tcMar>
              <w:top w:w="100" w:type="dxa"/>
              <w:bottom w:w="100" w:type="dxa"/>
            </w:tcMar>
            <w:vAlign w:val="center"/>
          </w:tcPr>
          <w:p w14:paraId="1A0C07D4">
            <w:pPr>
              <w:pBdr/>
              <w:spacing/>
              <w:ind/>
              <w:jc w:val="left"/>
              <w:rPr/>
            </w:pPr>
            <w:r>
              <w:rPr>
                <w:sz w:val="19"/>
              </w:rPr>
              <w:t xml:space="preserve">Registro de Atención y Datos de Exámenes</w:t>
            </w:r>
            <w:r>
              <w:rPr>
                <w:rtl w:val="0"/>
              </w:rPr>
            </w:r>
            <w:r/>
          </w:p>
        </w:tc>
        <w:tc>
          <w:tcPr>
            <w:tcBorders/>
            <w:tcMar>
              <w:top w:w="100" w:type="dxa"/>
              <w:bottom w:w="100" w:type="dxa"/>
            </w:tcMar>
            <w:vAlign w:val="center"/>
          </w:tcPr>
          <w:p w14:paraId="6F6AC849">
            <w:pPr>
              <w:pBdr/>
              <w:spacing/>
              <w:ind/>
              <w:jc w:val="left"/>
              <w:rPr/>
            </w:pPr>
            <w:r>
              <w:rPr>
                <w:sz w:val="19"/>
              </w:rPr>
              <w:t xml:space="preserve">Es la funcionalidad base para ingresar pacientes ficticios, ojo evaluado, sucursal, etc., estructurando la información antes dispersa.</w:t>
            </w:r>
            <w:r>
              <w:rPr>
                <w:rtl w:val="0"/>
              </w:rPr>
            </w:r>
            <w:r/>
          </w:p>
        </w:tc>
        <w:tc>
          <w:tcPr>
            <w:tcBorders/>
            <w:tcMar>
              <w:top w:w="100" w:type="dxa"/>
              <w:bottom w:w="100" w:type="dxa"/>
            </w:tcMar>
            <w:vAlign w:val="center"/>
          </w:tcPr>
          <w:p w14:paraId="00000076">
            <w:pPr>
              <w:pBdr/>
              <w:spacing w:after="0"/>
              <w:ind/>
              <w:rPr/>
            </w:pPr>
            <w:r>
              <w:rPr>
                <w:rFonts w:ascii="Aptos" w:hAnsi="Aptos" w:eastAsia="Aptos" w:cs="Aptos"/>
                <w:b w:val="0"/>
                <w:bCs w:val="0"/>
                <w:color w:val="222222"/>
                <w:sz w:val="19"/>
                <w:szCs w:val="19"/>
                <w:rtl w:val="0"/>
              </w:rPr>
            </w:r>
            <w:r>
              <w:rPr>
                <w:b/>
                <w:color w:val="c00000"/>
                <w:sz w:val="19"/>
              </w:rPr>
              <w:t xml:space="preserve">Alta</w:t>
            </w:r>
            <w:r>
              <w:rPr>
                <w:rFonts w:ascii="Aptos" w:hAnsi="Aptos" w:eastAsia="Aptos" w:cs="Aptos"/>
                <w:b w:val="0"/>
                <w:bCs w:val="0"/>
                <w:color w:val="222222"/>
                <w:sz w:val="19"/>
                <w:szCs w:val="19"/>
                <w:rtl w:val="0"/>
              </w:rPr>
            </w:r>
            <w:r/>
          </w:p>
        </w:tc>
      </w:tr>
      <w:tr>
        <w:trPr>
          <w:cantSplit w:val="false"/>
        </w:trPr>
        <w:tc>
          <w:tcPr>
            <w:tcBorders/>
            <w:tcMar>
              <w:top w:w="100" w:type="dxa"/>
              <w:bottom w:w="100" w:type="dxa"/>
            </w:tcMar>
            <w:vAlign w:val="center"/>
          </w:tcPr>
          <w:p w14:paraId="76F3C707">
            <w:pPr>
              <w:pBdr/>
              <w:spacing/>
              <w:ind/>
              <w:jc w:val="left"/>
              <w:rPr/>
            </w:pPr>
            <w:r>
              <w:rPr>
                <w:sz w:val="19"/>
              </w:rPr>
              <w:t xml:space="preserve">Asociación / Carga Simulada de Archivos</w:t>
            </w:r>
            <w:r>
              <w:rPr>
                <w:rtl w:val="0"/>
              </w:rPr>
            </w:r>
            <w:r/>
          </w:p>
        </w:tc>
        <w:tc>
          <w:tcPr>
            <w:tcBorders/>
            <w:tcMar>
              <w:top w:w="100" w:type="dxa"/>
              <w:bottom w:w="100" w:type="dxa"/>
            </w:tcMar>
            <w:vAlign w:val="center"/>
          </w:tcPr>
          <w:p w14:paraId="0C95522A">
            <w:pPr>
              <w:pBdr/>
              <w:spacing/>
              <w:ind/>
              <w:jc w:val="left"/>
              <w:rPr/>
            </w:pPr>
            <w:r>
              <w:rPr>
                <w:sz w:val="19"/>
              </w:rPr>
              <w:t xml:space="preserve">Permite adjuntar reportes en PDF, imagen o tablas de datos mockeadas que emiten los equipos de exámenes médicos.</w:t>
            </w:r>
            <w:r>
              <w:rPr>
                <w:rtl w:val="0"/>
              </w:rPr>
            </w:r>
            <w:r/>
          </w:p>
        </w:tc>
        <w:tc>
          <w:tcPr>
            <w:tcBorders/>
            <w:tcMar>
              <w:top w:w="100" w:type="dxa"/>
              <w:bottom w:w="100" w:type="dxa"/>
            </w:tcMar>
            <w:vAlign w:val="center"/>
          </w:tcPr>
          <w:p w14:paraId="00000079">
            <w:pPr>
              <w:pBdr/>
              <w:spacing w:after="0"/>
              <w:ind/>
              <w:rPr/>
            </w:pPr>
            <w:r>
              <w:rPr>
                <w:rFonts w:ascii="Aptos" w:hAnsi="Aptos" w:eastAsia="Aptos" w:cs="Aptos"/>
                <w:b w:val="0"/>
                <w:bCs w:val="0"/>
                <w:color w:val="222222"/>
                <w:sz w:val="19"/>
                <w:szCs w:val="19"/>
                <w:rtl w:val="0"/>
              </w:rPr>
            </w:r>
            <w:r>
              <w:rPr>
                <w:b/>
                <w:color w:val="c00000"/>
                <w:sz w:val="19"/>
              </w:rPr>
              <w:t xml:space="preserve">Alta</w:t>
            </w:r>
            <w:r>
              <w:rPr>
                <w:rFonts w:ascii="Aptos" w:hAnsi="Aptos" w:eastAsia="Aptos" w:cs="Aptos"/>
                <w:b w:val="0"/>
                <w:bCs w:val="0"/>
                <w:color w:val="222222"/>
                <w:sz w:val="19"/>
                <w:szCs w:val="19"/>
                <w:rtl w:val="0"/>
              </w:rPr>
            </w:r>
            <w:r/>
          </w:p>
        </w:tc>
      </w:tr>
      <w:tr>
        <w:trPr>
          <w:cantSplit w:val="false"/>
        </w:trPr>
        <w:tc>
          <w:tcPr>
            <w:tcBorders/>
            <w:tcMar>
              <w:top w:w="100" w:type="dxa"/>
              <w:bottom w:w="100" w:type="dxa"/>
            </w:tcMar>
            <w:vAlign w:val="center"/>
          </w:tcPr>
          <w:p w14:paraId="19AC7151">
            <w:pPr>
              <w:pBdr/>
              <w:spacing/>
              <w:ind/>
              <w:jc w:val="left"/>
              <w:rPr/>
            </w:pPr>
            <w:r>
              <w:rPr>
                <w:sz w:val="19"/>
              </w:rPr>
              <w:t xml:space="preserve">Consulta de Historial Clínico de Pacientes</w:t>
            </w:r>
            <w:r>
              <w:rPr>
                <w:rtl w:val="0"/>
              </w:rPr>
            </w:r>
            <w:r/>
          </w:p>
        </w:tc>
        <w:tc>
          <w:tcPr>
            <w:tcBorders/>
            <w:tcMar>
              <w:top w:w="100" w:type="dxa"/>
              <w:bottom w:w="100" w:type="dxa"/>
            </w:tcMar>
            <w:vAlign w:val="center"/>
          </w:tcPr>
          <w:p w14:paraId="7271DDFF">
            <w:pPr>
              <w:pBdr/>
              <w:spacing/>
              <w:ind/>
              <w:jc w:val="left"/>
              <w:rPr/>
            </w:pPr>
            <w:r>
              <w:rPr>
                <w:sz w:val="19"/>
              </w:rPr>
              <w:t xml:space="preserve">Resuelve la fragmentación permitiendo al médico comparar en una línea de tiempo todos los exámenes previos de un paciente ficticio.</w:t>
            </w:r>
            <w:r>
              <w:rPr>
                <w:sz w:val="19"/>
              </w:rPr>
            </w:r>
            <w:r/>
          </w:p>
        </w:tc>
        <w:tc>
          <w:tcPr>
            <w:tcBorders/>
            <w:tcMar>
              <w:top w:w="100" w:type="dxa"/>
              <w:bottom w:w="100" w:type="dxa"/>
            </w:tcMar>
            <w:vAlign w:val="center"/>
          </w:tcPr>
          <w:p w14:paraId="17E703AE">
            <w:pPr>
              <w:pBdr/>
              <w:spacing/>
              <w:ind/>
              <w:jc w:val="left"/>
              <w:rPr/>
            </w:pPr>
            <w:r>
              <w:rPr>
                <w:b/>
                <w:color w:val="c00000"/>
                <w:sz w:val="19"/>
              </w:rPr>
              <w:t xml:space="preserve">Alta</w:t>
            </w:r>
            <w:r>
              <w:rPr>
                <w:rFonts w:ascii="Aptos" w:hAnsi="Aptos" w:eastAsia="Aptos" w:cs="Aptos"/>
                <w:b w:val="0"/>
                <w:bCs w:val="0"/>
                <w:color w:val="222222"/>
                <w:sz w:val="19"/>
                <w:szCs w:val="19"/>
                <w:rtl w:val="0"/>
              </w:rPr>
            </w:r>
            <w:r/>
          </w:p>
        </w:tc>
      </w:tr>
      <w:tr>
        <w:trPr>
          <w:cantSplit w:val="false"/>
        </w:trPr>
        <w:tc>
          <w:tcPr>
            <w:tcBorders/>
            <w:tcMar>
              <w:top w:w="100" w:type="dxa"/>
              <w:bottom w:w="100" w:type="dxa"/>
            </w:tcMar>
            <w:vAlign w:val="center"/>
          </w:tcPr>
          <w:p w14:paraId="2D75AD12">
            <w:pPr>
              <w:pBdr/>
              <w:spacing/>
              <w:ind/>
              <w:jc w:val="left"/>
              <w:rPr/>
            </w:pPr>
            <w:r>
              <w:rPr>
                <w:sz w:val="19"/>
              </w:rPr>
              <w:t xml:space="preserve">Buscador con Filtros Rápidos</w:t>
            </w:r>
            <w:r>
              <w:rPr>
                <w:rtl w:val="0"/>
              </w:rPr>
            </w:r>
            <w:r/>
          </w:p>
        </w:tc>
        <w:tc>
          <w:tcPr>
            <w:tcBorders/>
            <w:tcMar>
              <w:top w:w="100" w:type="dxa"/>
              <w:bottom w:w="100" w:type="dxa"/>
            </w:tcMar>
            <w:vAlign w:val="center"/>
          </w:tcPr>
          <w:p w14:paraId="2C30856E">
            <w:pPr>
              <w:pBdr/>
              <w:spacing/>
              <w:ind/>
              <w:jc w:val="left"/>
              <w:rPr/>
            </w:pPr>
            <w:r>
              <w:rPr>
                <w:sz w:val="19"/>
              </w:rPr>
              <w:t xml:space="preserve">Facilita la localización rápida de atenciones y resultados por rango de fecha, tipo de examen, estado y sucursal.</w:t>
            </w:r>
            <w:r>
              <w:rPr>
                <w:rtl w:val="0"/>
                <w:lang w:val="es-CL"/>
              </w:rPr>
            </w:r>
            <w:r/>
          </w:p>
        </w:tc>
        <w:tc>
          <w:tcPr>
            <w:tcBorders/>
            <w:tcMar>
              <w:top w:w="100" w:type="dxa"/>
              <w:bottom w:w="100" w:type="dxa"/>
            </w:tcMar>
            <w:vAlign w:val="center"/>
          </w:tcPr>
          <w:p w14:paraId="78B5AD36">
            <w:pPr>
              <w:pBdr/>
              <w:spacing/>
              <w:ind/>
              <w:jc w:val="left"/>
              <w:rPr/>
            </w:pPr>
            <w:r>
              <w:rPr>
                <w:b/>
                <w:color w:val="e36c0a"/>
                <w:sz w:val="19"/>
              </w:rPr>
              <w:t xml:space="preserve">Media</w:t>
            </w:r>
            <w:r>
              <w:rPr>
                <w:rtl w:val="0"/>
                <w:lang w:val="es-CL"/>
              </w:rPr>
            </w:r>
            <w:r/>
          </w:p>
        </w:tc>
      </w:tr>
      <w:tr>
        <w:trPr>
          <w:cantSplit w:val="false"/>
        </w:trPr>
        <w:tc>
          <w:tcPr>
            <w:tcBorders/>
            <w:tcMar>
              <w:top w:w="100" w:type="dxa"/>
              <w:bottom w:w="100" w:type="dxa"/>
            </w:tcMar>
            <w:vAlign w:val="center"/>
          </w:tcPr>
          <w:p w14:paraId="3AC14F1C">
            <w:pPr>
              <w:pBdr/>
              <w:spacing/>
              <w:ind/>
              <w:jc w:val="left"/>
              <w:rPr/>
            </w:pPr>
            <w:r>
              <w:rPr>
                <w:sz w:val="19"/>
              </w:rPr>
              <w:t xml:space="preserve">Visualización del Estado del Flujo</w:t>
            </w:r>
            <w:r>
              <w:rPr>
                <w:rtl w:val="0"/>
              </w:rPr>
            </w:r>
            <w:r/>
          </w:p>
        </w:tc>
        <w:tc>
          <w:tcPr>
            <w:tcBorders/>
            <w:tcMar>
              <w:top w:w="100" w:type="dxa"/>
              <w:bottom w:w="100" w:type="dxa"/>
            </w:tcMar>
            <w:vAlign w:val="center"/>
          </w:tcPr>
          <w:p w14:paraId="23C93EFB">
            <w:pPr>
              <w:pBdr/>
              <w:spacing/>
              <w:ind/>
              <w:jc w:val="left"/>
              <w:rPr/>
            </w:pPr>
            <w:r>
              <w:rPr>
                <w:sz w:val="19"/>
              </w:rPr>
              <w:t xml:space="preserve">Permite dar seguimiento al ciclo del examen, informando si está pendiente, validado, entregado o con observaciones.</w:t>
            </w:r>
            <w:r>
              <w:rPr>
                <w:rtl w:val="0"/>
              </w:rPr>
            </w:r>
            <w:r/>
          </w:p>
        </w:tc>
        <w:tc>
          <w:tcPr>
            <w:tcBorders/>
            <w:tcMar>
              <w:top w:w="100" w:type="dxa"/>
              <w:bottom w:w="100" w:type="dxa"/>
            </w:tcMar>
            <w:vAlign w:val="center"/>
          </w:tcPr>
          <w:p w14:paraId="2F1DD480">
            <w:pPr>
              <w:pBdr/>
              <w:spacing/>
              <w:ind/>
              <w:jc w:val="left"/>
              <w:rPr/>
            </w:pPr>
            <w:r>
              <w:rPr>
                <w:b/>
                <w:color w:val="c00000"/>
                <w:sz w:val="19"/>
              </w:rPr>
              <w:t xml:space="preserve">Alta</w:t>
            </w:r>
            <w:r>
              <w:rPr>
                <w:rFonts w:ascii="Aptos" w:hAnsi="Aptos" w:eastAsia="Aptos" w:cs="Aptos"/>
                <w:b w:val="0"/>
                <w:bCs w:val="0"/>
                <w:color w:val="222222"/>
                <w:sz w:val="19"/>
                <w:szCs w:val="19"/>
                <w:rtl w:val="0"/>
              </w:rPr>
            </w:r>
            <w:r/>
          </w:p>
        </w:tc>
      </w:tr>
    </w:tbl>
    <w:p w14:paraId="00000083">
      <w:pPr>
        <w:pStyle w:val="918"/>
        <w:keepNext w:val="true"/>
        <w:pBdr/>
        <w:spacing/>
        <w:ind/>
        <w:rPr/>
      </w:pPr>
      <w:r>
        <w:rPr>
          <w:rtl w:val="0"/>
        </w:rPr>
        <w:t xml:space="preserve">4.2 Funcionalidades que NO se realizarán en esta etapa</w:t>
      </w:r>
      <w:r/>
    </w:p>
    <w:p w14:paraId="00000084">
      <w:pPr>
        <w:pBdr/>
        <w:spacing w:after="120" w:line="259" w:lineRule="auto"/>
        <w:ind/>
        <w:rPr/>
      </w:pPr>
      <w:r>
        <w:rPr>
          <w:sz w:val="21"/>
          <w:szCs w:val="21"/>
          <w:rtl w:val="0"/>
        </w:rPr>
        <w:t xml:space="preserve">Registrar explícitamente lo que queda fuera del alcance evita que el proyecto crezca sin control.</w:t>
      </w:r>
      <w:r>
        <w:rPr>
          <w:rtl w:val="0"/>
        </w:rPr>
      </w:r>
      <w:r/>
    </w:p>
    <w:tbl>
      <w:tblPr>
        <w:tblStyle w:val="934"/>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0"/>
        <w:gridCol w:w="5100"/>
        <w:tblGridChange w:id="9">
          <w:tblGrid>
            <w:gridCol w:w="5100"/>
            <w:gridCol w:w="5100"/>
          </w:tblGrid>
        </w:tblGridChange>
      </w:tblGrid>
      <w:tr>
        <w:trPr>
          <w:cantSplit w:val="false"/>
          <w:tblHeader/>
        </w:trPr>
        <w:tc>
          <w:tcPr>
            <w:shd w:val="clear" w:color="auto" w:fill="d9e2f3"/>
            <w:tcBorders/>
            <w:tcMar>
              <w:top w:w="100" w:type="dxa"/>
              <w:bottom w:w="100" w:type="dxa"/>
            </w:tcMar>
            <w:vAlign w:val="center"/>
          </w:tcPr>
          <w:p w14:paraId="00000085">
            <w:pPr>
              <w:pBdr/>
              <w:spacing w:after="0"/>
              <w:ind/>
              <w:rPr/>
            </w:pPr>
            <w:r>
              <w:rPr>
                <w:rFonts w:ascii="Aptos" w:hAnsi="Aptos" w:eastAsia="Aptos" w:cs="Aptos"/>
                <w:b/>
                <w:bCs/>
                <w:color w:val="222222"/>
                <w:sz w:val="19"/>
                <w:szCs w:val="19"/>
                <w:rtl w:val="0"/>
              </w:rPr>
              <w:t xml:space="preserve">Fuera del alcance</w:t>
            </w:r>
            <w:r>
              <w:rPr>
                <w:rtl w:val="0"/>
              </w:rPr>
            </w:r>
            <w:r/>
          </w:p>
        </w:tc>
        <w:tc>
          <w:tcPr>
            <w:shd w:val="clear" w:color="auto" w:fill="d9e2f3"/>
            <w:tcBorders/>
            <w:tcMar>
              <w:top w:w="100" w:type="dxa"/>
              <w:bottom w:w="100" w:type="dxa"/>
            </w:tcMar>
            <w:vAlign w:val="center"/>
          </w:tcPr>
          <w:p w14:paraId="00000086">
            <w:pPr>
              <w:pBdr/>
              <w:spacing w:after="0"/>
              <w:ind/>
              <w:rPr/>
            </w:pPr>
            <w:r>
              <w:rPr>
                <w:rFonts w:ascii="Aptos" w:hAnsi="Aptos" w:eastAsia="Aptos" w:cs="Aptos"/>
                <w:b/>
                <w:bCs/>
                <w:color w:val="222222"/>
                <w:sz w:val="19"/>
                <w:szCs w:val="19"/>
                <w:rtl w:val="0"/>
              </w:rPr>
              <w:t xml:space="preserve">Motivo</w:t>
            </w:r>
            <w:r>
              <w:rPr>
                <w:rtl w:val="0"/>
              </w:rPr>
            </w:r>
            <w:r/>
          </w:p>
        </w:tc>
      </w:tr>
      <w:tr>
        <w:trPr>
          <w:cantSplit w:val="false"/>
        </w:trPr>
        <w:tc>
          <w:tcPr>
            <w:tcBorders/>
            <w:tcMar>
              <w:top w:w="100" w:type="dxa"/>
              <w:bottom w:w="100" w:type="dxa"/>
            </w:tcMar>
            <w:vAlign w:val="center"/>
          </w:tcPr>
          <w:p w14:paraId="1CFDFA96">
            <w:pPr>
              <w:pBdr/>
              <w:spacing/>
              <w:ind/>
              <w:jc w:val="left"/>
              <w:rPr/>
            </w:pPr>
            <w:r>
              <w:rPr>
                <w:sz w:val="19"/>
              </w:rPr>
              <w:t xml:space="preserve">Conexión con servidores clínicos productivos reales</w:t>
            </w:r>
            <w:r>
              <w:rPr>
                <w:rtl w:val="0"/>
              </w:rPr>
            </w:r>
            <w:r/>
          </w:p>
        </w:tc>
        <w:tc>
          <w:tcPr>
            <w:tcBorders/>
            <w:tcMar>
              <w:top w:w="100" w:type="dxa"/>
              <w:bottom w:w="100" w:type="dxa"/>
            </w:tcMar>
            <w:vAlign w:val="center"/>
          </w:tcPr>
          <w:p w14:paraId="647415AF">
            <w:pPr>
              <w:pBdr/>
              <w:spacing/>
              <w:ind/>
              <w:jc w:val="left"/>
              <w:rPr/>
            </w:pPr>
            <w:r>
              <w:rPr>
                <w:sz w:val="19"/>
              </w:rPr>
              <w:t xml:space="preserve">Por seguridad y por el alcance del ramo DSY1105, se simulará la persistencia con una base de datos local SQLite (Room) o un API JSON mockeado.</w:t>
            </w:r>
            <w:r>
              <w:rPr>
                <w:rtl w:val="0"/>
              </w:rPr>
            </w:r>
            <w:r/>
          </w:p>
        </w:tc>
      </w:tr>
      <w:tr>
        <w:trPr>
          <w:cantSplit w:val="false"/>
        </w:trPr>
        <w:tc>
          <w:tcPr>
            <w:tcBorders/>
            <w:tcMar>
              <w:top w:w="100" w:type="dxa"/>
              <w:bottom w:w="100" w:type="dxa"/>
            </w:tcMar>
            <w:vAlign w:val="center"/>
          </w:tcPr>
          <w:p w14:paraId="67DF71F3">
            <w:pPr>
              <w:pBdr/>
              <w:spacing/>
              <w:ind/>
              <w:jc w:val="left"/>
              <w:rPr/>
            </w:pPr>
            <w:r>
              <w:rPr>
                <w:sz w:val="19"/>
              </w:rPr>
              <w:t xml:space="preserve">Uso de datos reales de pacientes (RUT, nombres, teléfonos, fichas médicas)</w:t>
            </w:r>
            <w:r>
              <w:rPr>
                <w:rtl w:val="0"/>
              </w:rPr>
            </w:r>
            <w:r/>
          </w:p>
        </w:tc>
        <w:tc>
          <w:tcPr>
            <w:tcBorders/>
            <w:tcMar>
              <w:top w:w="100" w:type="dxa"/>
              <w:bottom w:w="100" w:type="dxa"/>
            </w:tcMar>
            <w:vAlign w:val="center"/>
          </w:tcPr>
          <w:p w14:paraId="4DFC37C4">
            <w:pPr>
              <w:pBdr/>
              <w:spacing/>
              <w:ind/>
              <w:jc w:val="left"/>
              <w:rPr/>
            </w:pPr>
            <w:r>
              <w:rPr>
                <w:sz w:val="19"/>
              </w:rPr>
              <w:t xml:space="preserve">Existe prohibición expresa de la organización para tratar información confidencial o sensible en un contexto académico simulado.</w:t>
            </w:r>
            <w:r>
              <w:rPr>
                <w:rtl w:val="0"/>
              </w:rPr>
            </w:r>
            <w:r/>
          </w:p>
        </w:tc>
      </w:tr>
      <w:tr>
        <w:trPr>
          <w:cantSplit w:val="false"/>
        </w:trPr>
        <w:tc>
          <w:tcPr>
            <w:tcBorders/>
            <w:tcMar>
              <w:top w:w="100" w:type="dxa"/>
              <w:bottom w:w="100" w:type="dxa"/>
            </w:tcMar>
            <w:vAlign w:val="center"/>
          </w:tcPr>
          <w:p w14:paraId="43CA35D3">
            <w:pPr>
              <w:pBdr/>
              <w:spacing/>
              <w:ind/>
              <w:jc w:val="left"/>
              <w:rPr/>
            </w:pPr>
            <w:r>
              <w:rPr>
                <w:sz w:val="19"/>
              </w:rPr>
              <w:t xml:space="preserve">Diagnóstico o interpretación clínica automatizada</w:t>
            </w:r>
            <w:r>
              <w:rPr>
                <w:rtl w:val="0"/>
              </w:rPr>
            </w:r>
            <w:r/>
          </w:p>
        </w:tc>
        <w:tc>
          <w:tcPr>
            <w:tcBorders/>
            <w:tcMar>
              <w:top w:w="100" w:type="dxa"/>
              <w:bottom w:w="100" w:type="dxa"/>
            </w:tcMar>
            <w:vAlign w:val="center"/>
          </w:tcPr>
          <w:p w14:paraId="2843454C">
            <w:pPr>
              <w:pBdr/>
              <w:spacing/>
              <w:ind/>
              <w:jc w:val="left"/>
              <w:rPr/>
            </w:pPr>
            <w:r>
              <w:rPr>
                <w:sz w:val="19"/>
              </w:rPr>
              <w:t xml:space="preserve">La aplicación móvil sirve únicamente como herramienta de visualización y organización de datos; el análisis e interpretación queda en manos del profesional médico.</w:t>
            </w:r>
            <w:r/>
          </w:p>
          <w:p w14:paraId="0000008C">
            <w:pPr>
              <w:pBdr/>
              <w:spacing w:after="0"/>
              <w:ind/>
              <w:rPr/>
            </w:pPr>
            <w:r>
              <w:rPr>
                <w:rtl w:val="0"/>
              </w:rPr>
            </w:r>
            <w:r/>
          </w:p>
        </w:tc>
      </w:tr>
      <w:tr>
        <w:trPr>
          <w:cantSplit w:val="false"/>
        </w:trPr>
        <w:tc>
          <w:tcPr>
            <w:tcBorders/>
            <w:tcMar>
              <w:top w:w="100" w:type="dxa"/>
              <w:bottom w:w="100" w:type="dxa"/>
            </w:tcMar>
            <w:vAlign w:val="center"/>
          </w:tcPr>
          <w:p w14:paraId="69B4D704">
            <w:pPr>
              <w:pBdr/>
              <w:spacing/>
              <w:ind/>
              <w:jc w:val="left"/>
              <w:rPr/>
            </w:pPr>
            <w:r>
              <w:rPr>
                <w:sz w:val="19"/>
              </w:rPr>
              <w:t xml:space="preserve">Sincronización en la nube automática en tiempo real con redes 4G/5G complejas</w:t>
            </w:r>
            <w:r>
              <w:rPr>
                <w:rtl w:val="0"/>
              </w:rPr>
            </w:r>
            <w:r/>
          </w:p>
        </w:tc>
        <w:tc>
          <w:tcPr>
            <w:tcBorders/>
            <w:tcMar>
              <w:top w:w="100" w:type="dxa"/>
              <w:bottom w:w="100" w:type="dxa"/>
            </w:tcMar>
            <w:vAlign w:val="center"/>
          </w:tcPr>
          <w:p w14:paraId="574D902D">
            <w:pPr>
              <w:pBdr/>
              <w:spacing/>
              <w:ind/>
              <w:jc w:val="left"/>
              <w:rPr/>
            </w:pPr>
            <w:r>
              <w:rPr>
                <w:sz w:val="19"/>
              </w:rPr>
              <w:t xml:space="preserve">Se prioriza la usabilidad y la visualización offline simulada mediante almacenamiento persistente local para la entrega del MVP semestral.</w:t>
            </w:r>
            <w:r>
              <w:rPr>
                <w:rtl w:val="0"/>
              </w:rPr>
            </w:r>
            <w:r/>
          </w:p>
        </w:tc>
      </w:tr>
    </w:tbl>
    <w:p w14:paraId="0000008F">
      <w:pPr>
        <w:pStyle w:val="918"/>
        <w:keepNext w:val="true"/>
        <w:pBdr/>
        <w:spacing/>
        <w:ind/>
        <w:rPr/>
      </w:pPr>
      <w:r>
        <w:rPr>
          <w:rtl w:val="0"/>
        </w:rPr>
        <w:t xml:space="preserve">4.3 Regla de decisión del equipo</w:t>
      </w:r>
      <w:r/>
    </w:p>
    <w:p w14:paraId="00000090">
      <w:pPr>
        <w:pBdr/>
        <w:spacing w:after="120" w:line="259" w:lineRule="auto"/>
        <w:ind/>
        <w:rPr/>
      </w:pPr>
      <w:r>
        <w:rPr>
          <w:sz w:val="21"/>
          <w:szCs w:val="21"/>
          <w:rtl w:val="0"/>
        </w:rPr>
        <w:t xml:space="preserve">Si tuvieran que reducir el proyecto a solo cuatro funcionalidades, ¿cuáles mantendrían?</w:t>
      </w:r>
      <w:r>
        <w:rPr>
          <w:rtl w:val="0"/>
        </w:rPr>
      </w:r>
      <w:r/>
    </w:p>
    <w:tbl>
      <w:tblPr>
        <w:tblStyle w:val="935"/>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0"/>
        <w:gridCol w:w="5100"/>
        <w:tblGridChange w:id="10">
          <w:tblGrid>
            <w:gridCol w:w="5100"/>
            <w:gridCol w:w="5100"/>
          </w:tblGrid>
        </w:tblGridChange>
      </w:tblGrid>
      <w:tr>
        <w:trPr>
          <w:cantSplit w:val="false"/>
          <w:tblHeader/>
        </w:trPr>
        <w:tc>
          <w:tcPr>
            <w:shd w:val="clear" w:color="auto" w:fill="d9e2f3"/>
            <w:tcBorders/>
            <w:tcMar>
              <w:top w:w="100" w:type="dxa"/>
              <w:bottom w:w="100" w:type="dxa"/>
            </w:tcMar>
            <w:vAlign w:val="center"/>
          </w:tcPr>
          <w:p w14:paraId="00000091">
            <w:pPr>
              <w:pBdr/>
              <w:spacing w:after="0"/>
              <w:ind/>
              <w:rPr/>
            </w:pPr>
            <w:r>
              <w:rPr>
                <w:rFonts w:ascii="Aptos" w:hAnsi="Aptos" w:eastAsia="Aptos" w:cs="Aptos"/>
                <w:b/>
                <w:bCs/>
                <w:color w:val="222222"/>
                <w:sz w:val="19"/>
                <w:szCs w:val="19"/>
                <w:rtl w:val="0"/>
              </w:rPr>
              <w:t xml:space="preserve">Funcionalidad imprescindible</w:t>
            </w:r>
            <w:r>
              <w:rPr>
                <w:rtl w:val="0"/>
              </w:rPr>
            </w:r>
            <w:r/>
          </w:p>
        </w:tc>
        <w:tc>
          <w:tcPr>
            <w:shd w:val="clear" w:color="auto" w:fill="d9e2f3"/>
            <w:tcBorders/>
            <w:tcMar>
              <w:top w:w="100" w:type="dxa"/>
              <w:bottom w:w="100" w:type="dxa"/>
            </w:tcMar>
            <w:vAlign w:val="center"/>
          </w:tcPr>
          <w:p w14:paraId="00000092">
            <w:pPr>
              <w:pBdr/>
              <w:spacing w:after="0"/>
              <w:ind/>
              <w:rPr/>
            </w:pPr>
            <w:r>
              <w:rPr>
                <w:rFonts w:ascii="Aptos" w:hAnsi="Aptos" w:eastAsia="Aptos" w:cs="Aptos"/>
                <w:b/>
                <w:bCs/>
                <w:color w:val="222222"/>
                <w:sz w:val="19"/>
                <w:szCs w:val="19"/>
                <w:rtl w:val="0"/>
              </w:rPr>
              <w:t xml:space="preserve">Justificación breve</w:t>
            </w:r>
            <w:r>
              <w:rPr>
                <w:rtl w:val="0"/>
              </w:rPr>
            </w:r>
            <w:r/>
          </w:p>
        </w:tc>
      </w:tr>
      <w:tr>
        <w:trPr>
          <w:cantSplit w:val="false"/>
        </w:trPr>
        <w:tc>
          <w:tcPr>
            <w:tcBorders/>
            <w:tcMar>
              <w:top w:w="100" w:type="dxa"/>
              <w:bottom w:w="100" w:type="dxa"/>
            </w:tcMar>
            <w:vAlign w:val="center"/>
          </w:tcPr>
          <w:p w14:paraId="7ED08280">
            <w:pPr>
              <w:pBdr/>
              <w:spacing/>
              <w:ind/>
              <w:jc w:val="left"/>
              <w:rPr/>
            </w:pPr>
            <w:r>
              <w:rPr>
                <w:sz w:val="19"/>
              </w:rPr>
              <w:t xml:space="preserve">1. Registro y Carga de Datos Básicos de Exámenes</w:t>
            </w:r>
            <w:r>
              <w:rPr>
                <w:rtl w:val="0"/>
              </w:rPr>
            </w:r>
            <w:r/>
          </w:p>
        </w:tc>
        <w:tc>
          <w:tcPr>
            <w:tcBorders/>
            <w:tcMar>
              <w:top w:w="100" w:type="dxa"/>
              <w:bottom w:w="100" w:type="dxa"/>
            </w:tcMar>
            <w:vAlign w:val="center"/>
          </w:tcPr>
          <w:p w14:paraId="3A7E6FB6">
            <w:pPr>
              <w:pBdr/>
              <w:spacing/>
              <w:ind/>
              <w:jc w:val="left"/>
              <w:rPr/>
            </w:pPr>
            <w:r>
              <w:rPr>
                <w:sz w:val="19"/>
              </w:rPr>
              <w:t xml:space="preserve">Sin el ingreso unificado del examen (tipo, ojo, fecha, observaciones), no existe información que se pueda estructurar ni visualizar.</w:t>
            </w:r>
            <w:r>
              <w:rPr>
                <w:rtl w:val="0"/>
              </w:rPr>
            </w:r>
            <w:r/>
          </w:p>
        </w:tc>
      </w:tr>
      <w:tr>
        <w:trPr>
          <w:cantSplit w:val="false"/>
        </w:trPr>
        <w:tc>
          <w:tcPr>
            <w:tcBorders/>
            <w:tcMar>
              <w:top w:w="100" w:type="dxa"/>
              <w:bottom w:w="100" w:type="dxa"/>
            </w:tcMar>
            <w:vAlign w:val="center"/>
          </w:tcPr>
          <w:p w14:paraId="1FB6F96C">
            <w:pPr>
              <w:pBdr/>
              <w:spacing/>
              <w:ind/>
              <w:jc w:val="left"/>
              <w:rPr/>
            </w:pPr>
            <w:r>
              <w:rPr>
                <w:sz w:val="19"/>
              </w:rPr>
              <w:t xml:space="preserve">2. Visualización Integrada de Historial del Paciente</w:t>
            </w:r>
            <w:r>
              <w:rPr>
                <w:rtl w:val="0"/>
              </w:rPr>
            </w:r>
            <w:r/>
          </w:p>
        </w:tc>
        <w:tc>
          <w:tcPr>
            <w:tcBorders/>
            <w:tcMar>
              <w:top w:w="100" w:type="dxa"/>
              <w:bottom w:w="100" w:type="dxa"/>
            </w:tcMar>
            <w:vAlign w:val="center"/>
          </w:tcPr>
          <w:p w14:paraId="17720627">
            <w:pPr>
              <w:pBdr/>
              <w:spacing/>
              <w:ind/>
              <w:jc w:val="left"/>
              <w:rPr/>
            </w:pPr>
            <w:r>
              <w:rPr>
                <w:sz w:val="19"/>
              </w:rPr>
              <w:t xml:space="preserve">Es el núcleo que soluciona directamente el problema principal de la dispersión, permitiendo el contraste cronológico de exámenes del paciente.</w:t>
            </w:r>
            <w:r>
              <w:rPr>
                <w:rtl w:val="0"/>
              </w:rPr>
            </w:r>
            <w:r/>
          </w:p>
        </w:tc>
      </w:tr>
      <w:tr>
        <w:trPr>
          <w:cantSplit w:val="false"/>
        </w:trPr>
        <w:tc>
          <w:tcPr>
            <w:tcBorders/>
            <w:tcMar>
              <w:top w:w="100" w:type="dxa"/>
              <w:bottom w:w="100" w:type="dxa"/>
            </w:tcMar>
            <w:vAlign w:val="center"/>
          </w:tcPr>
          <w:p w14:paraId="075B955D">
            <w:pPr>
              <w:pBdr/>
              <w:spacing/>
              <w:ind/>
              <w:jc w:val="left"/>
              <w:rPr/>
            </w:pPr>
            <w:r>
              <w:rPr>
                <w:sz w:val="19"/>
              </w:rPr>
              <w:t xml:space="preserve">3. Visualización / Simulación de Reportes Adjuntos</w:t>
            </w:r>
            <w:r>
              <w:rPr>
                <w:rtl w:val="0"/>
              </w:rPr>
            </w:r>
            <w:r/>
          </w:p>
        </w:tc>
        <w:tc>
          <w:tcPr>
            <w:tcBorders/>
            <w:tcMar>
              <w:top w:w="100" w:type="dxa"/>
              <w:bottom w:w="100" w:type="dxa"/>
            </w:tcMar>
            <w:vAlign w:val="center"/>
          </w:tcPr>
          <w:p w14:paraId="3FAA5E5F">
            <w:pPr>
              <w:pBdr/>
              <w:spacing/>
              <w:ind/>
              <w:jc w:val="left"/>
              <w:rPr/>
            </w:pPr>
            <w:r>
              <w:rPr>
                <w:sz w:val="19"/>
              </w:rPr>
              <w:t xml:space="preserve">Permite que los documentos médicos que hoy están sueltos queden directamente asociados al examen para que no haya pérdidas ni confusiones.</w:t>
            </w:r>
            <w:r>
              <w:rPr>
                <w:rtl w:val="0"/>
              </w:rPr>
            </w:r>
            <w:r/>
          </w:p>
        </w:tc>
      </w:tr>
      <w:tr>
        <w:trPr>
          <w:cantSplit w:val="false"/>
        </w:trPr>
        <w:tc>
          <w:tcPr>
            <w:tcBorders/>
            <w:tcMar>
              <w:top w:w="100" w:type="dxa"/>
              <w:bottom w:w="100" w:type="dxa"/>
            </w:tcMar>
            <w:vAlign w:val="center"/>
          </w:tcPr>
          <w:p w14:paraId="09205D63">
            <w:pPr>
              <w:pBdr/>
              <w:spacing/>
              <w:ind/>
              <w:jc w:val="left"/>
              <w:rPr/>
            </w:pPr>
            <w:r>
              <w:rPr>
                <w:sz w:val="19"/>
              </w:rPr>
              <w:t xml:space="preserve">4. Login Ficticio con Permisos según Rol</w:t>
            </w:r>
            <w:r>
              <w:rPr>
                <w:rtl w:val="0"/>
              </w:rPr>
            </w:r>
            <w:r/>
          </w:p>
        </w:tc>
        <w:tc>
          <w:tcPr>
            <w:tcBorders/>
            <w:tcMar>
              <w:top w:w="100" w:type="dxa"/>
              <w:bottom w:w="100" w:type="dxa"/>
            </w:tcMar>
            <w:vAlign w:val="center"/>
          </w:tcPr>
          <w:p w14:paraId="26798221">
            <w:pPr>
              <w:pBdr/>
              <w:spacing/>
              <w:ind/>
              <w:jc w:val="left"/>
              <w:rPr/>
            </w:pPr>
            <w:r>
              <w:rPr>
                <w:sz w:val="19"/>
              </w:rPr>
              <w:t xml:space="preserve">Indispensable para garantizar que los datos estén resguardados de forma simulada y que cada tipo de usuario visualice solo lo que le compete.</w:t>
            </w:r>
            <w:r>
              <w:rPr>
                <w:rtl w:val="0"/>
              </w:rPr>
            </w:r>
            <w:r/>
          </w:p>
        </w:tc>
      </w:tr>
    </w:tbl>
    <w:p w14:paraId="0000009B">
      <w:pPr>
        <w:pBdr/>
        <w:spacing/>
        <w:ind/>
        <w:rPr/>
      </w:pPr>
      <w:r>
        <w:br w:type="page" w:clear="all"/>
      </w:r>
      <w:r>
        <w:rPr>
          <w:rtl w:val="0"/>
        </w:rPr>
      </w:r>
      <w:r/>
    </w:p>
    <w:p w14:paraId="0000009C">
      <w:pPr>
        <w:pStyle w:val="917"/>
        <w:keepNext w:val="true"/>
        <w:pBdr/>
        <w:spacing/>
        <w:ind/>
        <w:rPr/>
      </w:pPr>
      <w:r>
        <w:rPr>
          <w:rtl w:val="0"/>
        </w:rPr>
        <w:t xml:space="preserve">5. Historias de usuario</w:t>
      </w:r>
      <w:r/>
    </w:p>
    <w:p w14:paraId="0000009D">
      <w:pPr>
        <w:pBdr/>
        <w:spacing w:after="120" w:line="259" w:lineRule="auto"/>
        <w:ind/>
        <w:rPr/>
      </w:pPr>
      <w:r>
        <w:rPr>
          <w:sz w:val="21"/>
          <w:szCs w:val="21"/>
          <w:rtl w:val="0"/>
        </w:rPr>
        <w:t xml:space="preserve">Transformen las funcionalidades más importantes del MVP en historias de usuario. Utilicen la estructura: Como [usuario], quiero [acción], para [beneficio].</w:t>
      </w:r>
      <w:r>
        <w:rPr>
          <w:rtl w:val="0"/>
        </w:rPr>
      </w:r>
      <w:r/>
    </w:p>
    <w:tbl>
      <w:tblPr>
        <w:tblStyle w:val="936"/>
        <w:jc w:val="center"/>
        <w:tblW w:w="10200" w:type="dxa"/>
        <w:tblBorders/>
        <w:tblLayout w:type="fixed"/>
        <w:tblLook w:val="0400" w:firstRow="0" w:lastRow="0" w:firstColumn="0" w:lastColumn="0" w:noHBand="0" w:noVBand="1"/>
      </w:tblPr>
      <w:tblGrid>
        <w:gridCol w:w="10200"/>
        <w:tblGridChange w:id="11">
          <w:tblGrid>
            <w:gridCol w:w="10200"/>
          </w:tblGrid>
        </w:tblGridChange>
      </w:tblGrid>
      <w:tr>
        <w:trPr>
          <w:cantSplit w:val="false"/>
        </w:trPr>
        <w:tc>
          <w:tcPr>
            <w:shd w:val="clear" w:color="auto" w:fill="f2f5f7"/>
            <w:tcBorders/>
            <w:tcMar>
              <w:top w:w="140" w:type="dxa"/>
              <w:bottom w:w="140" w:type="dxa"/>
            </w:tcMar>
          </w:tcPr>
          <w:p w14:paraId="0000009E">
            <w:pPr>
              <w:pBdr/>
              <w:spacing w:after="40"/>
              <w:ind/>
              <w:rPr/>
            </w:pPr>
            <w:r>
              <w:rPr>
                <w:b/>
                <w:bCs/>
                <w:sz w:val="21"/>
                <w:szCs w:val="21"/>
                <w:rtl w:val="0"/>
              </w:rPr>
              <w:t xml:space="preserve">Ejemplo</w:t>
            </w:r>
            <w:r>
              <w:rPr>
                <w:rtl w:val="0"/>
              </w:rPr>
            </w:r>
            <w:r/>
          </w:p>
          <w:p w14:paraId="0000009F">
            <w:pPr>
              <w:pBdr/>
              <w:spacing w:after="0"/>
              <w:ind/>
              <w:rPr/>
            </w:pPr>
            <w:r>
              <w:rPr>
                <w:sz w:val="20"/>
                <w:szCs w:val="20"/>
                <w:rtl w:val="0"/>
              </w:rPr>
              <w:t xml:space="preserve">Como operador, quiero registrar una muestra, para mantener la trazabilidad de la información tomada en terreno.</w:t>
            </w:r>
            <w:r>
              <w:rPr>
                <w:rtl w:val="0"/>
              </w:rPr>
            </w:r>
            <w:r/>
          </w:p>
        </w:tc>
      </w:tr>
    </w:tbl>
    <w:p w14:paraId="000000A0">
      <w:pPr>
        <w:pBdr/>
        <w:spacing w:after="40"/>
        <w:ind/>
        <w:rPr/>
      </w:pPr>
      <w:r>
        <w:rPr>
          <w:rtl w:val="0"/>
        </w:rPr>
      </w:r>
      <w:r/>
    </w:p>
    <w:tbl>
      <w:tblPr>
        <w:tblStyle w:val="937"/>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0"/>
        <w:gridCol w:w="2550"/>
        <w:gridCol w:w="2550"/>
        <w:gridCol w:w="2550"/>
        <w:tblGridChange w:id="12">
          <w:tblGrid>
            <w:gridCol w:w="2550"/>
            <w:gridCol w:w="2550"/>
            <w:gridCol w:w="2550"/>
            <w:gridCol w:w="2550"/>
          </w:tblGrid>
        </w:tblGridChange>
      </w:tblGrid>
      <w:tr>
        <w:trPr>
          <w:cantSplit w:val="false"/>
          <w:tblHeader/>
        </w:trPr>
        <w:tc>
          <w:tcPr>
            <w:shd w:val="clear" w:color="auto" w:fill="d9e2f3"/>
            <w:tcBorders/>
            <w:tcMar>
              <w:top w:w="100" w:type="dxa"/>
              <w:bottom w:w="100" w:type="dxa"/>
            </w:tcMar>
            <w:vAlign w:val="center"/>
          </w:tcPr>
          <w:p w14:paraId="000000A1">
            <w:pPr>
              <w:pBdr/>
              <w:spacing w:after="0"/>
              <w:ind/>
              <w:rPr/>
            </w:pPr>
            <w:r>
              <w:rPr>
                <w:rFonts w:ascii="Aptos" w:hAnsi="Aptos" w:eastAsia="Aptos" w:cs="Aptos"/>
                <w:b/>
                <w:bCs/>
                <w:color w:val="222222"/>
                <w:sz w:val="18"/>
                <w:szCs w:val="18"/>
                <w:rtl w:val="0"/>
              </w:rPr>
              <w:t xml:space="preserve">N°</w:t>
            </w:r>
            <w:r>
              <w:rPr>
                <w:rtl w:val="0"/>
              </w:rPr>
            </w:r>
            <w:r/>
          </w:p>
        </w:tc>
        <w:tc>
          <w:tcPr>
            <w:shd w:val="clear" w:color="auto" w:fill="d9e2f3"/>
            <w:tcBorders/>
            <w:tcMar>
              <w:top w:w="100" w:type="dxa"/>
              <w:bottom w:w="100" w:type="dxa"/>
            </w:tcMar>
            <w:vAlign w:val="center"/>
          </w:tcPr>
          <w:p w14:paraId="000000A2">
            <w:pPr>
              <w:pBdr/>
              <w:spacing w:after="0"/>
              <w:ind/>
              <w:rPr/>
            </w:pPr>
            <w:r>
              <w:rPr>
                <w:rFonts w:ascii="Aptos" w:hAnsi="Aptos" w:eastAsia="Aptos" w:cs="Aptos"/>
                <w:b/>
                <w:bCs/>
                <w:color w:val="222222"/>
                <w:sz w:val="18"/>
                <w:szCs w:val="18"/>
                <w:rtl w:val="0"/>
              </w:rPr>
              <w:t xml:space="preserve">Como...</w:t>
            </w:r>
            <w:r>
              <w:rPr>
                <w:rtl w:val="0"/>
              </w:rPr>
            </w:r>
            <w:r/>
          </w:p>
        </w:tc>
        <w:tc>
          <w:tcPr>
            <w:shd w:val="clear" w:color="auto" w:fill="d9e2f3"/>
            <w:tcBorders/>
            <w:tcMar>
              <w:top w:w="100" w:type="dxa"/>
              <w:bottom w:w="100" w:type="dxa"/>
            </w:tcMar>
            <w:vAlign w:val="center"/>
          </w:tcPr>
          <w:p w14:paraId="000000A3">
            <w:pPr>
              <w:pBdr/>
              <w:spacing w:after="0"/>
              <w:ind/>
              <w:rPr/>
            </w:pPr>
            <w:r>
              <w:rPr>
                <w:rFonts w:ascii="Aptos" w:hAnsi="Aptos" w:eastAsia="Aptos" w:cs="Aptos"/>
                <w:b/>
                <w:bCs/>
                <w:color w:val="222222"/>
                <w:sz w:val="18"/>
                <w:szCs w:val="18"/>
                <w:rtl w:val="0"/>
              </w:rPr>
              <w:t xml:space="preserve">Quiero...</w:t>
            </w:r>
            <w:r>
              <w:rPr>
                <w:rtl w:val="0"/>
              </w:rPr>
            </w:r>
            <w:r/>
          </w:p>
        </w:tc>
        <w:tc>
          <w:tcPr>
            <w:shd w:val="clear" w:color="auto" w:fill="d9e2f3"/>
            <w:tcBorders/>
            <w:tcMar>
              <w:top w:w="100" w:type="dxa"/>
              <w:bottom w:w="100" w:type="dxa"/>
            </w:tcMar>
            <w:vAlign w:val="center"/>
          </w:tcPr>
          <w:p w14:paraId="000000A4">
            <w:pPr>
              <w:pBdr/>
              <w:spacing w:after="0"/>
              <w:ind/>
              <w:rPr/>
            </w:pPr>
            <w:r>
              <w:rPr>
                <w:rFonts w:ascii="Aptos" w:hAnsi="Aptos" w:eastAsia="Aptos" w:cs="Aptos"/>
                <w:b/>
                <w:bCs/>
                <w:color w:val="222222"/>
                <w:sz w:val="18"/>
                <w:szCs w:val="18"/>
                <w:rtl w:val="0"/>
              </w:rPr>
              <w:t xml:space="preserve">Para...</w:t>
            </w:r>
            <w:r>
              <w:rPr>
                <w:rtl w:val="0"/>
              </w:rPr>
            </w:r>
            <w:r/>
          </w:p>
        </w:tc>
      </w:tr>
      <w:tr>
        <w:trPr>
          <w:cantSplit w:val="false"/>
        </w:trPr>
        <w:tc>
          <w:tcPr>
            <w:tcBorders/>
            <w:tcMar>
              <w:top w:w="100" w:type="dxa"/>
              <w:bottom w:w="100" w:type="dxa"/>
            </w:tcMar>
            <w:vAlign w:val="center"/>
          </w:tcPr>
          <w:p w14:paraId="000000A5">
            <w:pPr>
              <w:pBdr/>
              <w:spacing w:after="0"/>
              <w:ind/>
              <w:jc w:val="center"/>
              <w:rPr/>
            </w:pPr>
            <w:r>
              <w:rPr>
                <w:rFonts w:ascii="Aptos" w:hAnsi="Aptos" w:eastAsia="Aptos" w:cs="Aptos"/>
                <w:b w:val="0"/>
                <w:bCs w:val="0"/>
                <w:color w:val="222222"/>
                <w:sz w:val="18"/>
                <w:szCs w:val="18"/>
                <w:rtl w:val="0"/>
              </w:rPr>
              <w:t xml:space="preserve">1</w:t>
            </w:r>
            <w:r>
              <w:rPr>
                <w:rtl w:val="0"/>
              </w:rPr>
            </w:r>
            <w:r/>
          </w:p>
        </w:tc>
        <w:tc>
          <w:tcPr>
            <w:tcBorders/>
            <w:tcMar>
              <w:top w:w="100" w:type="dxa"/>
              <w:bottom w:w="100" w:type="dxa"/>
            </w:tcMar>
            <w:vAlign w:val="center"/>
          </w:tcPr>
          <w:p w14:paraId="3B1BD928">
            <w:pPr>
              <w:pBdr/>
              <w:spacing/>
              <w:ind/>
              <w:jc w:val="left"/>
              <w:rPr/>
            </w:pPr>
            <w:r>
              <w:rPr>
                <w:sz w:val="19"/>
              </w:rPr>
              <w:t xml:space="preserve">tecnólogo médico / operador</w:t>
            </w:r>
            <w:r>
              <w:rPr>
                <w:rtl w:val="0"/>
              </w:rPr>
            </w:r>
            <w:r/>
          </w:p>
        </w:tc>
        <w:tc>
          <w:tcPr>
            <w:tcBorders/>
            <w:tcMar>
              <w:top w:w="100" w:type="dxa"/>
              <w:bottom w:w="100" w:type="dxa"/>
            </w:tcMar>
            <w:vAlign w:val="center"/>
          </w:tcPr>
          <w:p w14:paraId="5B84488D">
            <w:pPr>
              <w:pBdr/>
              <w:spacing/>
              <w:ind/>
              <w:jc w:val="left"/>
              <w:rPr/>
            </w:pPr>
            <w:r>
              <w:rPr>
                <w:sz w:val="19"/>
              </w:rPr>
              <w:t xml:space="preserve">registrar un examen oftalmológico seleccionando el tipo de examen, ojo evaluado, sucursal y adjuntar el archivo simulado,</w:t>
            </w:r>
            <w:r>
              <w:rPr>
                <w:rtl w:val="0"/>
              </w:rPr>
            </w:r>
            <w:r/>
          </w:p>
        </w:tc>
        <w:tc>
          <w:tcPr>
            <w:tcBorders/>
            <w:tcMar>
              <w:top w:w="100" w:type="dxa"/>
              <w:bottom w:w="100" w:type="dxa"/>
            </w:tcMar>
            <w:vAlign w:val="center"/>
          </w:tcPr>
          <w:p w14:paraId="672FD30F">
            <w:pPr>
              <w:pBdr/>
              <w:spacing/>
              <w:ind/>
              <w:jc w:val="left"/>
              <w:rPr/>
            </w:pPr>
            <w:r>
              <w:rPr>
                <w:sz w:val="19"/>
              </w:rPr>
              <w:t xml:space="preserve">que el resultado de la atención médica quede centralizado en un único registro digital accesible.</w:t>
            </w:r>
            <w:r>
              <w:rPr>
                <w:rtl w:val="0"/>
              </w:rPr>
            </w:r>
            <w:r/>
          </w:p>
        </w:tc>
      </w:tr>
      <w:tr>
        <w:trPr>
          <w:cantSplit w:val="false"/>
        </w:trPr>
        <w:tc>
          <w:tcPr>
            <w:tcBorders/>
            <w:tcMar>
              <w:top w:w="100" w:type="dxa"/>
              <w:bottom w:w="100" w:type="dxa"/>
            </w:tcMar>
            <w:vAlign w:val="center"/>
          </w:tcPr>
          <w:p w14:paraId="000000A9">
            <w:pPr>
              <w:pBdr/>
              <w:spacing w:after="0"/>
              <w:ind/>
              <w:jc w:val="center"/>
              <w:rPr/>
            </w:pPr>
            <w:r>
              <w:rPr>
                <w:rFonts w:ascii="Aptos" w:hAnsi="Aptos" w:eastAsia="Aptos" w:cs="Aptos"/>
                <w:b w:val="0"/>
                <w:bCs w:val="0"/>
                <w:color w:val="222222"/>
                <w:sz w:val="18"/>
                <w:szCs w:val="18"/>
                <w:rtl w:val="0"/>
              </w:rPr>
              <w:t xml:space="preserve">2</w:t>
            </w:r>
            <w:r>
              <w:rPr>
                <w:rtl w:val="0"/>
              </w:rPr>
            </w:r>
            <w:r/>
          </w:p>
        </w:tc>
        <w:tc>
          <w:tcPr>
            <w:tcBorders/>
            <w:tcMar>
              <w:top w:w="100" w:type="dxa"/>
              <w:bottom w:w="100" w:type="dxa"/>
            </w:tcMar>
            <w:vAlign w:val="center"/>
          </w:tcPr>
          <w:p w14:paraId="4F8BA3E6">
            <w:pPr>
              <w:pBdr/>
              <w:spacing/>
              <w:ind/>
              <w:jc w:val="left"/>
              <w:rPr/>
            </w:pPr>
            <w:r>
              <w:rPr>
                <w:sz w:val="19"/>
              </w:rPr>
              <w:t xml:space="preserve">médico oftalmólogo / especialista</w:t>
            </w:r>
            <w:r>
              <w:rPr>
                <w:rtl w:val="0"/>
              </w:rPr>
            </w:r>
            <w:r/>
          </w:p>
        </w:tc>
        <w:tc>
          <w:tcPr>
            <w:tcBorders/>
            <w:tcMar>
              <w:top w:w="100" w:type="dxa"/>
              <w:bottom w:w="100" w:type="dxa"/>
            </w:tcMar>
            <w:vAlign w:val="center"/>
          </w:tcPr>
          <w:p w14:paraId="13F6C44E">
            <w:pPr>
              <w:pBdr/>
              <w:spacing/>
              <w:ind/>
              <w:jc w:val="left"/>
              <w:rPr/>
            </w:pPr>
            <w:r>
              <w:rPr>
                <w:sz w:val="19"/>
              </w:rPr>
              <w:t xml:space="preserve">buscar un paciente ficticio y consultar de forma cronológica su historial completo de exámenes,</w:t>
            </w:r>
            <w:r>
              <w:rPr>
                <w:rtl w:val="0"/>
              </w:rPr>
            </w:r>
            <w:r/>
          </w:p>
        </w:tc>
        <w:tc>
          <w:tcPr>
            <w:tcBorders/>
            <w:tcMar>
              <w:top w:w="100" w:type="dxa"/>
              <w:bottom w:w="100" w:type="dxa"/>
            </w:tcMar>
            <w:vAlign w:val="center"/>
          </w:tcPr>
          <w:p w14:paraId="66FDA241">
            <w:pPr>
              <w:pBdr/>
              <w:spacing/>
              <w:ind/>
              <w:jc w:val="left"/>
              <w:rPr/>
            </w:pPr>
            <w:r>
              <w:rPr>
                <w:sz w:val="19"/>
              </w:rPr>
              <w:t xml:space="preserve">comparar de manera rápida sus antecedentes, agilizando el diagnóstico y evitando búsquedas manuales separadas.</w:t>
            </w:r>
            <w:r>
              <w:rPr>
                <w:rtl w:val="0"/>
              </w:rPr>
            </w:r>
            <w:r/>
          </w:p>
        </w:tc>
      </w:tr>
      <w:tr>
        <w:trPr>
          <w:cantSplit w:val="false"/>
        </w:trPr>
        <w:tc>
          <w:tcPr>
            <w:tcBorders/>
            <w:tcMar>
              <w:top w:w="100" w:type="dxa"/>
              <w:bottom w:w="100" w:type="dxa"/>
            </w:tcMar>
            <w:vAlign w:val="center"/>
          </w:tcPr>
          <w:p w14:paraId="000000AD">
            <w:pPr>
              <w:pBdr/>
              <w:spacing w:after="0"/>
              <w:ind/>
              <w:jc w:val="center"/>
              <w:rPr/>
            </w:pPr>
            <w:r>
              <w:rPr>
                <w:rFonts w:ascii="Aptos" w:hAnsi="Aptos" w:eastAsia="Aptos" w:cs="Aptos"/>
                <w:b w:val="0"/>
                <w:bCs w:val="0"/>
                <w:color w:val="222222"/>
                <w:sz w:val="18"/>
                <w:szCs w:val="18"/>
                <w:rtl w:val="0"/>
              </w:rPr>
              <w:t xml:space="preserve">3</w:t>
            </w:r>
            <w:r>
              <w:rPr>
                <w:rtl w:val="0"/>
              </w:rPr>
            </w:r>
            <w:r/>
          </w:p>
        </w:tc>
        <w:tc>
          <w:tcPr>
            <w:tcBorders/>
            <w:tcMar>
              <w:top w:w="100" w:type="dxa"/>
              <w:bottom w:w="100" w:type="dxa"/>
            </w:tcMar>
            <w:vAlign w:val="center"/>
          </w:tcPr>
          <w:p w14:paraId="2144AE13">
            <w:pPr>
              <w:pBdr/>
              <w:spacing/>
              <w:ind/>
              <w:jc w:val="left"/>
              <w:rPr/>
            </w:pPr>
            <w:r>
              <w:rPr>
                <w:sz w:val="19"/>
              </w:rPr>
              <w:t xml:space="preserve">personal administrativo o recepción</w:t>
            </w:r>
            <w:r>
              <w:rPr>
                <w:rtl w:val="0"/>
              </w:rPr>
            </w:r>
            <w:r/>
          </w:p>
        </w:tc>
        <w:tc>
          <w:tcPr>
            <w:tcBorders/>
            <w:tcMar>
              <w:top w:w="100" w:type="dxa"/>
              <w:bottom w:w="100" w:type="dxa"/>
            </w:tcMar>
            <w:vAlign w:val="center"/>
          </w:tcPr>
          <w:p w14:paraId="45DAC840">
            <w:pPr>
              <w:pBdr/>
              <w:spacing/>
              <w:ind/>
              <w:jc w:val="left"/>
              <w:rPr/>
            </w:pPr>
            <w:r>
              <w:rPr>
                <w:sz w:val="19"/>
              </w:rPr>
              <w:t xml:space="preserve">filtrar los registros ingresados por fecha, sucursal o estado del flujo y poder actualizar dicho estado (validado, entregado),</w:t>
            </w:r>
            <w:r>
              <w:rPr>
                <w:rtl w:val="0"/>
              </w:rPr>
            </w:r>
            <w:r/>
          </w:p>
        </w:tc>
        <w:tc>
          <w:tcPr>
            <w:tcBorders/>
            <w:tcMar>
              <w:top w:w="100" w:type="dxa"/>
              <w:bottom w:w="100" w:type="dxa"/>
            </w:tcMar>
            <w:vAlign w:val="center"/>
          </w:tcPr>
          <w:p w14:paraId="15E07301">
            <w:pPr>
              <w:pBdr/>
              <w:spacing/>
              <w:ind/>
              <w:jc w:val="left"/>
              <w:rPr/>
            </w:pPr>
            <w:r>
              <w:rPr>
                <w:sz w:val="19"/>
              </w:rPr>
              <w:t xml:space="preserve">gestionar y coordinar con fluidez la entrega definitiva de resultados al paciente simulado.</w:t>
            </w:r>
            <w:r>
              <w:rPr>
                <w:rtl w:val="0"/>
                <w:lang w:val="es-CL"/>
              </w:rPr>
            </w:r>
            <w:r/>
          </w:p>
        </w:tc>
      </w:tr>
      <w:tr>
        <w:trPr>
          <w:cantSplit w:val="false"/>
        </w:trPr>
        <w:tc>
          <w:tcPr>
            <w:tcBorders/>
            <w:tcMar>
              <w:top w:w="100" w:type="dxa"/>
              <w:bottom w:w="100" w:type="dxa"/>
            </w:tcMar>
            <w:vAlign w:val="center"/>
          </w:tcPr>
          <w:p w14:paraId="000000B1">
            <w:pPr>
              <w:pBdr/>
              <w:spacing w:after="0"/>
              <w:ind/>
              <w:jc w:val="center"/>
              <w:rPr/>
            </w:pPr>
            <w:r>
              <w:rPr>
                <w:rFonts w:ascii="Aptos" w:hAnsi="Aptos" w:eastAsia="Aptos" w:cs="Aptos"/>
                <w:b w:val="0"/>
                <w:bCs w:val="0"/>
                <w:color w:val="222222"/>
                <w:sz w:val="18"/>
                <w:szCs w:val="18"/>
                <w:rtl w:val="0"/>
              </w:rPr>
              <w:t xml:space="preserve">4</w:t>
            </w:r>
            <w:r>
              <w:rPr>
                <w:rtl w:val="0"/>
              </w:rPr>
            </w:r>
            <w:r/>
          </w:p>
        </w:tc>
        <w:tc>
          <w:tcPr>
            <w:tcBorders/>
            <w:tcMar>
              <w:top w:w="100" w:type="dxa"/>
              <w:bottom w:w="100" w:type="dxa"/>
            </w:tcMar>
            <w:vAlign w:val="center"/>
          </w:tcPr>
          <w:p w14:paraId="42882558">
            <w:pPr>
              <w:pBdr/>
              <w:spacing/>
              <w:ind/>
              <w:jc w:val="left"/>
              <w:rPr/>
            </w:pPr>
            <w:r>
              <w:rPr>
                <w:sz w:val="19"/>
              </w:rPr>
              <w:t xml:space="preserve">paciente (usuario final simulado)</w:t>
            </w:r>
            <w:r>
              <w:rPr>
                <w:rtl w:val="0"/>
              </w:rPr>
            </w:r>
            <w:r/>
          </w:p>
        </w:tc>
        <w:tc>
          <w:tcPr>
            <w:tcBorders/>
            <w:tcMar>
              <w:top w:w="100" w:type="dxa"/>
              <w:bottom w:w="100" w:type="dxa"/>
            </w:tcMar>
            <w:vAlign w:val="center"/>
          </w:tcPr>
          <w:p w14:paraId="35C331C7">
            <w:pPr>
              <w:pBdr/>
              <w:spacing/>
              <w:ind/>
              <w:jc w:val="left"/>
              <w:rPr/>
            </w:pPr>
            <w:r>
              <w:rPr>
                <w:sz w:val="19"/>
              </w:rPr>
              <w:t xml:space="preserve">acceder con mis credenciales de prueba y visualizar una pantalla de resumen clara de mi examen y su estado,</w:t>
            </w:r>
            <w:r>
              <w:rPr>
                <w:rtl w:val="0"/>
              </w:rPr>
            </w:r>
            <w:r/>
          </w:p>
        </w:tc>
        <w:tc>
          <w:tcPr>
            <w:tcBorders/>
            <w:tcMar>
              <w:top w:w="100" w:type="dxa"/>
              <w:bottom w:w="100" w:type="dxa"/>
            </w:tcMar>
            <w:vAlign w:val="center"/>
          </w:tcPr>
          <w:p w14:paraId="61A9F725">
            <w:pPr>
              <w:pBdr/>
              <w:spacing/>
              <w:ind/>
              <w:jc w:val="left"/>
              <w:rPr/>
            </w:pPr>
            <w:r>
              <w:rPr>
                <w:sz w:val="19"/>
              </w:rPr>
              <w:t xml:space="preserve">conocer mis resultados autorizados de forma comprensible, cómoda e instantánea desde mi teléfono.</w:t>
            </w:r>
            <w:r>
              <w:rPr>
                <w:rtl w:val="0"/>
              </w:rPr>
            </w:r>
            <w:r/>
          </w:p>
        </w:tc>
      </w:tr>
      <w:tr>
        <w:trPr>
          <w:cantSplit w:val="false"/>
        </w:trPr>
        <w:tc>
          <w:tcPr>
            <w:tcBorders/>
            <w:tcMar>
              <w:top w:w="100" w:type="dxa"/>
              <w:bottom w:w="100" w:type="dxa"/>
            </w:tcMar>
            <w:vAlign w:val="center"/>
          </w:tcPr>
          <w:p w14:paraId="000000B5">
            <w:pPr>
              <w:pBdr/>
              <w:spacing w:after="0"/>
              <w:ind/>
              <w:jc w:val="center"/>
              <w:rPr/>
            </w:pPr>
            <w:r>
              <w:rPr>
                <w:rFonts w:ascii="Aptos" w:hAnsi="Aptos" w:eastAsia="Aptos" w:cs="Aptos"/>
                <w:b w:val="0"/>
                <w:bCs w:val="0"/>
                <w:color w:val="222222"/>
                <w:sz w:val="18"/>
                <w:szCs w:val="18"/>
                <w:rtl w:val="0"/>
              </w:rPr>
              <w:t xml:space="preserve">5</w:t>
            </w:r>
            <w:r>
              <w:rPr>
                <w:rtl w:val="0"/>
              </w:rPr>
            </w:r>
            <w:r/>
          </w:p>
        </w:tc>
        <w:tc>
          <w:tcPr>
            <w:tcBorders/>
            <w:tcMar>
              <w:top w:w="100" w:type="dxa"/>
              <w:bottom w:w="100" w:type="dxa"/>
            </w:tcMar>
            <w:vAlign w:val="center"/>
          </w:tcPr>
          <w:p w14:paraId="76688C2B">
            <w:pPr>
              <w:pBdr/>
              <w:spacing/>
              <w:ind/>
              <w:jc w:val="left"/>
              <w:rPr/>
            </w:pPr>
            <w:r>
              <w:rPr>
                <w:sz w:val="19"/>
              </w:rPr>
              <w:t xml:space="preserve">administrador académico / docente</w:t>
            </w:r>
            <w:r>
              <w:rPr>
                <w:rtl w:val="0"/>
              </w:rPr>
            </w:r>
            <w:r/>
          </w:p>
        </w:tc>
        <w:tc>
          <w:tcPr>
            <w:tcBorders/>
            <w:tcMar>
              <w:top w:w="100" w:type="dxa"/>
              <w:bottom w:w="100" w:type="dxa"/>
            </w:tcMar>
            <w:vAlign w:val="center"/>
          </w:tcPr>
          <w:p w14:paraId="73E6E207">
            <w:pPr>
              <w:pBdr/>
              <w:spacing/>
              <w:ind/>
              <w:jc w:val="left"/>
              <w:rPr/>
            </w:pPr>
            <w:r>
              <w:rPr>
                <w:sz w:val="19"/>
              </w:rPr>
              <w:t xml:space="preserve">configurar y parametrizar los usuarios ficticios, roles de seguridad y catálogos de exámenes en la aplicación,</w:t>
            </w:r>
            <w:r>
              <w:rPr>
                <w:rtl w:val="0"/>
              </w:rPr>
            </w:r>
            <w:r/>
          </w:p>
        </w:tc>
        <w:tc>
          <w:tcPr>
            <w:tcBorders/>
            <w:tcMar>
              <w:top w:w="100" w:type="dxa"/>
              <w:bottom w:w="100" w:type="dxa"/>
            </w:tcMar>
            <w:vAlign w:val="center"/>
          </w:tcPr>
          <w:p w14:paraId="01EF68EB">
            <w:pPr>
              <w:pBdr/>
              <w:spacing/>
              <w:ind/>
              <w:jc w:val="left"/>
              <w:rPr/>
            </w:pPr>
            <w:r>
              <w:rPr>
                <w:sz w:val="19"/>
              </w:rPr>
              <w:t xml:space="preserve">demostrar y probar exhaustivamente múltiples flujos y escenarios lógicos durante la presentación del MVP.</w:t>
            </w:r>
            <w:r>
              <w:rPr>
                <w:rtl w:val="0"/>
              </w:rPr>
            </w:r>
            <w:r/>
          </w:p>
        </w:tc>
      </w:tr>
    </w:tbl>
    <w:p w14:paraId="000000B9">
      <w:pPr>
        <w:pStyle w:val="917"/>
        <w:keepNext w:val="true"/>
        <w:pBdr/>
        <w:spacing/>
        <w:ind/>
        <w:rPr/>
      </w:pPr>
      <w:r>
        <w:rPr>
          <w:rtl w:val="0"/>
        </w:rPr>
        <w:t xml:space="preserve">6. Pantallas iniciales de la aplicación</w:t>
      </w:r>
      <w:r/>
    </w:p>
    <w:p w14:paraId="000000BA">
      <w:pPr>
        <w:pBdr/>
        <w:spacing w:after="120" w:line="259" w:lineRule="auto"/>
        <w:ind/>
        <w:rPr/>
      </w:pPr>
      <w:r>
        <w:rPr>
          <w:sz w:val="21"/>
          <w:szCs w:val="21"/>
          <w:rtl w:val="0"/>
        </w:rPr>
        <w:t xml:space="preserve">Definan qué pantallas serán necesarias para implementar el MVP. Cada pantalla debe tener un propósito concreto relacionado con una o más funcionalidades.</w:t>
      </w:r>
      <w:r>
        <w:rPr>
          <w:rtl w:val="0"/>
        </w:rPr>
      </w:r>
      <w:r/>
    </w:p>
    <w:tbl>
      <w:tblPr>
        <w:tblStyle w:val="938"/>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00"/>
        <w:gridCol w:w="3400"/>
        <w:gridCol w:w="3400"/>
        <w:tblGridChange w:id="13">
          <w:tblGrid>
            <w:gridCol w:w="3400"/>
            <w:gridCol w:w="3400"/>
            <w:gridCol w:w="3400"/>
          </w:tblGrid>
        </w:tblGridChange>
      </w:tblGrid>
      <w:tr>
        <w:trPr>
          <w:cantSplit w:val="false"/>
          <w:tblHeader/>
        </w:trPr>
        <w:tc>
          <w:tcPr>
            <w:shd w:val="clear" w:color="auto" w:fill="d9e2f3"/>
            <w:tcBorders/>
            <w:tcMar>
              <w:top w:w="100" w:type="dxa"/>
              <w:bottom w:w="100" w:type="dxa"/>
            </w:tcMar>
            <w:vAlign w:val="center"/>
          </w:tcPr>
          <w:p w14:paraId="000000BB">
            <w:pPr>
              <w:pBdr/>
              <w:spacing w:after="0"/>
              <w:ind/>
              <w:rPr/>
            </w:pPr>
            <w:r>
              <w:rPr>
                <w:rFonts w:ascii="Aptos" w:hAnsi="Aptos" w:eastAsia="Aptos" w:cs="Aptos"/>
                <w:b/>
                <w:bCs/>
                <w:color w:val="222222"/>
                <w:sz w:val="18"/>
                <w:szCs w:val="18"/>
                <w:rtl w:val="0"/>
              </w:rPr>
              <w:t xml:space="preserve">Pantalla</w:t>
            </w:r>
            <w:r>
              <w:rPr>
                <w:rtl w:val="0"/>
              </w:rPr>
            </w:r>
            <w:r/>
          </w:p>
        </w:tc>
        <w:tc>
          <w:tcPr>
            <w:shd w:val="clear" w:color="auto" w:fill="d9e2f3"/>
            <w:tcBorders/>
            <w:tcMar>
              <w:top w:w="100" w:type="dxa"/>
              <w:bottom w:w="100" w:type="dxa"/>
            </w:tcMar>
            <w:vAlign w:val="center"/>
          </w:tcPr>
          <w:p w14:paraId="000000BC">
            <w:pPr>
              <w:pBdr/>
              <w:spacing w:after="0"/>
              <w:ind/>
              <w:rPr/>
            </w:pPr>
            <w:r>
              <w:rPr>
                <w:rFonts w:ascii="Aptos" w:hAnsi="Aptos" w:eastAsia="Aptos" w:cs="Aptos"/>
                <w:b/>
                <w:bCs/>
                <w:color w:val="222222"/>
                <w:sz w:val="18"/>
                <w:szCs w:val="18"/>
                <w:rtl w:val="0"/>
              </w:rPr>
              <w:t xml:space="preserve">Objetivo de la pantalla</w:t>
            </w:r>
            <w:r>
              <w:rPr>
                <w:rtl w:val="0"/>
              </w:rPr>
            </w:r>
            <w:r/>
          </w:p>
        </w:tc>
        <w:tc>
          <w:tcPr>
            <w:shd w:val="clear" w:color="auto" w:fill="d9e2f3"/>
            <w:tcBorders/>
            <w:tcMar>
              <w:top w:w="100" w:type="dxa"/>
              <w:bottom w:w="100" w:type="dxa"/>
            </w:tcMar>
            <w:vAlign w:val="center"/>
          </w:tcPr>
          <w:p w14:paraId="000000BD">
            <w:pPr>
              <w:pBdr/>
              <w:spacing w:after="0"/>
              <w:ind/>
              <w:rPr/>
            </w:pPr>
            <w:r>
              <w:rPr>
                <w:rFonts w:ascii="Aptos" w:hAnsi="Aptos" w:eastAsia="Aptos" w:cs="Aptos"/>
                <w:b/>
                <w:bCs/>
                <w:color w:val="222222"/>
                <w:sz w:val="18"/>
                <w:szCs w:val="18"/>
                <w:rtl w:val="0"/>
              </w:rPr>
              <w:t xml:space="preserve">Funcionalidades principales</w:t>
            </w:r>
            <w:r>
              <w:rPr>
                <w:rtl w:val="0"/>
              </w:rPr>
            </w:r>
            <w:r/>
          </w:p>
        </w:tc>
      </w:tr>
      <w:tr>
        <w:trPr>
          <w:cantSplit w:val="false"/>
        </w:trPr>
        <w:tc>
          <w:tcPr>
            <w:tcBorders/>
            <w:tcMar>
              <w:top w:w="100" w:type="dxa"/>
              <w:bottom w:w="100" w:type="dxa"/>
            </w:tcMar>
            <w:vAlign w:val="center"/>
          </w:tcPr>
          <w:p w14:paraId="33B370A7">
            <w:pPr>
              <w:pBdr/>
              <w:spacing/>
              <w:ind/>
              <w:jc w:val="left"/>
              <w:rPr/>
            </w:pPr>
            <w:r>
              <w:rPr>
                <w:b/>
                <w:sz w:val="19"/>
              </w:rPr>
              <w:t xml:space="preserve">Pantalla de Login</w:t>
            </w:r>
            <w:r>
              <w:rPr>
                <w:rtl w:val="0"/>
              </w:rPr>
            </w:r>
            <w:r/>
          </w:p>
        </w:tc>
        <w:tc>
          <w:tcPr>
            <w:tcBorders/>
            <w:tcMar>
              <w:top w:w="100" w:type="dxa"/>
              <w:bottom w:w="100" w:type="dxa"/>
            </w:tcMar>
            <w:vAlign w:val="center"/>
          </w:tcPr>
          <w:p w14:paraId="50A59FA0">
            <w:pPr>
              <w:pBdr/>
              <w:spacing/>
              <w:ind/>
              <w:jc w:val="left"/>
              <w:rPr/>
            </w:pPr>
            <w:r>
              <w:rPr>
                <w:sz w:val="19"/>
              </w:rPr>
              <w:t xml:space="preserve">Validar el acceso mediante credenciales de prueba y determinar el rol del usuario (Tecnólogo, Médico, Paciente).</w:t>
            </w:r>
            <w:r>
              <w:rPr>
                <w:rtl w:val="0"/>
              </w:rPr>
            </w:r>
            <w:r/>
          </w:p>
        </w:tc>
        <w:tc>
          <w:tcPr>
            <w:tcBorders/>
            <w:tcMar>
              <w:top w:w="100" w:type="dxa"/>
              <w:bottom w:w="100" w:type="dxa"/>
            </w:tcMar>
            <w:vAlign w:val="center"/>
          </w:tcPr>
          <w:p w14:paraId="5F4870CF">
            <w:pPr>
              <w:pBdr/>
              <w:spacing/>
              <w:ind/>
              <w:jc w:val="left"/>
              <w:rPr/>
            </w:pPr>
            <w:r>
              <w:rPr>
                <w:sz w:val="19"/>
              </w:rPr>
              <w:t xml:space="preserve">Ingreso con validación de roles ficticios (RF01).</w:t>
            </w:r>
            <w:r>
              <w:rPr>
                <w:rtl w:val="0"/>
              </w:rPr>
            </w:r>
            <w:r/>
          </w:p>
        </w:tc>
      </w:tr>
      <w:tr>
        <w:trPr>
          <w:cantSplit w:val="false"/>
        </w:trPr>
        <w:tc>
          <w:tcPr>
            <w:tcBorders/>
            <w:tcMar>
              <w:top w:w="100" w:type="dxa"/>
              <w:bottom w:w="100" w:type="dxa"/>
            </w:tcMar>
            <w:vAlign w:val="center"/>
          </w:tcPr>
          <w:p w14:paraId="1E98B559">
            <w:pPr>
              <w:pBdr/>
              <w:spacing/>
              <w:ind/>
              <w:jc w:val="left"/>
              <w:rPr/>
            </w:pPr>
            <w:r>
              <w:rPr>
                <w:b/>
                <w:sz w:val="19"/>
              </w:rPr>
              <w:t xml:space="preserve">Dashboard Principal (Rol-dependiente)</w:t>
            </w:r>
            <w:r>
              <w:rPr>
                <w:rtl w:val="0"/>
              </w:rPr>
            </w:r>
            <w:r/>
          </w:p>
        </w:tc>
        <w:tc>
          <w:tcPr>
            <w:tcBorders/>
            <w:tcMar>
              <w:top w:w="100" w:type="dxa"/>
              <w:bottom w:w="100" w:type="dxa"/>
            </w:tcMar>
            <w:vAlign w:val="center"/>
          </w:tcPr>
          <w:p w14:paraId="20286A5F">
            <w:pPr>
              <w:pBdr/>
              <w:spacing/>
              <w:ind/>
              <w:jc w:val="left"/>
              <w:rPr/>
            </w:pPr>
            <w:r>
              <w:rPr>
                <w:sz w:val="19"/>
              </w:rPr>
              <w:t xml:space="preserve">Mostrar la bienvenida del usuario y los accesos rápidos a las operaciones específicas de su rol de manera fluida.</w:t>
            </w:r>
            <w:r>
              <w:rPr>
                <w:rtl w:val="0"/>
              </w:rPr>
            </w:r>
            <w:r/>
          </w:p>
        </w:tc>
        <w:tc>
          <w:tcPr>
            <w:tcBorders/>
            <w:tcMar>
              <w:top w:w="100" w:type="dxa"/>
              <w:bottom w:w="100" w:type="dxa"/>
            </w:tcMar>
            <w:vAlign w:val="center"/>
          </w:tcPr>
          <w:p w14:paraId="698D1D2D">
            <w:pPr>
              <w:pBdr/>
              <w:spacing/>
              <w:ind/>
              <w:jc w:val="left"/>
              <w:rPr/>
            </w:pPr>
            <w:r>
              <w:rPr>
                <w:sz w:val="19"/>
              </w:rPr>
              <w:t xml:space="preserve">Consultar o dar inicio a atenciones rápidas (RF02).</w:t>
            </w:r>
            <w:r>
              <w:rPr>
                <w:rtl w:val="0"/>
              </w:rPr>
            </w:r>
            <w:r/>
          </w:p>
        </w:tc>
      </w:tr>
      <w:tr>
        <w:trPr>
          <w:cantSplit w:val="false"/>
        </w:trPr>
        <w:tc>
          <w:tcPr>
            <w:tcBorders/>
            <w:tcMar>
              <w:top w:w="100" w:type="dxa"/>
              <w:bottom w:w="100" w:type="dxa"/>
            </w:tcMar>
            <w:vAlign w:val="center"/>
          </w:tcPr>
          <w:p w14:paraId="618CF599">
            <w:pPr>
              <w:pBdr/>
              <w:spacing/>
              <w:ind/>
              <w:jc w:val="left"/>
              <w:rPr/>
            </w:pPr>
            <w:r>
              <w:rPr>
                <w:b/>
                <w:sz w:val="19"/>
              </w:rPr>
              <w:t xml:space="preserve">Formulario de Registro de Examen</w:t>
            </w:r>
            <w:r>
              <w:rPr>
                <w:rtl w:val="0"/>
              </w:rPr>
            </w:r>
            <w:r/>
          </w:p>
        </w:tc>
        <w:tc>
          <w:tcPr>
            <w:tcBorders/>
            <w:tcMar>
              <w:top w:w="100" w:type="dxa"/>
              <w:bottom w:w="100" w:type="dxa"/>
            </w:tcMar>
            <w:vAlign w:val="center"/>
          </w:tcPr>
          <w:p w14:paraId="6B236445">
            <w:pPr>
              <w:pBdr/>
              <w:spacing/>
              <w:ind/>
              <w:jc w:val="left"/>
              <w:rPr/>
            </w:pPr>
            <w:r>
              <w:rPr>
                <w:sz w:val="19"/>
              </w:rPr>
              <w:t xml:space="preserve">Ingresar los datos básicos del examen (tipo de examen, ojo evaluado, observaciones) y adjuntar archivos simulados.</w:t>
            </w:r>
            <w:r>
              <w:rPr>
                <w:rtl w:val="0"/>
              </w:rPr>
            </w:r>
            <w:r/>
          </w:p>
        </w:tc>
        <w:tc>
          <w:tcPr>
            <w:tcBorders/>
            <w:tcMar>
              <w:top w:w="100" w:type="dxa"/>
              <w:bottom w:w="100" w:type="dxa"/>
            </w:tcMar>
            <w:vAlign w:val="center"/>
          </w:tcPr>
          <w:p w14:paraId="09345A17">
            <w:pPr>
              <w:pBdr/>
              <w:spacing/>
              <w:ind/>
              <w:jc w:val="left"/>
              <w:rPr/>
            </w:pPr>
            <w:r>
              <w:rPr>
                <w:sz w:val="19"/>
              </w:rPr>
              <w:t xml:space="preserve">Crear exámenes (RF03), adjuntar documentos de prueba (RF04) y validar campos obligatorios (RF05).</w:t>
            </w:r>
            <w:r>
              <w:rPr>
                <w:rtl w:val="0"/>
              </w:rPr>
            </w:r>
            <w:r/>
          </w:p>
        </w:tc>
      </w:tr>
      <w:tr>
        <w:trPr>
          <w:cantSplit w:val="false"/>
        </w:trPr>
        <w:tc>
          <w:tcPr>
            <w:tcBorders/>
            <w:tcMar>
              <w:top w:w="100" w:type="dxa"/>
              <w:bottom w:w="100" w:type="dxa"/>
            </w:tcMar>
            <w:vAlign w:val="center"/>
          </w:tcPr>
          <w:p w14:paraId="2DEB27A5">
            <w:pPr>
              <w:pBdr/>
              <w:spacing/>
              <w:ind/>
              <w:jc w:val="left"/>
              <w:rPr/>
            </w:pPr>
            <w:r>
              <w:rPr>
                <w:b/>
                <w:sz w:val="19"/>
              </w:rPr>
              <w:t xml:space="preserve">Buscador y Listado de Exámenes</w:t>
            </w:r>
            <w:r>
              <w:rPr>
                <w:rtl w:val="0"/>
              </w:rPr>
            </w:r>
            <w:r/>
          </w:p>
        </w:tc>
        <w:tc>
          <w:tcPr>
            <w:tcBorders/>
            <w:tcMar>
              <w:top w:w="100" w:type="dxa"/>
              <w:bottom w:w="100" w:type="dxa"/>
            </w:tcMar>
            <w:vAlign w:val="center"/>
          </w:tcPr>
          <w:p w14:paraId="760D8F28">
            <w:pPr>
              <w:pBdr/>
              <w:spacing/>
              <w:ind/>
              <w:jc w:val="left"/>
              <w:rPr/>
            </w:pPr>
            <w:r>
              <w:rPr>
                <w:sz w:val="19"/>
              </w:rPr>
              <w:t xml:space="preserve">Buscar pacientes ficticios y mostrar el listado de sus atenciones médicas aplicando filtros avanzados.</w:t>
            </w:r>
            <w:r>
              <w:rPr>
                <w:rtl w:val="0"/>
              </w:rPr>
            </w:r>
            <w:r/>
          </w:p>
        </w:tc>
        <w:tc>
          <w:tcPr>
            <w:tcBorders/>
            <w:tcMar>
              <w:top w:w="100" w:type="dxa"/>
              <w:bottom w:w="100" w:type="dxa"/>
            </w:tcMar>
            <w:vAlign w:val="center"/>
          </w:tcPr>
          <w:p w14:paraId="7FE62B4A">
            <w:pPr>
              <w:pBdr/>
              <w:spacing/>
              <w:ind/>
              <w:jc w:val="left"/>
              <w:rPr/>
            </w:pPr>
            <w:r>
              <w:rPr>
                <w:sz w:val="19"/>
              </w:rPr>
              <w:t xml:space="preserve">Filtrar resultados por fecha, sucursal, tipo o estado (RF07).</w:t>
            </w:r>
            <w:r>
              <w:rPr>
                <w:rtl w:val="0"/>
              </w:rPr>
            </w:r>
            <w:r/>
          </w:p>
        </w:tc>
      </w:tr>
      <w:tr>
        <w:trPr>
          <w:cantSplit w:val="false"/>
        </w:trPr>
        <w:tc>
          <w:tcPr>
            <w:tcBorders/>
            <w:tcMar>
              <w:top w:w="100" w:type="dxa"/>
              <w:bottom w:w="100" w:type="dxa"/>
            </w:tcMar>
            <w:vAlign w:val="center"/>
          </w:tcPr>
          <w:p w14:paraId="2737A7D6">
            <w:pPr>
              <w:pBdr/>
              <w:spacing/>
              <w:ind/>
              <w:jc w:val="left"/>
              <w:rPr/>
            </w:pPr>
            <w:r>
              <w:rPr>
                <w:b/>
                <w:sz w:val="19"/>
              </w:rPr>
              <w:t xml:space="preserve">Detalle de Examen y Resumen</w:t>
            </w:r>
            <w:r>
              <w:rPr>
                <w:b/>
                <w:sz w:val="19"/>
              </w:rPr>
            </w:r>
            <w:r/>
          </w:p>
        </w:tc>
        <w:tc>
          <w:tcPr>
            <w:tcBorders/>
            <w:tcMar>
              <w:top w:w="100" w:type="dxa"/>
              <w:bottom w:w="100" w:type="dxa"/>
            </w:tcMar>
            <w:vAlign w:val="center"/>
          </w:tcPr>
          <w:p w14:paraId="7DBAAA5D">
            <w:pPr>
              <w:pBdr/>
              <w:spacing/>
              <w:ind/>
              <w:jc w:val="left"/>
              <w:rPr/>
            </w:pPr>
            <w:r>
              <w:rPr>
                <w:sz w:val="19"/>
              </w:rPr>
              <w:t xml:space="preserve">Presentar de forma legible los detalles del procedimiento médico, comentarios clínicos y estado de entrega del examen.</w:t>
            </w:r>
            <w:r>
              <w:rPr>
                <w:rtl w:val="0"/>
              </w:rPr>
            </w:r>
            <w:r/>
          </w:p>
        </w:tc>
        <w:tc>
          <w:tcPr>
            <w:tcBorders/>
            <w:tcMar>
              <w:top w:w="100" w:type="dxa"/>
              <w:bottom w:w="100" w:type="dxa"/>
            </w:tcMar>
            <w:vAlign w:val="center"/>
          </w:tcPr>
          <w:p w14:paraId="36FE3D69">
            <w:pPr>
              <w:pBdr/>
              <w:spacing/>
              <w:ind/>
              <w:jc w:val="left"/>
              <w:rPr/>
            </w:pPr>
            <w:r>
              <w:rPr>
                <w:sz w:val="19"/>
              </w:rPr>
              <w:t xml:space="preserve">Visualizar registros (RF03), mostrar resumen de resultados y estados de entrega (RF09).</w:t>
            </w:r>
            <w:r>
              <w:rPr>
                <w:rtl w:val="0"/>
              </w:rPr>
            </w:r>
            <w:r/>
          </w:p>
        </w:tc>
      </w:tr>
      <w:tr>
        <w:trPr/>
        <w:tc>
          <w:tcPr>
            <w:tcBorders/>
            <w:tcMar>
              <w:left w:w="108" w:type="dxa"/>
              <w:top w:w="100" w:type="dxa"/>
              <w:right w:w="108" w:type="dxa"/>
              <w:bottom w:w="100" w:type="dxa"/>
            </w:tcMar>
            <w:tcW w:w="0" w:type="auto"/>
            <w:vAlign w:val="center"/>
            <w:vMerge w:val="restart"/>
          </w:tcPr>
          <w:p w14:paraId="0EE2908B">
            <w:pPr>
              <w:pBdr/>
              <w:spacing/>
              <w:ind/>
              <w:jc w:val="left"/>
              <w:rPr/>
            </w:pPr>
            <w:r>
              <w:rPr>
                <w:b/>
                <w:sz w:val="19"/>
              </w:rPr>
              <w:t xml:space="preserve">Historial Clínico del Paciente</w:t>
            </w:r>
            <w:r>
              <w:rPr>
                <w:b/>
                <w:sz w:val="19"/>
              </w:rPr>
            </w:r>
            <w:r/>
          </w:p>
        </w:tc>
        <w:tc>
          <w:tcPr>
            <w:tcBorders/>
            <w:tcMar>
              <w:left w:w="108" w:type="dxa"/>
              <w:top w:w="100" w:type="dxa"/>
              <w:right w:w="108" w:type="dxa"/>
              <w:bottom w:w="100" w:type="dxa"/>
            </w:tcMar>
            <w:tcW w:w="0" w:type="auto"/>
            <w:vAlign w:val="center"/>
            <w:vMerge w:val="restart"/>
          </w:tcPr>
          <w:p w14:paraId="15DE0F5B">
            <w:pPr>
              <w:pBdr/>
              <w:spacing/>
              <w:ind/>
              <w:jc w:val="left"/>
              <w:rPr/>
            </w:pPr>
            <w:r>
              <w:rPr>
                <w:sz w:val="19"/>
              </w:rPr>
              <w:t xml:space="preserve">Desplegar una línea de tiempo con todos los exámenes registrados cronológicamente para el paciente simulado.</w:t>
            </w:r>
            <w:r>
              <w:rPr>
                <w:sz w:val="19"/>
              </w:rPr>
            </w:r>
            <w:r/>
          </w:p>
        </w:tc>
        <w:tc>
          <w:tcPr>
            <w:tcBorders/>
            <w:tcMar>
              <w:left w:w="108" w:type="dxa"/>
              <w:top w:w="100" w:type="dxa"/>
              <w:right w:w="108" w:type="dxa"/>
              <w:bottom w:w="100" w:type="dxa"/>
            </w:tcMar>
            <w:tcW w:w="0" w:type="auto"/>
            <w:vAlign w:val="center"/>
            <w:vMerge w:val="restart"/>
          </w:tcPr>
          <w:p w14:paraId="779755D9">
            <w:pPr>
              <w:pBdr/>
              <w:spacing/>
              <w:ind/>
              <w:jc w:val="left"/>
              <w:rPr/>
            </w:pPr>
            <w:r>
              <w:rPr>
                <w:sz w:val="19"/>
              </w:rPr>
              <w:t xml:space="preserve">Consulta de historial de exámenes previos por paciente ficticio (RF06).</w:t>
            </w:r>
            <w:r>
              <w:rPr>
                <w:sz w:val="19"/>
              </w:rPr>
            </w:r>
            <w:r/>
          </w:p>
        </w:tc>
      </w:tr>
    </w:tbl>
    <w:p w14:paraId="000000D6">
      <w:pPr>
        <w:pBdr/>
        <w:spacing/>
        <w:ind/>
        <w:rPr/>
      </w:pPr>
      <w:r>
        <w:br w:type="page" w:clear="all"/>
      </w:r>
      <w:r>
        <w:rPr>
          <w:rtl w:val="0"/>
        </w:rPr>
      </w:r>
      <w:r/>
    </w:p>
    <w:p w14:paraId="000000D7">
      <w:pPr>
        <w:pStyle w:val="917"/>
        <w:keepNext w:val="true"/>
        <w:pBdr/>
        <w:spacing/>
        <w:ind/>
        <w:rPr/>
      </w:pPr>
      <w:r>
        <w:rPr>
          <w:rtl w:val="0"/>
        </w:rPr>
        <w:t xml:space="preserve">7. Flujo inicial de navegación</w:t>
      </w:r>
      <w:r/>
    </w:p>
    <w:p w14:paraId="000000D8">
      <w:pPr>
        <w:pBdr/>
        <w:spacing w:after="120" w:line="259" w:lineRule="auto"/>
        <w:ind/>
        <w:rPr/>
      </w:pPr>
      <w:r>
        <w:rPr>
          <w:sz w:val="21"/>
          <w:szCs w:val="21"/>
          <w:rtl w:val="0"/>
        </w:rPr>
        <w:t xml:space="preserve">Dibujen el recorrido principal de un usuario dentro de la aplicación. Pueden utilizar cajas y flechas. No es necesario diseñar todavía la interfaz final.</w:t>
      </w:r>
      <w:r>
        <w:rPr>
          <w:rtl w:val="0"/>
        </w:rPr>
      </w:r>
      <w:r/>
    </w:p>
    <w:tbl>
      <w:tblPr>
        <w:tblStyle w:val="939"/>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200"/>
        <w:tblGridChange w:id="14">
          <w:tblGrid>
            <w:gridCol w:w="10200"/>
          </w:tblGrid>
        </w:tblGridChange>
      </w:tblGrid>
      <w:tr>
        <w:trPr>
          <w:cantSplit w:val="false"/>
        </w:trPr>
        <w:tc>
          <w:tcPr>
            <w:tcBorders/>
            <w:tcMar>
              <w:top w:w="100" w:type="dxa"/>
              <w:bottom w:w="100" w:type="dxa"/>
            </w:tcMar>
            <w:vAlign w:val="center"/>
          </w:tcPr>
          <w:p w14:paraId="15B2803B">
            <w:pPr>
              <w:pBdr/>
              <w:spacing w:after="160"/>
              <w:ind/>
              <w:rPr/>
            </w:pPr>
            <w:r>
              <w:rPr>
                <w:sz w:val="19"/>
              </w:rPr>
              <w:t xml:space="preserve">A continuación se detalla el recorrido principal que realizarán los usuarios dentro de la aplicación móvil. El flujo está diferenciado por cada uno de los roles principales para asegurar una navegación limpia y lógica.</w:t>
            </w:r>
            <w:r>
              <w:rPr>
                <w:b/>
                <w:color w:val="2e74b5"/>
                <w:sz w:val="20"/>
                <w:highlight w:val="none"/>
              </w:rPr>
            </w:r>
            <w:r/>
          </w:p>
          <w:p w14:paraId="11261EE6">
            <w:pPr>
              <w:pBdr/>
              <w:spacing w:after="40" w:before="80"/>
              <w:ind/>
              <w:rPr>
                <w:b/>
                <w:bCs/>
                <w:color w:val="2e74b5"/>
                <w:sz w:val="20"/>
                <w:szCs w:val="20"/>
                <w:highlight w:val="none"/>
              </w:rPr>
            </w:pPr>
            <w:r>
              <w:rPr>
                <w:b/>
                <w:color w:val="2e74b5"/>
                <w:sz w:val="20"/>
              </w:rPr>
              <w:t xml:space="preserve">Flujo del Tecnólogo Médico (Operador):</w:t>
            </w:r>
            <w:r>
              <w:rPr>
                <w:b/>
                <w:bCs/>
                <w:color w:val="2e74b5"/>
                <w:sz w:val="20"/>
                <w:szCs w:val="20"/>
                <w:highlight w:val="none"/>
              </w:rPr>
            </w:r>
          </w:p>
          <w:p w14:paraId="351691A7">
            <w:pPr>
              <w:pBdr/>
              <w:spacing w:after="160"/>
              <w:ind w:left="576"/>
              <w:rPr/>
            </w:pPr>
            <w:r>
              <w:rPr>
                <w:i/>
                <w:color w:val="505050"/>
                <w:sz w:val="19"/>
              </w:rPr>
              <w:t xml:space="preserve">Pantalla de Login → Dashboard Tecnólogo → Botón 'Registrar Examen' → Formulario de Datos Clínicos → Carga de Archivo Simulada → Validaciones → Guardar en Persistencia Local → Confirmación de Envío.</w:t>
            </w:r>
            <w:r/>
          </w:p>
          <w:p w14:paraId="5BF806FF">
            <w:pPr>
              <w:pBdr/>
              <w:spacing w:after="40" w:before="80"/>
              <w:ind/>
              <w:rPr/>
            </w:pPr>
            <w:r>
              <w:rPr>
                <w:b/>
                <w:color w:val="2e74b5"/>
                <w:sz w:val="20"/>
              </w:rPr>
              <w:t xml:space="preserve">Flujo del Médico Oftalmólogo (Consultor):</w:t>
            </w:r>
            <w:r/>
          </w:p>
          <w:p w14:paraId="042C9CD5">
            <w:pPr>
              <w:pBdr/>
              <w:spacing w:after="160"/>
              <w:ind w:left="576"/>
              <w:rPr/>
            </w:pPr>
            <w:r>
              <w:rPr>
                <w:i/>
                <w:color w:val="505050"/>
                <w:sz w:val="19"/>
              </w:rPr>
              <w:t xml:space="preserve">Pantalla de Login → Dashboard Médico → Buscador de Pacientes → Selección de Paciente Ficticio → Historial de Exámenes (Línea de Tiempo) → Selección de Examen Específico → Detalle de Examen → Ver Reporte Adjunto → Agregar Comentarios Clínicos.</w:t>
            </w:r>
            <w:r/>
          </w:p>
          <w:p w14:paraId="3827FB05">
            <w:pPr>
              <w:pBdr/>
              <w:spacing w:after="40" w:before="80"/>
              <w:ind/>
              <w:rPr/>
            </w:pPr>
            <w:r>
              <w:rPr>
                <w:b/>
                <w:color w:val="2e74b5"/>
                <w:sz w:val="20"/>
              </w:rPr>
              <w:t xml:space="preserve">Flujo del Paciente Simulado (Consulta):</w:t>
            </w:r>
            <w:r/>
          </w:p>
          <w:p w14:paraId="3044BC6C">
            <w:pPr>
              <w:pBdr/>
              <w:spacing w:after="160"/>
              <w:ind w:left="576"/>
              <w:rPr/>
            </w:pPr>
            <w:r>
              <w:rPr>
                <w:i/>
                <w:color w:val="505050"/>
                <w:sz w:val="19"/>
              </w:rPr>
              <w:t xml:space="preserve">Pantalla de Login → Dashboard Paciente → Listado Cronológico de Mis Exámenes → Selección de Examen Autorizado → Resumen de Examen (Comprensible, con Estado de Entrega y Observaciones Clínicas).</w:t>
            </w:r>
            <w:r/>
          </w:p>
        </w:tc>
      </w:tr>
    </w:tbl>
    <w:p w14:paraId="000000DA">
      <w:pPr>
        <w:pBdr/>
        <w:spacing w:after="80" w:before="120"/>
        <w:ind/>
        <w:rPr/>
      </w:pPr>
      <w:r>
        <w:rPr>
          <w:i/>
          <w:iCs/>
          <w:color w:val="646464"/>
          <w:sz w:val="18"/>
          <w:szCs w:val="18"/>
          <w:rtl w:val="0"/>
        </w:rPr>
        <w:t xml:space="preserve">Referencia simple:  Login  →  Inicio  →  Listado  →  Detalle</w:t>
      </w:r>
      <w:r>
        <w:rPr>
          <w:rtl w:val="0"/>
        </w:rPr>
      </w:r>
      <w:r/>
    </w:p>
    <w:p w14:paraId="000000DB">
      <w:pPr>
        <w:pStyle w:val="917"/>
        <w:keepNext w:val="true"/>
        <w:pBdr/>
        <w:spacing/>
        <w:ind/>
        <w:rPr/>
      </w:pPr>
      <w:r>
        <w:rPr>
          <w:rtl w:val="0"/>
        </w:rPr>
        <w:t xml:space="preserve">8. Síntesis de la propuesta</w:t>
      </w:r>
      <w:r/>
    </w:p>
    <w:p w14:paraId="000000DC">
      <w:pPr>
        <w:pBdr/>
        <w:spacing w:after="120" w:line="259" w:lineRule="auto"/>
        <w:ind/>
        <w:rPr/>
      </w:pPr>
      <w:r>
        <w:rPr>
          <w:sz w:val="21"/>
          <w:szCs w:val="21"/>
          <w:rtl w:val="0"/>
        </w:rPr>
        <w:t xml:space="preserve">Completen esta síntesis como si tuvieran que explicar el proyecto al cliente en menos de un minuto.</w:t>
      </w:r>
      <w:r>
        <w:rPr>
          <w:rtl w:val="0"/>
        </w:rPr>
      </w:r>
      <w:r/>
    </w:p>
    <w:tbl>
      <w:tblPr>
        <w:tblStyle w:val="940"/>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0"/>
        <w:gridCol w:w="5100"/>
        <w:tblGridChange w:id="15">
          <w:tblGrid>
            <w:gridCol w:w="5100"/>
            <w:gridCol w:w="5100"/>
          </w:tblGrid>
        </w:tblGridChange>
      </w:tblGrid>
      <w:tr>
        <w:trPr>
          <w:cantSplit w:val="false"/>
        </w:trPr>
        <w:tc>
          <w:tcPr>
            <w:shd w:val="clear" w:color="auto" w:fill="eaf0f6"/>
            <w:tcBorders/>
            <w:tcMar>
              <w:top w:w="100" w:type="dxa"/>
              <w:bottom w:w="100" w:type="dxa"/>
            </w:tcMar>
            <w:vAlign w:val="center"/>
          </w:tcPr>
          <w:p w14:paraId="000000DD">
            <w:pPr>
              <w:pBdr/>
              <w:spacing w:after="0"/>
              <w:ind/>
              <w:rPr/>
            </w:pPr>
            <w:r>
              <w:rPr>
                <w:rFonts w:ascii="Aptos" w:hAnsi="Aptos" w:eastAsia="Aptos" w:cs="Aptos"/>
                <w:b/>
                <w:bCs/>
                <w:color w:val="222222"/>
                <w:sz w:val="19"/>
                <w:szCs w:val="19"/>
                <w:rtl w:val="0"/>
              </w:rPr>
              <w:t xml:space="preserve">Problema que resolveremos</w:t>
            </w:r>
            <w:r>
              <w:rPr>
                <w:rtl w:val="0"/>
              </w:rPr>
            </w:r>
            <w:r/>
          </w:p>
        </w:tc>
        <w:tc>
          <w:tcPr>
            <w:tcBorders/>
            <w:tcMar>
              <w:top w:w="100" w:type="dxa"/>
              <w:bottom w:w="100" w:type="dxa"/>
            </w:tcMar>
            <w:vAlign w:val="center"/>
          </w:tcPr>
          <w:p w14:paraId="79B0A1B8">
            <w:pPr>
              <w:pBdr/>
              <w:spacing/>
              <w:ind/>
              <w:jc w:val="left"/>
              <w:rPr/>
            </w:pPr>
            <w:r>
              <w:rPr>
                <w:sz w:val="19"/>
              </w:rPr>
              <w:t xml:space="preserve">La dispersión física y digital de exámenes oftalmológicos especializados generados en múltiples formatos (PDF, Excel, imágenes), lo que causa un alto tiempo de búsqueda, riesgo de pérdida de historial clínico y lentitud administrativa en el es</w:t>
            </w:r>
            <w:r>
              <w:rPr>
                <w:sz w:val="19"/>
                <w:lang w:val="es-CL"/>
              </w:rPr>
              <w:t xml:space="preserve">p</w:t>
            </w:r>
            <w:r>
              <w:rPr>
                <w:sz w:val="19"/>
              </w:rPr>
              <w:t xml:space="preserve">ecialista.</w:t>
            </w:r>
            <w:r>
              <w:rPr>
                <w:rtl w:val="0"/>
              </w:rPr>
            </w:r>
            <w:r/>
          </w:p>
        </w:tc>
      </w:tr>
      <w:tr>
        <w:trPr>
          <w:cantSplit w:val="false"/>
        </w:trPr>
        <w:tc>
          <w:tcPr>
            <w:shd w:val="clear" w:color="auto" w:fill="eaf0f6"/>
            <w:tcBorders/>
            <w:tcMar>
              <w:top w:w="100" w:type="dxa"/>
              <w:bottom w:w="100" w:type="dxa"/>
            </w:tcMar>
            <w:vAlign w:val="center"/>
          </w:tcPr>
          <w:p w14:paraId="000000DF">
            <w:pPr>
              <w:pBdr/>
              <w:spacing w:after="0"/>
              <w:ind/>
              <w:rPr/>
            </w:pPr>
            <w:r>
              <w:rPr>
                <w:rFonts w:ascii="Aptos" w:hAnsi="Aptos" w:eastAsia="Aptos" w:cs="Aptos"/>
                <w:b/>
                <w:bCs/>
                <w:color w:val="222222"/>
                <w:sz w:val="19"/>
                <w:szCs w:val="19"/>
                <w:rtl w:val="0"/>
              </w:rPr>
              <w:t xml:space="preserve">Usuario principal</w:t>
            </w:r>
            <w:r>
              <w:rPr>
                <w:rtl w:val="0"/>
              </w:rPr>
            </w:r>
            <w:r/>
          </w:p>
        </w:tc>
        <w:tc>
          <w:tcPr>
            <w:tcBorders/>
            <w:tcMar>
              <w:top w:w="100" w:type="dxa"/>
              <w:bottom w:w="100" w:type="dxa"/>
            </w:tcMar>
            <w:vAlign w:val="center"/>
          </w:tcPr>
          <w:p w14:paraId="1BDCE8EF">
            <w:pPr>
              <w:pBdr/>
              <w:spacing/>
              <w:ind/>
              <w:jc w:val="left"/>
              <w:rPr/>
            </w:pPr>
            <w:r>
              <w:rPr>
                <w:sz w:val="19"/>
              </w:rPr>
              <w:t xml:space="preserve">El Médico Oftalmólogo (quien requiere revisar antecedentes consolidados de forma ágil) y el Tecnólogo Médico (quien necesita unificar la carga de datos del procedimiento clínico).</w:t>
            </w:r>
            <w:r>
              <w:rPr>
                <w:rtl w:val="0"/>
              </w:rPr>
            </w:r>
            <w:r/>
          </w:p>
        </w:tc>
      </w:tr>
      <w:tr>
        <w:trPr>
          <w:cantSplit w:val="false"/>
        </w:trPr>
        <w:tc>
          <w:tcPr>
            <w:shd w:val="clear" w:color="auto" w:fill="eaf0f6"/>
            <w:tcBorders/>
            <w:tcMar>
              <w:top w:w="100" w:type="dxa"/>
              <w:bottom w:w="100" w:type="dxa"/>
            </w:tcMar>
            <w:vAlign w:val="center"/>
          </w:tcPr>
          <w:p w14:paraId="000000E1">
            <w:pPr>
              <w:pBdr/>
              <w:spacing w:after="0"/>
              <w:ind/>
              <w:rPr/>
            </w:pPr>
            <w:r>
              <w:rPr>
                <w:rFonts w:ascii="Aptos" w:hAnsi="Aptos" w:eastAsia="Aptos" w:cs="Aptos"/>
                <w:b/>
                <w:bCs/>
                <w:color w:val="222222"/>
                <w:sz w:val="19"/>
                <w:szCs w:val="19"/>
                <w:rtl w:val="0"/>
              </w:rPr>
              <w:t xml:space="preserve">Solución propuesta</w:t>
            </w:r>
            <w:r>
              <w:rPr>
                <w:rtl w:val="0"/>
              </w:rPr>
            </w:r>
            <w:r/>
          </w:p>
        </w:tc>
        <w:tc>
          <w:tcPr>
            <w:tcBorders/>
            <w:tcMar>
              <w:top w:w="100" w:type="dxa"/>
              <w:bottom w:w="100" w:type="dxa"/>
            </w:tcMar>
            <w:vAlign w:val="center"/>
          </w:tcPr>
          <w:p w14:paraId="155E84EE">
            <w:pPr>
              <w:pBdr/>
              <w:spacing/>
              <w:ind/>
              <w:jc w:val="left"/>
              <w:rPr/>
            </w:pPr>
            <w:r>
              <w:rPr>
                <w:sz w:val="19"/>
              </w:rPr>
              <w:t xml:space="preserve">OftApp: una aplicación móvil modular con arquitectura MVVM y persistencia local que asocia exámenes médicos (campimetría, agudeza, topografía), comentarios clínicos y estados de flujo a una ficha digital de paciente ficticio.</w:t>
            </w:r>
            <w:r>
              <w:rPr>
                <w:rtl w:val="0"/>
              </w:rPr>
            </w:r>
            <w:r/>
          </w:p>
        </w:tc>
      </w:tr>
      <w:tr>
        <w:trPr>
          <w:cantSplit w:val="false"/>
        </w:trPr>
        <w:tc>
          <w:tcPr>
            <w:shd w:val="clear" w:color="auto" w:fill="eaf0f6"/>
            <w:tcBorders/>
            <w:tcMar>
              <w:top w:w="100" w:type="dxa"/>
              <w:bottom w:w="100" w:type="dxa"/>
            </w:tcMar>
            <w:vAlign w:val="center"/>
          </w:tcPr>
          <w:p w14:paraId="000000E3">
            <w:pPr>
              <w:pBdr/>
              <w:spacing w:after="0"/>
              <w:ind/>
              <w:rPr/>
            </w:pPr>
            <w:r>
              <w:rPr>
                <w:rFonts w:ascii="Aptos" w:hAnsi="Aptos" w:eastAsia="Aptos" w:cs="Aptos"/>
                <w:b/>
                <w:bCs/>
                <w:color w:val="222222"/>
                <w:sz w:val="19"/>
                <w:szCs w:val="19"/>
                <w:rtl w:val="0"/>
              </w:rPr>
              <w:t xml:space="preserve">MVP definido</w:t>
            </w:r>
            <w:r>
              <w:rPr>
                <w:rtl w:val="0"/>
              </w:rPr>
            </w:r>
            <w:r/>
          </w:p>
        </w:tc>
        <w:tc>
          <w:tcPr>
            <w:tcBorders/>
            <w:tcMar>
              <w:top w:w="100" w:type="dxa"/>
              <w:bottom w:w="100" w:type="dxa"/>
            </w:tcMar>
            <w:vAlign w:val="center"/>
          </w:tcPr>
          <w:p w14:paraId="28CEE14C">
            <w:pPr>
              <w:pBdr/>
              <w:spacing/>
              <w:ind/>
              <w:jc w:val="left"/>
              <w:rPr/>
            </w:pPr>
            <w:r>
              <w:rPr>
                <w:sz w:val="19"/>
              </w:rPr>
              <w:t xml:space="preserve">Plataforma local con autenticación por rol, registro digital del procedimiento, carga simulada del informe médico adjunto, buscador cronológico del historial por paciente y seguimiento administrativo del estado de entrega del examen.</w:t>
            </w:r>
            <w:r>
              <w:rPr>
                <w:rtl w:val="0"/>
              </w:rPr>
            </w:r>
            <w:r/>
          </w:p>
        </w:tc>
      </w:tr>
      <w:tr>
        <w:trPr>
          <w:cantSplit w:val="false"/>
        </w:trPr>
        <w:tc>
          <w:tcPr>
            <w:shd w:val="clear" w:color="auto" w:fill="eaf0f6"/>
            <w:tcBorders/>
            <w:tcMar>
              <w:top w:w="100" w:type="dxa"/>
              <w:bottom w:w="100" w:type="dxa"/>
            </w:tcMar>
            <w:vAlign w:val="center"/>
          </w:tcPr>
          <w:p w14:paraId="000000E5">
            <w:pPr>
              <w:pBdr/>
              <w:spacing w:after="0"/>
              <w:ind/>
              <w:rPr/>
            </w:pPr>
            <w:r>
              <w:rPr>
                <w:rFonts w:ascii="Aptos" w:hAnsi="Aptos" w:eastAsia="Aptos" w:cs="Aptos"/>
                <w:b/>
                <w:bCs/>
                <w:color w:val="222222"/>
                <w:sz w:val="19"/>
                <w:szCs w:val="19"/>
                <w:rtl w:val="0"/>
              </w:rPr>
              <w:t xml:space="preserve">Resultado esperado</w:t>
            </w:r>
            <w:r>
              <w:rPr>
                <w:rtl w:val="0"/>
              </w:rPr>
            </w:r>
            <w:r/>
          </w:p>
        </w:tc>
        <w:tc>
          <w:tcPr>
            <w:tcBorders/>
            <w:tcMar>
              <w:top w:w="100" w:type="dxa"/>
              <w:bottom w:w="100" w:type="dxa"/>
            </w:tcMar>
            <w:vAlign w:val="center"/>
          </w:tcPr>
          <w:p w14:paraId="572081D5">
            <w:pPr>
              <w:pBdr/>
              <w:spacing/>
              <w:ind/>
              <w:jc w:val="left"/>
              <w:rPr/>
            </w:pPr>
            <w:r>
              <w:rPr>
                <w:sz w:val="19"/>
              </w:rPr>
              <w:t xml:space="preserve">Reducir significativamente el tiempo clínico de consulta para el oftalmólogo, agilizar la coordinación de entrega administrativa de resultados de exámenes, mitigar el extravío de reportes y otorgar una mejor experiencia informativa al paciente.</w:t>
            </w:r>
            <w:r>
              <w:rPr>
                <w:rtl w:val="0"/>
              </w:rPr>
            </w:r>
            <w:r/>
          </w:p>
        </w:tc>
      </w:tr>
    </w:tbl>
    <w:p w14:paraId="000000E7">
      <w:pPr>
        <w:pBdr/>
        <w:spacing/>
        <w:ind/>
        <w:rPr/>
      </w:pPr>
      <w:r>
        <w:br w:type="page" w:clear="all"/>
      </w:r>
      <w:r>
        <w:rPr>
          <w:rtl w:val="0"/>
        </w:rPr>
      </w:r>
      <w:r/>
    </w:p>
    <w:p w14:paraId="000000E8">
      <w:pPr>
        <w:pStyle w:val="917"/>
        <w:keepNext w:val="true"/>
        <w:pBdr/>
        <w:spacing/>
        <w:ind/>
        <w:rPr/>
      </w:pPr>
      <w:r>
        <w:rPr>
          <w:rtl w:val="0"/>
        </w:rPr>
        <w:t xml:space="preserve">9. Evidencia y entrega al repositorio</w:t>
      </w:r>
      <w:r/>
    </w:p>
    <w:p w14:paraId="000000E9">
      <w:pPr>
        <w:pBdr/>
        <w:spacing w:after="120" w:line="259" w:lineRule="auto"/>
        <w:ind/>
        <w:rPr/>
      </w:pPr>
      <w:r>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Pr>
          <w:rtl w:val="0"/>
        </w:rPr>
      </w:r>
      <w:r/>
    </w:p>
    <w:p w14:paraId="000000EA">
      <w:pPr>
        <w:pStyle w:val="918"/>
        <w:keepNext w:val="true"/>
        <w:pBdr/>
        <w:spacing/>
        <w:ind/>
        <w:rPr/>
      </w:pPr>
      <w:r>
        <w:rPr>
          <w:rtl w:val="0"/>
        </w:rPr>
        <w:t xml:space="preserve">Checklist</w:t>
      </w:r>
      <w:r/>
    </w:p>
    <w:p w14:paraId="000000EB">
      <w:pPr>
        <w:pBdr/>
        <w:spacing w:after="60"/>
        <w:ind/>
        <w:rPr/>
      </w:pPr>
      <w:r>
        <w:rPr>
          <w:highlight w:val="yellow"/>
          <w:rtl w:val="0"/>
        </w:rPr>
        <w:t xml:space="preserve">☐</w:t>
      </w:r>
      <w:r>
        <w:rPr>
          <w:rtl w:val="0"/>
        </w:rPr>
        <w:t xml:space="preserve">  El problema está redactado de forma clara y breve.</w:t>
      </w:r>
      <w:r/>
    </w:p>
    <w:p w14:paraId="000000EC">
      <w:pPr>
        <w:pBdr/>
        <w:spacing w:after="60"/>
        <w:ind/>
        <w:rPr/>
      </w:pPr>
      <w:r>
        <w:rPr>
          <w:highlight w:val="yellow"/>
          <w:rtl w:val="0"/>
        </w:rPr>
        <w:t xml:space="preserve">☐</w:t>
      </w:r>
      <w:r>
        <w:rPr>
          <w:rtl w:val="0"/>
        </w:rPr>
        <w:t xml:space="preserve">  Se identificaron los usuarios reales de la aplicación.</w:t>
      </w:r>
      <w:r/>
    </w:p>
    <w:p w14:paraId="000000ED">
      <w:pPr>
        <w:pBdr/>
        <w:spacing w:after="60"/>
        <w:ind/>
        <w:rPr/>
      </w:pPr>
      <w:r>
        <w:rPr>
          <w:highlight w:val="yellow"/>
          <w:rtl w:val="0"/>
        </w:rPr>
        <w:t xml:space="preserve">☐</w:t>
      </w:r>
      <w:r>
        <w:rPr>
          <w:rtl w:val="0"/>
        </w:rPr>
        <w:t xml:space="preserve">  Los requerimientos funcionales corresponden al caso entregado.</w:t>
      </w:r>
      <w:r/>
    </w:p>
    <w:p w14:paraId="000000EE">
      <w:pPr>
        <w:pBdr/>
        <w:spacing w:after="60"/>
        <w:ind/>
        <w:rPr/>
      </w:pPr>
      <w:r>
        <w:rPr>
          <w:highlight w:val="yellow"/>
          <w:rtl w:val="0"/>
        </w:rPr>
        <w:t xml:space="preserve">☐</w:t>
      </w:r>
      <w:r>
        <w:rPr>
          <w:rtl w:val="0"/>
        </w:rPr>
        <w:t xml:space="preserve"> </w:t>
      </w:r>
      <w:r>
        <w:rPr>
          <w:rtl w:val="0"/>
          <w:lang w:val="es-CL"/>
        </w:rPr>
        <w:t xml:space="preserve"> </w:t>
      </w:r>
      <w:r>
        <w:rPr>
          <w:rtl w:val="0"/>
        </w:rPr>
        <w:t xml:space="preserve">Las funcionalidades están priorizadas.</w:t>
      </w:r>
      <w:r/>
    </w:p>
    <w:p w14:paraId="000000EF">
      <w:pPr>
        <w:pBdr/>
        <w:spacing w:after="60"/>
        <w:ind/>
        <w:rPr/>
      </w:pPr>
      <w:r>
        <w:rPr>
          <w:highlight w:val="yellow"/>
          <w:rtl w:val="0"/>
        </w:rPr>
        <w:t xml:space="preserve">☐</w:t>
      </w:r>
      <w:r>
        <w:rPr>
          <w:rtl w:val="0"/>
        </w:rPr>
        <w:t xml:space="preserve">  El equipo definió un MVP alcanzable.</w:t>
      </w:r>
      <w:r/>
    </w:p>
    <w:p w14:paraId="000000F0">
      <w:pPr>
        <w:pBdr/>
        <w:spacing w:after="60"/>
        <w:ind/>
        <w:rPr/>
      </w:pPr>
      <w:r>
        <w:rPr>
          <w:highlight w:val="yellow"/>
          <w:rtl w:val="0"/>
        </w:rPr>
        <w:t xml:space="preserve">☐</w:t>
      </w:r>
      <w:r>
        <w:rPr>
          <w:rtl w:val="0"/>
        </w:rPr>
        <w:t xml:space="preserve"> </w:t>
      </w:r>
      <w:r>
        <w:rPr>
          <w:rtl w:val="0"/>
          <w:lang w:val="es-CL"/>
        </w:rPr>
        <w:t xml:space="preserve"> </w:t>
      </w:r>
      <w:r>
        <w:rPr>
          <w:rtl w:val="0"/>
        </w:rPr>
        <w:t xml:space="preserve">Se indicó explícitamente qué queda fuera del alcance.</w:t>
      </w:r>
      <w:r/>
    </w:p>
    <w:p w14:paraId="000000F1">
      <w:pPr>
        <w:pBdr/>
        <w:spacing w:after="60"/>
        <w:ind/>
        <w:rPr/>
      </w:pPr>
      <w:r>
        <w:rPr>
          <w:highlight w:val="yellow"/>
          <w:rtl w:val="0"/>
        </w:rPr>
        <w:t xml:space="preserve">☐</w:t>
      </w:r>
      <w:r>
        <w:rPr>
          <w:rtl w:val="0"/>
        </w:rPr>
        <w:t xml:space="preserve">  Las historias de usuario representan funcionalidades del MVP.</w:t>
      </w:r>
      <w:r/>
    </w:p>
    <w:p w14:paraId="000000F2">
      <w:pPr>
        <w:pBdr/>
        <w:spacing w:after="60"/>
        <w:ind/>
        <w:rPr/>
      </w:pPr>
      <w:r>
        <w:rPr>
          <w:highlight w:val="yellow"/>
          <w:rtl w:val="0"/>
        </w:rPr>
        <w:t xml:space="preserve">☐</w:t>
      </w:r>
      <w:r>
        <w:rPr>
          <w:rtl w:val="0"/>
        </w:rPr>
        <w:t xml:space="preserve">  Las pantallas propuestas se relacionan con las funcionalidades.</w:t>
      </w:r>
      <w:r/>
    </w:p>
    <w:p w14:paraId="000000F3">
      <w:pPr>
        <w:pBdr/>
        <w:spacing w:after="60"/>
        <w:ind/>
        <w:rPr/>
      </w:pPr>
      <w:r>
        <w:rPr>
          <w:highlight w:val="yellow"/>
          <w:rtl w:val="0"/>
        </w:rPr>
        <w:t xml:space="preserve">☐</w:t>
      </w:r>
      <w:r>
        <w:rPr>
          <w:rtl w:val="0"/>
        </w:rPr>
        <w:t xml:space="preserve">  Se dibujó un flujo inicial de navegación.</w:t>
      </w:r>
      <w:r/>
    </w:p>
    <w:p w14:paraId="000000F4">
      <w:pPr>
        <w:pBdr/>
        <w:spacing w:after="60"/>
        <w:ind/>
        <w:rPr/>
      </w:pPr>
      <w:r>
        <w:rPr>
          <w:highlight w:val="yellow"/>
          <w:rtl w:val="0"/>
        </w:rPr>
        <w:t xml:space="preserve">☐</w:t>
      </w:r>
      <w:r>
        <w:rPr>
          <w:rtl w:val="0"/>
        </w:rPr>
        <w:t xml:space="preserve"> </w:t>
      </w:r>
      <w:r>
        <w:rPr>
          <w:rtl w:val="0"/>
          <w:lang w:val="es-CL"/>
        </w:rPr>
        <w:t xml:space="preserve"> </w:t>
      </w:r>
      <w:r>
        <w:rPr>
          <w:rtl w:val="0"/>
        </w:rPr>
        <w:t xml:space="preserve">El documento fue revisado por todo el equipo.</w:t>
      </w:r>
      <w:r/>
    </w:p>
    <w:p w14:paraId="000000F5">
      <w:pPr>
        <w:pStyle w:val="918"/>
        <w:keepNext w:val="true"/>
        <w:pBdr/>
        <w:spacing/>
        <w:ind/>
        <w:rPr/>
      </w:pPr>
      <w:r>
        <w:rPr>
          <w:rtl w:val="0"/>
        </w:rPr>
        <w:t xml:space="preserve">Nombre y ubicación de la evidencia</w:t>
      </w:r>
      <w:r/>
    </w:p>
    <w:tbl>
      <w:tblPr>
        <w:tblStyle w:val="941"/>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100"/>
        <w:gridCol w:w="5100"/>
        <w:tblGridChange w:id="16">
          <w:tblGrid>
            <w:gridCol w:w="5100"/>
            <w:gridCol w:w="5100"/>
          </w:tblGrid>
        </w:tblGridChange>
      </w:tblGrid>
      <w:tr>
        <w:trPr>
          <w:cantSplit w:val="false"/>
        </w:trPr>
        <w:tc>
          <w:tcPr>
            <w:shd w:val="clear" w:color="auto" w:fill="eaf0f6"/>
            <w:tcBorders/>
            <w:tcMar>
              <w:top w:w="100" w:type="dxa"/>
              <w:bottom w:w="100" w:type="dxa"/>
            </w:tcMar>
            <w:vAlign w:val="center"/>
          </w:tcPr>
          <w:p w14:paraId="000000F6">
            <w:pPr>
              <w:pBdr/>
              <w:spacing w:after="0"/>
              <w:ind/>
              <w:rPr/>
            </w:pPr>
            <w:r>
              <w:rPr>
                <w:rFonts w:ascii="Aptos" w:hAnsi="Aptos" w:eastAsia="Aptos" w:cs="Aptos"/>
                <w:b/>
                <w:bCs/>
                <w:color w:val="222222"/>
                <w:sz w:val="19"/>
                <w:szCs w:val="19"/>
                <w:rtl w:val="0"/>
              </w:rPr>
              <w:t xml:space="preserve">Nombre recomendado</w:t>
            </w:r>
            <w:r>
              <w:rPr>
                <w:rtl w:val="0"/>
              </w:rPr>
            </w:r>
            <w:r/>
          </w:p>
        </w:tc>
        <w:tc>
          <w:tcPr>
            <w:tcBorders/>
            <w:tcMar>
              <w:top w:w="100" w:type="dxa"/>
              <w:bottom w:w="100" w:type="dxa"/>
            </w:tcMar>
            <w:vAlign w:val="center"/>
          </w:tcPr>
          <w:p w14:paraId="000000F7">
            <w:pPr>
              <w:pBdr/>
              <w:spacing w:after="0"/>
              <w:ind/>
              <w:rPr/>
            </w:pPr>
            <w:r>
              <w:rPr>
                <w:rFonts w:ascii="Aptos" w:hAnsi="Aptos" w:eastAsia="Aptos" w:cs="Aptos"/>
                <w:b w:val="0"/>
                <w:bCs w:val="0"/>
                <w:color w:val="222222"/>
                <w:sz w:val="19"/>
                <w:szCs w:val="19"/>
                <w:rtl w:val="0"/>
              </w:rPr>
              <w:t xml:space="preserve">Evidencia_Clase_01_MVP_EquipoXX.docx</w:t>
            </w:r>
            <w:r>
              <w:rPr>
                <w:rtl w:val="0"/>
              </w:rPr>
            </w:r>
            <w:r/>
          </w:p>
        </w:tc>
      </w:tr>
      <w:tr>
        <w:trPr>
          <w:cantSplit w:val="false"/>
        </w:trPr>
        <w:tc>
          <w:tcPr>
            <w:shd w:val="clear" w:color="auto" w:fill="eaf0f6"/>
            <w:tcBorders/>
            <w:tcMar>
              <w:top w:w="100" w:type="dxa"/>
              <w:bottom w:w="100" w:type="dxa"/>
            </w:tcMar>
            <w:vAlign w:val="center"/>
          </w:tcPr>
          <w:p w14:paraId="000000F8">
            <w:pPr>
              <w:pBdr/>
              <w:spacing w:after="0"/>
              <w:ind/>
              <w:rPr/>
            </w:pPr>
            <w:r>
              <w:rPr>
                <w:rFonts w:ascii="Aptos" w:hAnsi="Aptos" w:eastAsia="Aptos" w:cs="Aptos"/>
                <w:b/>
                <w:bCs/>
                <w:color w:val="222222"/>
                <w:sz w:val="19"/>
                <w:szCs w:val="19"/>
                <w:rtl w:val="0"/>
              </w:rPr>
              <w:t xml:space="preserve">Carpeta del repositorio</w:t>
            </w:r>
            <w:r>
              <w:rPr>
                <w:rtl w:val="0"/>
              </w:rPr>
            </w:r>
            <w:r/>
          </w:p>
        </w:tc>
        <w:tc>
          <w:tcPr>
            <w:tcBorders/>
            <w:tcMar>
              <w:top w:w="100" w:type="dxa"/>
              <w:bottom w:w="100" w:type="dxa"/>
            </w:tcMar>
            <w:vAlign w:val="center"/>
          </w:tcPr>
          <w:p w14:paraId="000000F9">
            <w:pPr>
              <w:pBdr/>
              <w:spacing w:after="0"/>
              <w:ind/>
              <w:rPr/>
            </w:pPr>
            <w:r>
              <w:rPr>
                <w:rFonts w:ascii="Aptos" w:hAnsi="Aptos" w:eastAsia="Aptos" w:cs="Aptos"/>
                <w:b w:val="0"/>
                <w:bCs w:val="0"/>
                <w:color w:val="222222"/>
                <w:sz w:val="19"/>
                <w:szCs w:val="19"/>
                <w:rtl w:val="0"/>
              </w:rPr>
              <w:t xml:space="preserve">docs/evidencias/clase-01/</w:t>
            </w:r>
            <w:r>
              <w:rPr>
                <w:rtl w:val="0"/>
              </w:rPr>
            </w:r>
            <w:r/>
          </w:p>
        </w:tc>
      </w:tr>
      <w:tr>
        <w:trPr>
          <w:cantSplit w:val="false"/>
        </w:trPr>
        <w:tc>
          <w:tcPr>
            <w:shd w:val="clear" w:color="auto" w:fill="eaf0f6"/>
            <w:tcBorders/>
            <w:tcMar>
              <w:top w:w="100" w:type="dxa"/>
              <w:bottom w:w="100" w:type="dxa"/>
            </w:tcMar>
            <w:vAlign w:val="center"/>
          </w:tcPr>
          <w:p w14:paraId="000000FA">
            <w:pPr>
              <w:pBdr/>
              <w:spacing w:after="0"/>
              <w:ind/>
              <w:rPr/>
            </w:pPr>
            <w:r>
              <w:rPr>
                <w:rFonts w:ascii="Aptos" w:hAnsi="Aptos" w:eastAsia="Aptos" w:cs="Aptos"/>
                <w:b/>
                <w:bCs/>
                <w:color w:val="222222"/>
                <w:sz w:val="19"/>
                <w:szCs w:val="19"/>
                <w:rtl w:val="0"/>
              </w:rPr>
              <w:t xml:space="preserve">Commit sugerido</w:t>
            </w:r>
            <w:r>
              <w:rPr>
                <w:rtl w:val="0"/>
              </w:rPr>
            </w:r>
            <w:r/>
          </w:p>
        </w:tc>
        <w:tc>
          <w:tcPr>
            <w:tcBorders/>
            <w:tcMar>
              <w:top w:w="100" w:type="dxa"/>
              <w:bottom w:w="100" w:type="dxa"/>
            </w:tcMar>
            <w:vAlign w:val="center"/>
          </w:tcPr>
          <w:p w14:paraId="000000FB">
            <w:pPr>
              <w:pBdr/>
              <w:spacing w:after="0"/>
              <w:ind/>
              <w:rPr/>
            </w:pPr>
            <w:r>
              <w:rPr>
                <w:rFonts w:ascii="Aptos" w:hAnsi="Aptos" w:eastAsia="Aptos" w:cs="Aptos"/>
                <w:b w:val="0"/>
                <w:bCs w:val="0"/>
                <w:color w:val="222222"/>
                <w:sz w:val="19"/>
                <w:szCs w:val="19"/>
                <w:rtl w:val="0"/>
              </w:rPr>
              <w:t xml:space="preserve">docs: agrega definición inicial del MVP</w:t>
            </w:r>
            <w:r>
              <w:rPr>
                <w:rtl w:val="0"/>
              </w:rPr>
            </w:r>
            <w:r/>
          </w:p>
        </w:tc>
      </w:tr>
      <w:tr>
        <w:trPr>
          <w:cantSplit w:val="false"/>
        </w:trPr>
        <w:tc>
          <w:tcPr>
            <w:shd w:val="clear" w:color="auto" w:fill="eaf0f6"/>
            <w:tcBorders/>
            <w:tcMar>
              <w:top w:w="100" w:type="dxa"/>
              <w:bottom w:w="100" w:type="dxa"/>
            </w:tcMar>
            <w:vAlign w:val="center"/>
          </w:tcPr>
          <w:p w14:paraId="000000FC">
            <w:pPr>
              <w:pBdr/>
              <w:spacing w:after="0"/>
              <w:ind/>
              <w:rPr/>
            </w:pPr>
            <w:r>
              <w:rPr>
                <w:rFonts w:ascii="Aptos" w:hAnsi="Aptos" w:eastAsia="Aptos" w:cs="Aptos"/>
                <w:b/>
                <w:bCs/>
                <w:color w:val="222222"/>
                <w:sz w:val="19"/>
                <w:szCs w:val="19"/>
                <w:rtl w:val="0"/>
              </w:rPr>
              <w:t xml:space="preserve">Responsable de subir evidencia</w:t>
            </w:r>
            <w:r>
              <w:rPr>
                <w:rtl w:val="0"/>
              </w:rPr>
            </w:r>
            <w:r/>
          </w:p>
        </w:tc>
        <w:tc>
          <w:tcPr>
            <w:tcBorders/>
            <w:tcMar>
              <w:top w:w="100" w:type="dxa"/>
              <w:bottom w:w="100" w:type="dxa"/>
            </w:tcMar>
            <w:vAlign w:val="center"/>
          </w:tcPr>
          <w:p w14:paraId="000000FD">
            <w:pPr>
              <w:pBdr/>
              <w:spacing w:after="0"/>
              <w:ind/>
              <w:rPr/>
            </w:pPr>
            <w:r>
              <w:rPr>
                <w:rtl w:val="0"/>
                <w:lang w:val="es-CL"/>
              </w:rPr>
              <w:t xml:space="preserve">Diego Uribe (Lider)</w:t>
            </w:r>
            <w:r/>
          </w:p>
        </w:tc>
      </w:tr>
    </w:tbl>
    <w:p w14:paraId="000000FE">
      <w:pPr>
        <w:pStyle w:val="918"/>
        <w:keepNext w:val="true"/>
        <w:pBdr/>
        <w:spacing/>
        <w:ind/>
        <w:rPr/>
      </w:pPr>
      <w:r>
        <w:rPr>
          <w:rtl w:val="0"/>
        </w:rPr>
        <w:t xml:space="preserve">Cierre de la clase</w:t>
      </w:r>
      <w:r/>
    </w:p>
    <w:p w14:paraId="000000FF">
      <w:pPr>
        <w:pBdr/>
        <w:spacing w:after="80"/>
        <w:ind/>
        <w:rPr/>
      </w:pPr>
      <w:r>
        <w:rPr>
          <w:b/>
          <w:bCs/>
          <w:rtl w:val="0"/>
        </w:rPr>
        <w:t xml:space="preserve">Respondan como equipo: </w:t>
      </w:r>
      <w:r>
        <w:rPr>
          <w:rtl w:val="0"/>
        </w:rPr>
        <w:t xml:space="preserve">Si el cliente nos preguntara hoy “¿qué aplicación van a construir?”, ¿podemos explicarla claramente sin hablar todavía de Kotlin o de código?</w:t>
      </w:r>
      <w:r/>
    </w:p>
    <w:tbl>
      <w:tblPr>
        <w:tblStyle w:val="942"/>
        <w:jc w:val="center"/>
        <w:tblW w:w="10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200"/>
        <w:tblGridChange w:id="17">
          <w:tblGrid>
            <w:gridCol w:w="10200"/>
          </w:tblGrid>
        </w:tblGridChange>
      </w:tblGrid>
      <w:tr>
        <w:trPr>
          <w:cantSplit w:val="false"/>
          <w:tblHeader/>
        </w:trPr>
        <w:tc>
          <w:tcPr>
            <w:shd w:val="clear" w:color="auto" w:fill="d9e2f3"/>
            <w:tcBorders/>
            <w:tcMar>
              <w:top w:w="100" w:type="dxa"/>
              <w:bottom w:w="100" w:type="dxa"/>
            </w:tcMar>
            <w:vAlign w:val="center"/>
          </w:tcPr>
          <w:p w14:paraId="00000100">
            <w:pPr>
              <w:pBdr/>
              <w:spacing w:after="0"/>
              <w:ind/>
              <w:rPr/>
            </w:pPr>
            <w:r>
              <w:rPr>
                <w:rFonts w:ascii="Aptos" w:hAnsi="Aptos" w:eastAsia="Aptos" w:cs="Aptos"/>
                <w:b/>
                <w:bCs/>
                <w:color w:val="222222"/>
                <w:sz w:val="19"/>
                <w:szCs w:val="19"/>
                <w:rtl w:val="0"/>
              </w:rPr>
              <w:t xml:space="preserve">Respuesta del equipo</w:t>
            </w:r>
            <w:r>
              <w:rPr>
                <w:rtl w:val="0"/>
              </w:rPr>
            </w:r>
            <w:r/>
          </w:p>
        </w:tc>
      </w:tr>
      <w:tr>
        <w:trPr>
          <w:cantSplit w:val="false"/>
        </w:trPr>
        <w:tc>
          <w:tcPr>
            <w:tcBorders/>
            <w:tcMar>
              <w:top w:w="100" w:type="dxa"/>
              <w:bottom w:w="100" w:type="dxa"/>
            </w:tcMar>
            <w:vAlign w:val="center"/>
          </w:tcPr>
          <w:p w14:paraId="7282291A">
            <w:pPr>
              <w:pBdr/>
              <w:spacing/>
              <w:ind/>
              <w:jc w:val="both"/>
              <w:rPr/>
            </w:pPr>
            <w:r>
              <w:rPr>
                <w:sz w:val="20"/>
              </w:rPr>
              <w:t xml:space="preserve">Sí, perfectamente. Vamos a construir OftApp, una ficha digital móvil para centralizar y organi</w:t>
            </w:r>
            <w:r>
              <w:rPr>
                <w:sz w:val="20"/>
              </w:rPr>
              <w:t xml:space="preserve">zar exámenes oftalmológicos. Su valor principal radica en que el tecnólogo médico puede registrar los datos de un examen (como campimetría o agudeza visual) y simular la carga del archivo de resultados (PDF o imagen), de modo que toda la información quede </w:t>
            </w:r>
            <w:r>
              <w:rPr>
                <w:sz w:val="20"/>
              </w:rPr>
              <w:t xml:space="preserve">estructurada localmente. Luego, el médico oftalmólogo ingresa con su propio rol para buscar al paciente ficticio y ver todo su historial en una línea de tiempo cronológica, pudiendo comparar antecedentes y agregar observaciones clínicas de forma instantáne</w:t>
            </w:r>
            <w:r>
              <w:rPr>
                <w:sz w:val="20"/>
              </w:rPr>
              <w:t xml:space="preserve">a. El paciente también tiene un perfil para consultar sus resultados autorizados en un lenguaje claro y accesible. Esta solución elimina el desorden administrativo de tener archivos dispersos en carpetas o correos, mejorando los tiempos de consulta médica.</w:t>
            </w:r>
            <w:r/>
          </w:p>
        </w:tc>
      </w:tr>
    </w:tbl>
    <w:p w14:paraId="00000102">
      <w:pPr>
        <w:pBdr/>
        <w:spacing w:before="240"/>
        <w:ind/>
        <w:jc w:val="center"/>
        <w:rPr/>
      </w:pPr>
      <w:r>
        <w:rPr>
          <w:b/>
          <w:bCs/>
          <w:color w:val="1f4e79"/>
          <w:sz w:val="24"/>
          <w:szCs w:val="24"/>
          <w:rtl w:val="0"/>
        </w:rPr>
        <w:t xml:space="preserve">CLASE 1 COMPLETADA</w:t>
      </w:r>
      <w:r>
        <w:rPr>
          <w:rtl w:val="0"/>
        </w:rPr>
      </w:r>
      <w:r/>
    </w:p>
    <w:sectPr>
      <w:headerReference w:type="default" r:id="rId9"/>
      <w:footerReference w:type="default" r:id="rId10"/>
      <w:footnotePr/>
      <w:endnotePr/>
      <w:type w:val="nextPage"/>
      <w:pgSz w:h="15840" w:orient="portrait" w:w="12240"/>
      <w:pgMar w:top="907" w:right="1020" w:bottom="879" w:left="102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5040102010807070707"/>
  </w:font>
  <w:font w:name="Play">
    <w:panose1 w:val="05040102010807070707"/>
  </w:font>
  <w:font w:name="Arial">
    <w:panose1 w:val="020B0604020202020204"/>
  </w:font>
  <w:font w:name="Calibri">
    <w:panose1 w:val="020F0502020204030204"/>
  </w:font>
  <w:font w:name="Aptos">
    <w:panose1 w:val="05040102010807070707"/>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center"/>
      <w:rPr>
        <w:rFonts w:ascii="Aptos" w:hAnsi="Aptos" w:eastAsia="Aptos" w:cs="Aptos"/>
        <w:b w:val="0"/>
        <w:bCs w:val="0"/>
        <w:i w:val="0"/>
        <w:iCs w:val="0"/>
        <w:smallCaps w:val="0"/>
        <w:strike w:val="0"/>
        <w:color w:val="000000"/>
        <w:sz w:val="21"/>
        <w:szCs w:val="21"/>
        <w:u w:val="none"/>
        <w:shd w:val="clear" w:color="auto" w:fill="auto"/>
        <w:vertAlign w:val="baseline"/>
      </w:rPr>
    </w:pPr>
    <w:r>
      <w:rPr>
        <w:rFonts w:ascii="Aptos" w:hAnsi="Aptos" w:eastAsia="Aptos" w:cs="Aptos"/>
        <w:b w:val="0"/>
        <w:bCs w:val="0"/>
        <w:i w:val="0"/>
        <w:iCs w:val="0"/>
        <w:smallCaps w:val="0"/>
        <w:strike w:val="0"/>
        <w:color w:val="787878"/>
        <w:sz w:val="16"/>
        <w:szCs w:val="16"/>
        <w:u w:val="none"/>
        <w:shd w:val="clear" w:color="auto" w:fill="auto"/>
        <w:vertAlign w:val="baseline"/>
        <w:rtl w:val="0"/>
      </w:rPr>
      <w:t xml:space="preserve">Aplicaciones Móviles · Evidencia Clase 1 · Página </w:t>
    </w:r>
    <w:r>
      <w:rPr>
        <w:rFonts w:ascii="Aptos" w:hAnsi="Aptos" w:eastAsia="Aptos" w:cs="Aptos"/>
        <w:b w:val="0"/>
        <w:bCs w:val="0"/>
        <w:i w:val="0"/>
        <w:iCs w:val="0"/>
        <w:smallCaps w:val="0"/>
        <w:strike w:val="0"/>
        <w:color w:val="787878"/>
        <w:sz w:val="16"/>
        <w:szCs w:val="16"/>
        <w:u w:val="none"/>
        <w:shd w:val="clear" w:color="auto" w:fill="auto"/>
        <w:vertAlign w:val="baseline"/>
      </w:rPr>
      <w:fldChar w:fldCharType="begin"/>
      <w:instrText xml:space="preserve">PAGE</w:instrText>
      <w:fldChar w:fldCharType="separate"/>
      <w:fldChar w:fldCharType="end"/>
    </w:r>
    <w:r>
      <w:rPr>
        <w:rFonts w:ascii="Aptos" w:hAnsi="Aptos" w:eastAsia="Aptos" w:cs="Aptos"/>
        <w:b w:val="0"/>
        <w:bCs w:val="0"/>
        <w:i w:val="0"/>
        <w:iCs w:val="0"/>
        <w:smallCaps w:val="0"/>
        <w:strike w:val="0"/>
        <w:color w:val="000000"/>
        <w:sz w:val="21"/>
        <w:szCs w:val="21"/>
        <w:u w:val="none"/>
        <w:shd w:val="clear" w:color="auto" w:fill="auto"/>
        <w:vertAlign w:val="baseline"/>
      </w:rPr>
    </w:r>
    <w:r>
      <w:rPr>
        <w:rFonts w:ascii="Aptos" w:hAnsi="Aptos" w:eastAsia="Aptos" w:cs="Aptos"/>
        <w:b w:val="0"/>
        <w:bCs w:val="0"/>
        <w:i w:val="0"/>
        <w:iCs w:val="0"/>
        <w:smallCaps w:val="0"/>
        <w:strike w:val="0"/>
        <w:color w:val="000000"/>
        <w:sz w:val="21"/>
        <w:szCs w:val="21"/>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right"/>
      <w:rPr>
        <w:rFonts w:ascii="Aptos" w:hAnsi="Aptos" w:eastAsia="Aptos" w:cs="Aptos"/>
        <w:b w:val="0"/>
        <w:bCs w:val="0"/>
        <w:i w:val="0"/>
        <w:iCs w:val="0"/>
        <w:smallCaps w:val="0"/>
        <w:strike w:val="0"/>
        <w:color w:val="000000"/>
        <w:sz w:val="21"/>
        <w:szCs w:val="21"/>
        <w:u w:val="none"/>
        <w:shd w:val="clear" w:color="auto" w:fill="auto"/>
        <w:vertAlign w:val="baseline"/>
      </w:rPr>
    </w:pPr>
    <w:r>
      <w:rPr>
        <w:rFonts w:ascii="Aptos" w:hAnsi="Aptos" w:eastAsia="Aptos" w:cs="Aptos"/>
        <w:b w:val="0"/>
        <w:bCs w:val="0"/>
        <w:i w:val="0"/>
        <w:iCs w:val="0"/>
        <w:smallCaps w:val="0"/>
        <w:strike w:val="0"/>
        <w:color w:val="646464"/>
        <w:sz w:val="16"/>
        <w:szCs w:val="16"/>
        <w:u w:val="none"/>
        <w:shd w:val="clear" w:color="auto" w:fill="auto"/>
        <w:vertAlign w:val="baseline"/>
        <w:rtl w:val="0"/>
      </w:rPr>
      <w:t xml:space="preserve">APLICACIONES MÓVILES · CLASE 1</w:t>
    </w:r>
    <w:r>
      <w:rPr>
        <w:rFonts w:ascii="Aptos" w:hAnsi="Aptos" w:eastAsia="Aptos" w:cs="Aptos"/>
        <w:b w:val="0"/>
        <w:bCs w:val="0"/>
        <w:i w:val="0"/>
        <w:iCs w:val="0"/>
        <w:smallCaps w:val="0"/>
        <w:strike w:val="0"/>
        <w:color w:val="000000"/>
        <w:sz w:val="21"/>
        <w:szCs w:val="21"/>
        <w:u w:val="none"/>
        <w:shd w:val="clear" w:color="auto" w:fill="auto"/>
        <w:vertAlign w:val="baseline"/>
      </w:rPr>
    </w:r>
    <w:r>
      <w:rPr>
        <w:rFonts w:ascii="Aptos" w:hAnsi="Aptos" w:eastAsia="Aptos" w:cs="Aptos"/>
        <w:b w:val="0"/>
        <w:bCs w:val="0"/>
        <w:i w:val="0"/>
        <w:iCs w:val="0"/>
        <w:smallCaps w:val="0"/>
        <w:strike w:val="0"/>
        <w:color w:val="000000"/>
        <w:sz w:val="21"/>
        <w:szCs w:val="21"/>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36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sz w:val="21"/>
        <w:szCs w:val="21"/>
        <w:lang w:val="en" w:eastAsia="zh-CN" w:bidi="ar-SA"/>
      </w:rPr>
    </w:rPrDefault>
    <w:pPrDefault>
      <w:pPr>
        <w:pBdr/>
        <w:spacing w:after="10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Table Grid"/>
    <w:basedOn w:val="73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7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7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7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7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7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7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7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7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7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7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7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7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7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7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7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7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7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7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7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7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7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7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7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7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7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7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7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7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7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7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7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7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7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7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7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7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7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7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7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7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7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7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7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7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7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7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7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7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7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7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7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7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7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7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7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7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7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7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7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Heading 7"/>
    <w:basedOn w:val="916"/>
    <w:next w:val="916"/>
    <w:link w:val="8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2">
    <w:name w:val="Heading 8"/>
    <w:basedOn w:val="916"/>
    <w:next w:val="916"/>
    <w:link w:val="8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3">
    <w:name w:val="Heading 9"/>
    <w:basedOn w:val="916"/>
    <w:next w:val="916"/>
    <w:link w:val="8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4" w:default="1">
    <w:name w:val="Default Paragraph Font"/>
    <w:uiPriority w:val="1"/>
    <w:semiHidden/>
    <w:unhideWhenUsed/>
    <w:pPr>
      <w:pBdr/>
      <w:spacing/>
      <w:ind/>
    </w:pPr>
  </w:style>
  <w:style w:type="numbering" w:styleId="865" w:default="1">
    <w:name w:val="No List"/>
    <w:uiPriority w:val="99"/>
    <w:semiHidden/>
    <w:unhideWhenUsed/>
    <w:pPr>
      <w:pBdr/>
      <w:spacing/>
      <w:ind/>
    </w:pPr>
  </w:style>
  <w:style w:type="character" w:styleId="866">
    <w:name w:val="Heading 1 Char"/>
    <w:basedOn w:val="864"/>
    <w:link w:val="917"/>
    <w:uiPriority w:val="9"/>
    <w:pPr>
      <w:pBdr/>
      <w:spacing/>
      <w:ind/>
    </w:pPr>
    <w:rPr>
      <w:rFonts w:ascii="Arial" w:hAnsi="Arial" w:eastAsia="Arial" w:cs="Arial"/>
      <w:color w:val="0f4761" w:themeColor="accent1" w:themeShade="BF"/>
      <w:sz w:val="40"/>
      <w:szCs w:val="40"/>
    </w:rPr>
  </w:style>
  <w:style w:type="character" w:styleId="867">
    <w:name w:val="Heading 2 Char"/>
    <w:basedOn w:val="864"/>
    <w:link w:val="918"/>
    <w:uiPriority w:val="9"/>
    <w:pPr>
      <w:pBdr/>
      <w:spacing/>
      <w:ind/>
    </w:pPr>
    <w:rPr>
      <w:rFonts w:ascii="Arial" w:hAnsi="Arial" w:eastAsia="Arial" w:cs="Arial"/>
      <w:color w:val="0f4761" w:themeColor="accent1" w:themeShade="BF"/>
      <w:sz w:val="32"/>
      <w:szCs w:val="32"/>
    </w:rPr>
  </w:style>
  <w:style w:type="character" w:styleId="868">
    <w:name w:val="Heading 3 Char"/>
    <w:basedOn w:val="864"/>
    <w:link w:val="919"/>
    <w:uiPriority w:val="9"/>
    <w:pPr>
      <w:pBdr/>
      <w:spacing/>
      <w:ind/>
    </w:pPr>
    <w:rPr>
      <w:rFonts w:ascii="Arial" w:hAnsi="Arial" w:eastAsia="Arial" w:cs="Arial"/>
      <w:color w:val="0f4761" w:themeColor="accent1" w:themeShade="BF"/>
      <w:sz w:val="28"/>
      <w:szCs w:val="28"/>
    </w:rPr>
  </w:style>
  <w:style w:type="character" w:styleId="869">
    <w:name w:val="Heading 4 Char"/>
    <w:basedOn w:val="864"/>
    <w:link w:val="920"/>
    <w:uiPriority w:val="9"/>
    <w:pPr>
      <w:pBdr/>
      <w:spacing/>
      <w:ind/>
    </w:pPr>
    <w:rPr>
      <w:rFonts w:ascii="Arial" w:hAnsi="Arial" w:eastAsia="Arial" w:cs="Arial"/>
      <w:i/>
      <w:iCs/>
      <w:color w:val="0f4761" w:themeColor="accent1" w:themeShade="BF"/>
    </w:rPr>
  </w:style>
  <w:style w:type="character" w:styleId="870">
    <w:name w:val="Heading 5 Char"/>
    <w:basedOn w:val="864"/>
    <w:link w:val="921"/>
    <w:uiPriority w:val="9"/>
    <w:pPr>
      <w:pBdr/>
      <w:spacing/>
      <w:ind/>
    </w:pPr>
    <w:rPr>
      <w:rFonts w:ascii="Arial" w:hAnsi="Arial" w:eastAsia="Arial" w:cs="Arial"/>
      <w:color w:val="0f4761" w:themeColor="accent1" w:themeShade="BF"/>
    </w:rPr>
  </w:style>
  <w:style w:type="character" w:styleId="871">
    <w:name w:val="Heading 6 Char"/>
    <w:basedOn w:val="864"/>
    <w:link w:val="922"/>
    <w:uiPriority w:val="9"/>
    <w:pPr>
      <w:pBdr/>
      <w:spacing/>
      <w:ind/>
    </w:pPr>
    <w:rPr>
      <w:rFonts w:ascii="Arial" w:hAnsi="Arial" w:eastAsia="Arial" w:cs="Arial"/>
      <w:i/>
      <w:iCs/>
      <w:color w:val="595959" w:themeColor="text1" w:themeTint="A6"/>
    </w:rPr>
  </w:style>
  <w:style w:type="character" w:styleId="872">
    <w:name w:val="Heading 7 Char"/>
    <w:basedOn w:val="864"/>
    <w:link w:val="861"/>
    <w:uiPriority w:val="9"/>
    <w:pPr>
      <w:pBdr/>
      <w:spacing/>
      <w:ind/>
    </w:pPr>
    <w:rPr>
      <w:rFonts w:ascii="Arial" w:hAnsi="Arial" w:eastAsia="Arial" w:cs="Arial"/>
      <w:color w:val="595959" w:themeColor="text1" w:themeTint="A6"/>
    </w:rPr>
  </w:style>
  <w:style w:type="character" w:styleId="873">
    <w:name w:val="Heading 8 Char"/>
    <w:basedOn w:val="864"/>
    <w:link w:val="862"/>
    <w:uiPriority w:val="9"/>
    <w:pPr>
      <w:pBdr/>
      <w:spacing/>
      <w:ind/>
    </w:pPr>
    <w:rPr>
      <w:rFonts w:ascii="Arial" w:hAnsi="Arial" w:eastAsia="Arial" w:cs="Arial"/>
      <w:i/>
      <w:iCs/>
      <w:color w:val="272727" w:themeColor="text1" w:themeTint="D8"/>
    </w:rPr>
  </w:style>
  <w:style w:type="character" w:styleId="874">
    <w:name w:val="Heading 9 Char"/>
    <w:basedOn w:val="864"/>
    <w:link w:val="863"/>
    <w:uiPriority w:val="9"/>
    <w:pPr>
      <w:pBdr/>
      <w:spacing/>
      <w:ind/>
    </w:pPr>
    <w:rPr>
      <w:rFonts w:ascii="Arial" w:hAnsi="Arial" w:eastAsia="Arial" w:cs="Arial"/>
      <w:i/>
      <w:iCs/>
      <w:color w:val="272727" w:themeColor="text1" w:themeTint="D8"/>
    </w:rPr>
  </w:style>
  <w:style w:type="character" w:styleId="875">
    <w:name w:val="Title Char"/>
    <w:basedOn w:val="864"/>
    <w:link w:val="923"/>
    <w:uiPriority w:val="10"/>
    <w:pPr>
      <w:pBdr/>
      <w:spacing/>
      <w:ind/>
    </w:pPr>
    <w:rPr>
      <w:rFonts w:ascii="Arial" w:hAnsi="Arial" w:eastAsia="Arial" w:cs="Arial"/>
      <w:spacing w:val="-10"/>
      <w:sz w:val="56"/>
      <w:szCs w:val="56"/>
    </w:rPr>
  </w:style>
  <w:style w:type="character" w:styleId="876">
    <w:name w:val="Subtitle Char"/>
    <w:basedOn w:val="864"/>
    <w:link w:val="924"/>
    <w:uiPriority w:val="11"/>
    <w:pPr>
      <w:pBdr/>
      <w:spacing/>
      <w:ind/>
    </w:pPr>
    <w:rPr>
      <w:color w:val="595959" w:themeColor="text1" w:themeTint="A6"/>
      <w:spacing w:val="15"/>
      <w:sz w:val="28"/>
      <w:szCs w:val="28"/>
    </w:rPr>
  </w:style>
  <w:style w:type="paragraph" w:styleId="877">
    <w:name w:val="Quote"/>
    <w:basedOn w:val="916"/>
    <w:next w:val="916"/>
    <w:link w:val="878"/>
    <w:uiPriority w:val="29"/>
    <w:qFormat/>
    <w:pPr>
      <w:pBdr/>
      <w:spacing w:before="160"/>
      <w:ind/>
      <w:jc w:val="center"/>
    </w:pPr>
    <w:rPr>
      <w:i/>
      <w:iCs/>
      <w:color w:val="404040" w:themeColor="text1" w:themeTint="BF"/>
    </w:rPr>
  </w:style>
  <w:style w:type="character" w:styleId="878">
    <w:name w:val="Quote Char"/>
    <w:basedOn w:val="864"/>
    <w:link w:val="877"/>
    <w:uiPriority w:val="29"/>
    <w:pPr>
      <w:pBdr/>
      <w:spacing/>
      <w:ind/>
    </w:pPr>
    <w:rPr>
      <w:i/>
      <w:iCs/>
      <w:color w:val="404040" w:themeColor="text1" w:themeTint="BF"/>
    </w:rPr>
  </w:style>
  <w:style w:type="paragraph" w:styleId="879">
    <w:name w:val="List Paragraph"/>
    <w:basedOn w:val="916"/>
    <w:uiPriority w:val="34"/>
    <w:qFormat/>
    <w:pPr>
      <w:pBdr/>
      <w:spacing/>
      <w:ind w:left="720"/>
      <w:contextualSpacing w:val="true"/>
    </w:pPr>
  </w:style>
  <w:style w:type="character" w:styleId="880">
    <w:name w:val="Intense Emphasis"/>
    <w:basedOn w:val="864"/>
    <w:uiPriority w:val="21"/>
    <w:qFormat/>
    <w:pPr>
      <w:pBdr/>
      <w:spacing/>
      <w:ind/>
    </w:pPr>
    <w:rPr>
      <w:i/>
      <w:iCs/>
      <w:color w:val="0f4761" w:themeColor="accent1" w:themeShade="BF"/>
    </w:rPr>
  </w:style>
  <w:style w:type="paragraph" w:styleId="881">
    <w:name w:val="Intense Quote"/>
    <w:basedOn w:val="916"/>
    <w:next w:val="916"/>
    <w:link w:val="8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2">
    <w:name w:val="Intense Quote Char"/>
    <w:basedOn w:val="864"/>
    <w:link w:val="881"/>
    <w:uiPriority w:val="30"/>
    <w:pPr>
      <w:pBdr/>
      <w:spacing/>
      <w:ind/>
    </w:pPr>
    <w:rPr>
      <w:i/>
      <w:iCs/>
      <w:color w:val="0f4761" w:themeColor="accent1" w:themeShade="BF"/>
    </w:rPr>
  </w:style>
  <w:style w:type="character" w:styleId="883">
    <w:name w:val="Intense Reference"/>
    <w:basedOn w:val="864"/>
    <w:uiPriority w:val="32"/>
    <w:qFormat/>
    <w:pPr>
      <w:pBdr/>
      <w:spacing/>
      <w:ind/>
    </w:pPr>
    <w:rPr>
      <w:b/>
      <w:bCs/>
      <w:smallCaps/>
      <w:color w:val="0f4761" w:themeColor="accent1" w:themeShade="BF"/>
      <w:spacing w:val="5"/>
    </w:rPr>
  </w:style>
  <w:style w:type="paragraph" w:styleId="884">
    <w:name w:val="No Spacing"/>
    <w:basedOn w:val="916"/>
    <w:uiPriority w:val="1"/>
    <w:qFormat/>
    <w:pPr>
      <w:pBdr/>
      <w:spacing w:after="0" w:line="240" w:lineRule="auto"/>
      <w:ind/>
    </w:pPr>
  </w:style>
  <w:style w:type="character" w:styleId="885">
    <w:name w:val="Subtle Emphasis"/>
    <w:basedOn w:val="864"/>
    <w:uiPriority w:val="19"/>
    <w:qFormat/>
    <w:pPr>
      <w:pBdr/>
      <w:spacing/>
      <w:ind/>
    </w:pPr>
    <w:rPr>
      <w:i/>
      <w:iCs/>
      <w:color w:val="404040" w:themeColor="text1" w:themeTint="BF"/>
    </w:rPr>
  </w:style>
  <w:style w:type="character" w:styleId="886">
    <w:name w:val="Emphasis"/>
    <w:basedOn w:val="864"/>
    <w:uiPriority w:val="20"/>
    <w:qFormat/>
    <w:pPr>
      <w:pBdr/>
      <w:spacing/>
      <w:ind/>
    </w:pPr>
    <w:rPr>
      <w:i/>
      <w:iCs/>
    </w:rPr>
  </w:style>
  <w:style w:type="character" w:styleId="887">
    <w:name w:val="Strong"/>
    <w:basedOn w:val="864"/>
    <w:uiPriority w:val="22"/>
    <w:qFormat/>
    <w:pPr>
      <w:pBdr/>
      <w:spacing/>
      <w:ind/>
    </w:pPr>
    <w:rPr>
      <w:b/>
      <w:bCs/>
    </w:rPr>
  </w:style>
  <w:style w:type="character" w:styleId="888">
    <w:name w:val="Subtle Reference"/>
    <w:basedOn w:val="864"/>
    <w:uiPriority w:val="31"/>
    <w:qFormat/>
    <w:pPr>
      <w:pBdr/>
      <w:spacing/>
      <w:ind/>
    </w:pPr>
    <w:rPr>
      <w:smallCaps/>
      <w:color w:val="5a5a5a" w:themeColor="text1" w:themeTint="A5"/>
    </w:rPr>
  </w:style>
  <w:style w:type="character" w:styleId="889">
    <w:name w:val="Book Title"/>
    <w:basedOn w:val="864"/>
    <w:uiPriority w:val="33"/>
    <w:qFormat/>
    <w:pPr>
      <w:pBdr/>
      <w:spacing/>
      <w:ind/>
    </w:pPr>
    <w:rPr>
      <w:b/>
      <w:bCs/>
      <w:i/>
      <w:iCs/>
      <w:spacing w:val="5"/>
    </w:rPr>
  </w:style>
  <w:style w:type="paragraph" w:styleId="890">
    <w:name w:val="Header"/>
    <w:basedOn w:val="916"/>
    <w:link w:val="891"/>
    <w:uiPriority w:val="99"/>
    <w:unhideWhenUsed/>
    <w:pPr>
      <w:pBdr/>
      <w:tabs>
        <w:tab w:val="center" w:leader="none" w:pos="4844"/>
        <w:tab w:val="right" w:leader="none" w:pos="9689"/>
      </w:tabs>
      <w:spacing w:after="0" w:line="240" w:lineRule="auto"/>
      <w:ind/>
    </w:pPr>
  </w:style>
  <w:style w:type="character" w:styleId="891">
    <w:name w:val="Header Char"/>
    <w:basedOn w:val="864"/>
    <w:link w:val="890"/>
    <w:uiPriority w:val="99"/>
    <w:pPr>
      <w:pBdr/>
      <w:spacing/>
      <w:ind/>
    </w:pPr>
  </w:style>
  <w:style w:type="paragraph" w:styleId="892">
    <w:name w:val="Footer"/>
    <w:basedOn w:val="916"/>
    <w:link w:val="893"/>
    <w:uiPriority w:val="99"/>
    <w:unhideWhenUsed/>
    <w:pPr>
      <w:pBdr/>
      <w:tabs>
        <w:tab w:val="center" w:leader="none" w:pos="4844"/>
        <w:tab w:val="right" w:leader="none" w:pos="9689"/>
      </w:tabs>
      <w:spacing w:after="0" w:line="240" w:lineRule="auto"/>
      <w:ind/>
    </w:pPr>
  </w:style>
  <w:style w:type="character" w:styleId="893">
    <w:name w:val="Footer Char"/>
    <w:basedOn w:val="864"/>
    <w:link w:val="892"/>
    <w:uiPriority w:val="99"/>
    <w:pPr>
      <w:pBdr/>
      <w:spacing/>
      <w:ind/>
    </w:pPr>
  </w:style>
  <w:style w:type="paragraph" w:styleId="894">
    <w:name w:val="Caption"/>
    <w:basedOn w:val="916"/>
    <w:next w:val="916"/>
    <w:uiPriority w:val="35"/>
    <w:unhideWhenUsed/>
    <w:qFormat/>
    <w:pPr>
      <w:pBdr/>
      <w:spacing w:after="200" w:line="240" w:lineRule="auto"/>
      <w:ind/>
    </w:pPr>
    <w:rPr>
      <w:i/>
      <w:iCs/>
      <w:color w:val="0e2841" w:themeColor="text2"/>
      <w:sz w:val="18"/>
      <w:szCs w:val="18"/>
    </w:rPr>
  </w:style>
  <w:style w:type="paragraph" w:styleId="895">
    <w:name w:val="footnote text"/>
    <w:basedOn w:val="916"/>
    <w:link w:val="896"/>
    <w:uiPriority w:val="99"/>
    <w:semiHidden/>
    <w:unhideWhenUsed/>
    <w:pPr>
      <w:pBdr/>
      <w:spacing w:after="0" w:line="240" w:lineRule="auto"/>
      <w:ind/>
    </w:pPr>
    <w:rPr>
      <w:sz w:val="20"/>
      <w:szCs w:val="20"/>
    </w:rPr>
  </w:style>
  <w:style w:type="character" w:styleId="896">
    <w:name w:val="Footnote Text Char"/>
    <w:basedOn w:val="864"/>
    <w:link w:val="895"/>
    <w:uiPriority w:val="99"/>
    <w:semiHidden/>
    <w:pPr>
      <w:pBdr/>
      <w:spacing/>
      <w:ind/>
    </w:pPr>
    <w:rPr>
      <w:sz w:val="20"/>
      <w:szCs w:val="20"/>
    </w:rPr>
  </w:style>
  <w:style w:type="character" w:styleId="897">
    <w:name w:val="footnote reference"/>
    <w:basedOn w:val="864"/>
    <w:uiPriority w:val="99"/>
    <w:semiHidden/>
    <w:unhideWhenUsed/>
    <w:pPr>
      <w:pBdr/>
      <w:spacing/>
      <w:ind/>
    </w:pPr>
    <w:rPr>
      <w:vertAlign w:val="superscript"/>
    </w:rPr>
  </w:style>
  <w:style w:type="paragraph" w:styleId="898">
    <w:name w:val="endnote text"/>
    <w:basedOn w:val="916"/>
    <w:link w:val="899"/>
    <w:uiPriority w:val="99"/>
    <w:semiHidden/>
    <w:unhideWhenUsed/>
    <w:pPr>
      <w:pBdr/>
      <w:spacing w:after="0" w:line="240" w:lineRule="auto"/>
      <w:ind/>
    </w:pPr>
    <w:rPr>
      <w:sz w:val="20"/>
      <w:szCs w:val="20"/>
    </w:rPr>
  </w:style>
  <w:style w:type="character" w:styleId="899">
    <w:name w:val="Endnote Text Char"/>
    <w:basedOn w:val="864"/>
    <w:link w:val="898"/>
    <w:uiPriority w:val="99"/>
    <w:semiHidden/>
    <w:pPr>
      <w:pBdr/>
      <w:spacing/>
      <w:ind/>
    </w:pPr>
    <w:rPr>
      <w:sz w:val="20"/>
      <w:szCs w:val="20"/>
    </w:rPr>
  </w:style>
  <w:style w:type="character" w:styleId="900">
    <w:name w:val="endnote reference"/>
    <w:basedOn w:val="864"/>
    <w:uiPriority w:val="99"/>
    <w:semiHidden/>
    <w:unhideWhenUsed/>
    <w:pPr>
      <w:pBdr/>
      <w:spacing/>
      <w:ind/>
    </w:pPr>
    <w:rPr>
      <w:vertAlign w:val="superscript"/>
    </w:rPr>
  </w:style>
  <w:style w:type="character" w:styleId="901">
    <w:name w:val="Hyperlink"/>
    <w:basedOn w:val="864"/>
    <w:uiPriority w:val="99"/>
    <w:unhideWhenUsed/>
    <w:pPr>
      <w:pBdr/>
      <w:spacing/>
      <w:ind/>
    </w:pPr>
    <w:rPr>
      <w:color w:val="0563c1" w:themeColor="hyperlink"/>
      <w:u w:val="single"/>
    </w:rPr>
  </w:style>
  <w:style w:type="character" w:styleId="902">
    <w:name w:val="FollowedHyperlink"/>
    <w:basedOn w:val="864"/>
    <w:uiPriority w:val="99"/>
    <w:semiHidden/>
    <w:unhideWhenUsed/>
    <w:pPr>
      <w:pBdr/>
      <w:spacing/>
      <w:ind/>
    </w:pPr>
    <w:rPr>
      <w:color w:val="954f72" w:themeColor="followedHyperlink"/>
      <w:u w:val="single"/>
    </w:rPr>
  </w:style>
  <w:style w:type="paragraph" w:styleId="903">
    <w:name w:val="toc 1"/>
    <w:basedOn w:val="916"/>
    <w:next w:val="916"/>
    <w:uiPriority w:val="39"/>
    <w:unhideWhenUsed/>
    <w:pPr>
      <w:pBdr/>
      <w:spacing w:after="100"/>
      <w:ind/>
    </w:pPr>
  </w:style>
  <w:style w:type="paragraph" w:styleId="904">
    <w:name w:val="toc 2"/>
    <w:basedOn w:val="916"/>
    <w:next w:val="916"/>
    <w:uiPriority w:val="39"/>
    <w:unhideWhenUsed/>
    <w:pPr>
      <w:pBdr/>
      <w:spacing w:after="100"/>
      <w:ind w:left="220"/>
    </w:pPr>
  </w:style>
  <w:style w:type="paragraph" w:styleId="905">
    <w:name w:val="toc 3"/>
    <w:basedOn w:val="916"/>
    <w:next w:val="916"/>
    <w:uiPriority w:val="39"/>
    <w:unhideWhenUsed/>
    <w:pPr>
      <w:pBdr/>
      <w:spacing w:after="100"/>
      <w:ind w:left="440"/>
    </w:pPr>
  </w:style>
  <w:style w:type="paragraph" w:styleId="906">
    <w:name w:val="toc 4"/>
    <w:basedOn w:val="916"/>
    <w:next w:val="916"/>
    <w:uiPriority w:val="39"/>
    <w:unhideWhenUsed/>
    <w:pPr>
      <w:pBdr/>
      <w:spacing w:after="100"/>
      <w:ind w:left="660"/>
    </w:pPr>
  </w:style>
  <w:style w:type="paragraph" w:styleId="907">
    <w:name w:val="toc 5"/>
    <w:basedOn w:val="916"/>
    <w:next w:val="916"/>
    <w:uiPriority w:val="39"/>
    <w:unhideWhenUsed/>
    <w:pPr>
      <w:pBdr/>
      <w:spacing w:after="100"/>
      <w:ind w:left="880"/>
    </w:pPr>
  </w:style>
  <w:style w:type="paragraph" w:styleId="908">
    <w:name w:val="toc 6"/>
    <w:basedOn w:val="916"/>
    <w:next w:val="916"/>
    <w:uiPriority w:val="39"/>
    <w:unhideWhenUsed/>
    <w:pPr>
      <w:pBdr/>
      <w:spacing w:after="100"/>
      <w:ind w:left="1100"/>
    </w:pPr>
  </w:style>
  <w:style w:type="paragraph" w:styleId="909">
    <w:name w:val="toc 7"/>
    <w:basedOn w:val="916"/>
    <w:next w:val="916"/>
    <w:uiPriority w:val="39"/>
    <w:unhideWhenUsed/>
    <w:pPr>
      <w:pBdr/>
      <w:spacing w:after="100"/>
      <w:ind w:left="1320"/>
    </w:pPr>
  </w:style>
  <w:style w:type="paragraph" w:styleId="910">
    <w:name w:val="toc 8"/>
    <w:basedOn w:val="916"/>
    <w:next w:val="916"/>
    <w:uiPriority w:val="39"/>
    <w:unhideWhenUsed/>
    <w:pPr>
      <w:pBdr/>
      <w:spacing w:after="100"/>
      <w:ind w:left="1540"/>
    </w:pPr>
  </w:style>
  <w:style w:type="paragraph" w:styleId="911">
    <w:name w:val="toc 9"/>
    <w:basedOn w:val="916"/>
    <w:next w:val="916"/>
    <w:uiPriority w:val="39"/>
    <w:unhideWhenUsed/>
    <w:pPr>
      <w:pBdr/>
      <w:spacing w:after="100"/>
      <w:ind w:left="1760"/>
    </w:pPr>
  </w:style>
  <w:style w:type="character" w:styleId="912">
    <w:name w:val="Placeholder Text"/>
    <w:basedOn w:val="864"/>
    <w:uiPriority w:val="99"/>
    <w:semiHidden/>
    <w:pPr>
      <w:pBdr/>
      <w:spacing/>
      <w:ind/>
    </w:pPr>
    <w:rPr>
      <w:color w:val="666666"/>
    </w:rPr>
  </w:style>
  <w:style w:type="paragraph" w:styleId="913">
    <w:name w:val="TOC Heading"/>
    <w:uiPriority w:val="39"/>
    <w:unhideWhenUsed/>
    <w:pPr>
      <w:pBdr/>
      <w:spacing/>
      <w:ind/>
    </w:pPr>
  </w:style>
  <w:style w:type="paragraph" w:styleId="914">
    <w:name w:val="table of figures"/>
    <w:basedOn w:val="916"/>
    <w:next w:val="916"/>
    <w:uiPriority w:val="99"/>
    <w:unhideWhenUsed/>
    <w:pPr>
      <w:pBdr/>
      <w:spacing w:after="0" w:afterAutospacing="0"/>
      <w:ind/>
    </w:pPr>
  </w:style>
  <w:style w:type="table" w:styleId="91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default="1">
    <w:name w:val="Normal"/>
    <w:pPr>
      <w:pBdr/>
      <w:spacing/>
      <w:ind/>
    </w:pPr>
  </w:style>
  <w:style w:type="paragraph" w:styleId="917">
    <w:name w:val="Heading 1"/>
    <w:basedOn w:val="916"/>
    <w:next w:val="916"/>
    <w:pPr>
      <w:keepNext w:val="true"/>
      <w:keepLines w:val="true"/>
      <w:pBdr/>
      <w:spacing w:after="100" w:before="160"/>
      <w:ind/>
    </w:pPr>
    <w:rPr>
      <w:rFonts w:ascii="Play" w:hAnsi="Play" w:eastAsia="Play" w:cs="Play"/>
      <w:b/>
      <w:bCs/>
      <w:color w:val="1f4e79"/>
      <w:sz w:val="30"/>
      <w:szCs w:val="30"/>
    </w:rPr>
  </w:style>
  <w:style w:type="paragraph" w:styleId="918">
    <w:name w:val="Heading 2"/>
    <w:basedOn w:val="916"/>
    <w:next w:val="916"/>
    <w:pPr>
      <w:keepNext w:val="true"/>
      <w:keepLines w:val="true"/>
      <w:pBdr/>
      <w:spacing w:after="100" w:before="160"/>
      <w:ind/>
    </w:pPr>
    <w:rPr>
      <w:rFonts w:ascii="Aptos" w:hAnsi="Aptos" w:eastAsia="Aptos" w:cs="Aptos"/>
      <w:b/>
      <w:bCs/>
      <w:color w:val="1f4e79"/>
      <w:sz w:val="24"/>
      <w:szCs w:val="24"/>
    </w:rPr>
  </w:style>
  <w:style w:type="paragraph" w:styleId="919">
    <w:name w:val="Heading 3"/>
    <w:basedOn w:val="916"/>
    <w:next w:val="916"/>
    <w:pPr>
      <w:keepNext w:val="true"/>
      <w:keepLines w:val="true"/>
      <w:pBdr/>
      <w:spacing w:after="100" w:before="160"/>
      <w:ind/>
    </w:pPr>
    <w:rPr>
      <w:rFonts w:ascii="Aptos" w:hAnsi="Aptos" w:eastAsia="Aptos" w:cs="Aptos"/>
      <w:b/>
      <w:bCs/>
      <w:color w:val="3f3f3f"/>
      <w:sz w:val="21"/>
      <w:szCs w:val="21"/>
    </w:rPr>
  </w:style>
  <w:style w:type="paragraph" w:styleId="920">
    <w:name w:val="Heading 4"/>
    <w:basedOn w:val="916"/>
    <w:next w:val="916"/>
    <w:pPr>
      <w:keepNext w:val="true"/>
      <w:keepLines w:val="true"/>
      <w:pBdr/>
      <w:spacing w:after="0" w:before="200"/>
      <w:ind/>
    </w:pPr>
    <w:rPr>
      <w:rFonts w:ascii="Calibri" w:hAnsi="Calibri" w:eastAsia="Calibri" w:cs="Calibri"/>
      <w:b/>
      <w:bCs/>
      <w:i/>
      <w:iCs/>
      <w:color w:val="4f81bd"/>
    </w:rPr>
  </w:style>
  <w:style w:type="paragraph" w:styleId="921">
    <w:name w:val="Heading 5"/>
    <w:basedOn w:val="916"/>
    <w:next w:val="916"/>
    <w:pPr>
      <w:keepNext w:val="true"/>
      <w:keepLines w:val="true"/>
      <w:pBdr/>
      <w:spacing w:after="0" w:before="200"/>
      <w:ind/>
    </w:pPr>
    <w:rPr>
      <w:rFonts w:ascii="Calibri" w:hAnsi="Calibri" w:eastAsia="Calibri" w:cs="Calibri"/>
      <w:color w:val="243f61"/>
    </w:rPr>
  </w:style>
  <w:style w:type="paragraph" w:styleId="922">
    <w:name w:val="Heading 6"/>
    <w:basedOn w:val="916"/>
    <w:next w:val="916"/>
    <w:pPr>
      <w:keepNext w:val="true"/>
      <w:keepLines w:val="true"/>
      <w:pBdr/>
      <w:spacing w:after="0" w:before="200"/>
      <w:ind/>
    </w:pPr>
    <w:rPr>
      <w:rFonts w:ascii="Calibri" w:hAnsi="Calibri" w:eastAsia="Calibri" w:cs="Calibri"/>
      <w:i/>
      <w:iCs/>
      <w:color w:val="243f61"/>
    </w:rPr>
  </w:style>
  <w:style w:type="paragraph" w:styleId="923">
    <w:name w:val="Title"/>
    <w:basedOn w:val="916"/>
    <w:next w:val="916"/>
    <w:pPr>
      <w:pBdr>
        <w:bottom w:val="single" w:color="4f81bd" w:sz="8" w:space="4"/>
      </w:pBdr>
      <w:spacing w:after="300" w:line="240" w:lineRule="auto"/>
      <w:ind/>
    </w:pPr>
    <w:rPr>
      <w:rFonts w:ascii="Calibri" w:hAnsi="Calibri" w:eastAsia="Calibri" w:cs="Calibri"/>
      <w:color w:val="17365d"/>
      <w:sz w:val="52"/>
      <w:szCs w:val="52"/>
    </w:rPr>
  </w:style>
  <w:style w:type="paragraph" w:styleId="924">
    <w:name w:val="Subtitle"/>
    <w:basedOn w:val="916"/>
    <w:next w:val="916"/>
    <w:pPr>
      <w:pBdr/>
      <w:spacing/>
      <w:ind/>
    </w:pPr>
    <w:rPr>
      <w:rFonts w:ascii="Calibri" w:hAnsi="Calibri" w:eastAsia="Calibri" w:cs="Calibri"/>
      <w:i/>
      <w:iCs/>
      <w:color w:val="4f81bd"/>
      <w:sz w:val="24"/>
      <w:szCs w:val="24"/>
    </w:rPr>
  </w:style>
  <w:style w:type="table" w:styleId="925">
    <w:name w:val="StGen0"/>
    <w:basedOn w:val="91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StGen1"/>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StGen2"/>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StGen3"/>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StGen4"/>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StGen5"/>
    <w:basedOn w:val="91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StGen6"/>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StGen7"/>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StGen8"/>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StGen9"/>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StGen10"/>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StGen11"/>
    <w:basedOn w:val="91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StGen12"/>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StGen13"/>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StGen14"/>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StGen15"/>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StGen16"/>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StGen17"/>
    <w:basedOn w:val="91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2026-09-14T16:58:29Z</dcterms:modified>
</cp:coreProperties>
</file>