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u w:val="single"/>
          <w:rtl w:val="0"/>
        </w:rPr>
        <w:t xml:space="preserve">Des traitements accessibles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médecines alternatives*, recherchées par les usagers sans toutefois être incorporées au système médical traditionnel, sont appelées à jouer un rôle complémentaire de plus en plus important. Toutefois, les coûts reliés à ces services empêchent une bonne partie de la population d’y avoir accès facilement.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C’est pour pallier à ce problème qu’AcuPop Montréal s’est donné comme mission d’offrir des traitements accessibles en médecines alternatives.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Nous avons donc repensé nos méthodes de travail en profondeur. L’approche que nous avons développée est épurée et efficace. De cette manière, nous espérons changer le visage des médecines alternatives à Montréal, et leur permettre de réaliser leur plein potentiel médical.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b w:val="1"/>
          <w:rtl w:val="0"/>
        </w:rPr>
        <w:t xml:space="preserve">***Voyez comment nous avons adapté l’</w:t>
      </w:r>
      <w:r w:rsidDel="00000000" w:rsidR="00000000" w:rsidRPr="00000000">
        <w:rPr>
          <w:b w:val="1"/>
          <w:u w:val="single"/>
          <w:rtl w:val="0"/>
        </w:rPr>
        <w:t xml:space="preserve">acupuncture</w:t>
      </w:r>
      <w:r w:rsidDel="00000000" w:rsidR="00000000" w:rsidRPr="00000000">
        <w:rPr>
          <w:b w:val="1"/>
          <w:rtl w:val="0"/>
        </w:rPr>
        <w:t xml:space="preserve">, la </w:t>
      </w:r>
      <w:r w:rsidDel="00000000" w:rsidR="00000000" w:rsidRPr="00000000">
        <w:rPr>
          <w:b w:val="1"/>
          <w:u w:val="single"/>
          <w:rtl w:val="0"/>
        </w:rPr>
        <w:t xml:space="preserve">massothérapie</w:t>
      </w:r>
    </w:p>
    <w:p w:rsidR="00000000" w:rsidDel="00000000" w:rsidP="00000000" w:rsidRDefault="00000000" w:rsidRPr="00000000">
      <w:pPr>
        <w:ind w:firstLine="720"/>
        <w:contextualSpacing w:val="0"/>
        <w:jc w:val="center"/>
      </w:pPr>
      <w:r w:rsidDel="00000000" w:rsidR="00000000" w:rsidRPr="00000000">
        <w:rPr>
          <w:b w:val="1"/>
          <w:rtl w:val="0"/>
        </w:rPr>
        <w:t xml:space="preserve">et </w:t>
      </w:r>
      <w:r w:rsidDel="00000000" w:rsidR="00000000" w:rsidRPr="00000000">
        <w:rPr>
          <w:b w:val="1"/>
          <w:u w:val="single"/>
          <w:rtl w:val="0"/>
        </w:rPr>
        <w:t xml:space="preserve">l’ostéopathie </w:t>
      </w:r>
      <w:r w:rsidDel="00000000" w:rsidR="00000000" w:rsidRPr="00000000">
        <w:rPr>
          <w:b w:val="1"/>
          <w:rtl w:val="0"/>
        </w:rPr>
        <w:t xml:space="preserve">pour favoriser l’accessibilité***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Une approche combinée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L’acupuncture, la massohérapie et l’ostéopathie sont des approches très efficaces. Malgré leur vaste champ d’efficacité, chacune de ces disciplines a des forces différentes et des limites particulières. Pour vous offrir le meilleur traitement possible, nous proposons une combinaison de ces approches, qui permettra de cumuler les bienfaits de chacune d’elles tout en conservant notre mission d’accessibilité des soins.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Lors d’un traitement combiné, vous recevrez deux traitements successifs, soit acu-masso ou acu-ostéo, dans la même séance.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***Consultez notre section tarifs pour notre politique tarifaire***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***Référez-vous à notre calendrier en ligne pour les disponibilités de nos thérapeutes***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Un service mobile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L’accessibilité, ce n’est pas seulement une question de prix. Dans un domaine où nous sommes appelés à traiter des conditions médicales parfois sérieuses, nos usagers-ères, parfois à mobilité réduite, peuvent avoir du mal à se rendre à notre clinique centrale.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favoriser l’accès à nos services, nous vous offrons un service de proximité sous forme d’une clinique mobile: l’Aiguille Volante. Nous assurons une présence hebdomadaire dans les locaux de nos partenaires, et nous traitons les gens dans ces lieux comme nous le faisons dans notre clinique centrale.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b w:val="1"/>
          <w:rtl w:val="0"/>
        </w:rPr>
        <w:t xml:space="preserve">***Visitez la page de l’Aiguille Volante pour tous les détails***</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Tarifs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tarifs sont de 20$ à 40$, selon votre budget, pour tous les services. Vous décidez du montant que vous allez débourser.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Ces tarifs s’additionnent en prenant des traitements combinés. Par exemple, il en coûte 20$ à 40$ pour l’acupuncture et 20$ à 40$ pour la massothérapie.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 frais d’ouverture de dossier de 10$ s’appliquent lors du premier traitement et sont payables directement au thérapeute qui vous traite.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Nous appliquons des frais de 20$ pour une absence ou un rendez-vous annulé à moins de 24 heures d’avis.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Modes de paiement</w:t>
      </w:r>
    </w:p>
    <w:p w:rsidR="00000000" w:rsidDel="00000000" w:rsidP="00000000" w:rsidRDefault="00000000" w:rsidRPr="00000000">
      <w:pPr>
        <w:contextualSpacing w:val="0"/>
      </w:pPr>
      <w:r w:rsidDel="00000000" w:rsidR="00000000" w:rsidRPr="00000000">
        <w:rPr>
          <w:rtl w:val="0"/>
        </w:rPr>
        <w:t xml:space="preserve">Argent comptant, chèque, virement bancaire</w:t>
      </w:r>
      <w:r w:rsidDel="00000000" w:rsidR="00000000" w:rsidRPr="00000000">
        <w:rPr>
          <w:rtl w:val="0"/>
        </w:rPr>
        <w:t xml:space="preserve">. Tout sauf les cartes.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Reçus d’assurance</w:t>
      </w:r>
    </w:p>
    <w:p w:rsidR="00000000" w:rsidDel="00000000" w:rsidP="00000000" w:rsidRDefault="00000000" w:rsidRPr="00000000">
      <w:pPr>
        <w:contextualSpacing w:val="0"/>
      </w:pPr>
      <w:r w:rsidDel="00000000" w:rsidR="00000000" w:rsidRPr="00000000">
        <w:rPr>
          <w:rtl w:val="0"/>
        </w:rPr>
        <w:t xml:space="preserve">Nos thérapeutes sont certifiées et font partie d’un ordre ou d’une association professionnelle reconnue. Ils vous émettront des reçus pour vos assurances sur votre demande. Vérifiez auprès de votre assureur les détails de votre couverture.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Horaire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Consultez le calendrier ci-dessous pour les heures d’ouverture de notre clinique centrale et des différents points de service de l’Aiguille Volante.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Clinique centrale:</w:t>
      </w:r>
    </w:p>
    <w:p w:rsidR="00000000" w:rsidDel="00000000" w:rsidP="00000000" w:rsidRDefault="00000000" w:rsidRPr="00000000">
      <w:pPr>
        <w:contextualSpacing w:val="0"/>
      </w:pPr>
      <w:r w:rsidDel="00000000" w:rsidR="00000000" w:rsidRPr="00000000">
        <w:rPr>
          <w:rtl w:val="0"/>
        </w:rPr>
        <w:t xml:space="preserve">Portes Oranges</w:t>
      </w:r>
    </w:p>
    <w:p w:rsidR="00000000" w:rsidDel="00000000" w:rsidP="00000000" w:rsidRDefault="00000000" w:rsidRPr="00000000">
      <w:pPr>
        <w:contextualSpacing w:val="0"/>
      </w:pPr>
      <w:r w:rsidDel="00000000" w:rsidR="00000000" w:rsidRPr="00000000">
        <w:rPr>
          <w:rtl w:val="0"/>
        </w:rPr>
        <w:t xml:space="preserve">160 st-viateur est, local 404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Promouvez l’AcuPop</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