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Le Tui Na</w:t>
      </w:r>
    </w:p>
    <w:p w:rsidR="00000000" w:rsidDel="00000000" w:rsidP="00000000" w:rsidRDefault="00000000" w:rsidRPr="00000000">
      <w:pPr>
        <w:contextualSpacing w:val="0"/>
      </w:pPr>
      <w:r w:rsidDel="00000000" w:rsidR="00000000" w:rsidRPr="00000000">
        <w:rPr>
          <w:rtl w:val="0"/>
        </w:rPr>
        <w:t xml:space="preserve">Pour favoriser l’accessibilité en massothérapie, il faut pouvoir offrir des traitements courts, précis et efficaces. Le Tui Na, technique de massage pratiquée dans les hôpitaux chinois, permet d’atteindre ces objectifs, avec des traitements ciblés sur votre raison de consultation.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 Tui Na est utile tant pour des problèmes musculaires (tendinites, sciatalgies, etc.) que pour des problèmes physiologiques (digestion, fatigue,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Parce que le Tui Na utilise le même cadre de référence que l’acupuncture, cette approche se prête particulièrement bien aux traitements combinés!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Une séance typique</w:t>
      </w:r>
    </w:p>
    <w:p w:rsidR="00000000" w:rsidDel="00000000" w:rsidP="00000000" w:rsidRDefault="00000000" w:rsidRPr="00000000">
      <w:pPr>
        <w:contextualSpacing w:val="0"/>
      </w:pPr>
      <w:r w:rsidDel="00000000" w:rsidR="00000000" w:rsidRPr="00000000">
        <w:rPr>
          <w:rtl w:val="0"/>
        </w:rPr>
        <w:t xml:space="preserve">Un traitement dure entre 15 et 20 minutes. Il se compose habituellement de 4 étapes de durée variable, selon la raison de consultation: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 préparation: Le thérapeute active la circulation dans le corps du patient.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 travail spécifique: Le thérapeute effectue des manoeuvres précises et profondes.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L’harmonisation: Le thérapeute ramène une circulation globale dans le corps du patient.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Les mobilisations passives: Le thérapeute effectue des mouvements avec les membres concernés afin de rétablir l’anatomie fonctionnelle.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reçoit le traitement assis ou couché sur une table, par-dessus les vêtements. Il faut simplement prévoir des vêtements souples pour permettre un meilleur travail. Dans le cadre d’un traitement combiné, le massage est reçu avant ou après l’acupuncture, selon le 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Tarif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à 40$ par traitement, selon votre budget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 frais d’ouverture de dossier de 10$ s’appliquent lors de votre premier traitement.</w:t>
      </w:r>
    </w:p>
    <w:p w:rsidR="00000000" w:rsidDel="00000000" w:rsidP="00000000" w:rsidRDefault="00000000" w:rsidRPr="00000000">
      <w:pPr>
        <w:contextualSpacing w:val="0"/>
      </w:pPr>
      <w:r w:rsidDel="00000000" w:rsidR="00000000" w:rsidRPr="00000000">
        <w:rPr>
          <w:rtl w:val="0"/>
        </w:rPr>
        <w:br w:type="textWrapping"/>
        <w:t xml:space="preserve">Frais pour rendez-vous manqué: 20$</w:t>
      </w:r>
    </w:p>
    <w:p w:rsidR="00000000" w:rsidDel="00000000" w:rsidP="00000000" w:rsidRDefault="00000000" w:rsidRPr="00000000">
      <w:pPr>
        <w:contextualSpacing w:val="0"/>
      </w:pPr>
      <w:r w:rsidDel="00000000" w:rsidR="00000000" w:rsidRPr="00000000">
        <w:rPr>
          <w:rtl w:val="0"/>
        </w:rPr>
        <w:t xml:space="preserve">*24 heures d’avis sont demandés pour annuler un rendez-vous*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Reçus d’assurance</w:t>
      </w:r>
    </w:p>
    <w:p w:rsidR="00000000" w:rsidDel="00000000" w:rsidP="00000000" w:rsidRDefault="00000000" w:rsidRPr="00000000">
      <w:pPr>
        <w:contextualSpacing w:val="0"/>
      </w:pPr>
      <w:r w:rsidDel="00000000" w:rsidR="00000000" w:rsidRPr="00000000">
        <w:rPr>
          <w:rtl w:val="0"/>
        </w:rPr>
        <w:t xml:space="preserve">Nos massothérapeutes sont certifiés FQM et vous émettront des reçus. Vérifiez auprès de votre assureur pour les détails de votre couverture.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Modes de paiement</w:t>
      </w:r>
    </w:p>
    <w:p w:rsidR="00000000" w:rsidDel="00000000" w:rsidP="00000000" w:rsidRDefault="00000000" w:rsidRPr="00000000">
      <w:pPr>
        <w:contextualSpacing w:val="0"/>
      </w:pPr>
      <w:r w:rsidDel="00000000" w:rsidR="00000000" w:rsidRPr="00000000">
        <w:rPr>
          <w:rtl w:val="0"/>
        </w:rPr>
        <w:t xml:space="preserve">Argent comptant, chèque, virement bancaire. Tout sauf les cartes.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Horaire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Notre équipe en massothérapie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