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C758" w14:textId="77777777" w:rsidR="0067520A" w:rsidRPr="002F4D44" w:rsidRDefault="0067520A" w:rsidP="008774EE">
      <w:pPr>
        <w:pStyle w:val="Tytu"/>
        <w:spacing w:line="360" w:lineRule="auto"/>
        <w:rPr>
          <w:sz w:val="40"/>
          <w:szCs w:val="40"/>
          <w:lang w:val="pl-PL"/>
        </w:rPr>
      </w:pPr>
      <w:r w:rsidRPr="002F4D44">
        <w:rPr>
          <w:sz w:val="40"/>
          <w:szCs w:val="40"/>
          <w:lang w:val="pl-PL"/>
        </w:rPr>
        <w:t xml:space="preserve">Efekt 3. </w:t>
      </w:r>
      <w:r w:rsidRPr="002F4D44">
        <w:rPr>
          <w:sz w:val="40"/>
          <w:szCs w:val="40"/>
          <w:lang w:val="pl-PL"/>
        </w:rPr>
        <w:tab/>
        <w:t>Wstępna analiza danych</w:t>
      </w:r>
    </w:p>
    <w:p w14:paraId="3D83E7E1" w14:textId="77777777" w:rsidR="0067520A" w:rsidRPr="002F4D44" w:rsidRDefault="0067520A" w:rsidP="008774EE">
      <w:pPr>
        <w:spacing w:line="360" w:lineRule="auto"/>
        <w:rPr>
          <w:lang w:val="pl-PL"/>
        </w:rPr>
      </w:pPr>
      <w:r w:rsidRPr="002F4D44">
        <w:rPr>
          <w:lang w:val="pl-PL"/>
        </w:rPr>
        <w:t>Damian Okoń, Mateusz Nowak, Robert Zamiar</w:t>
      </w:r>
    </w:p>
    <w:p w14:paraId="0098EE12" w14:textId="77777777" w:rsidR="0067520A" w:rsidRPr="002F4D44" w:rsidRDefault="0067520A" w:rsidP="008774EE">
      <w:pPr>
        <w:pStyle w:val="Nagwek1"/>
        <w:rPr>
          <w:lang w:val="pl-PL"/>
        </w:rPr>
      </w:pPr>
      <w:r w:rsidRPr="002F4D44">
        <w:rPr>
          <w:lang w:val="pl-PL"/>
        </w:rPr>
        <w:t>Opis zbioru danych, statystyki opisowe</w:t>
      </w:r>
    </w:p>
    <w:p w14:paraId="1F34D1AC" w14:textId="77777777" w:rsidR="0067520A" w:rsidRPr="002F4D44" w:rsidRDefault="0067520A" w:rsidP="008774EE">
      <w:pPr>
        <w:rPr>
          <w:lang w:val="pl-PL"/>
        </w:rPr>
      </w:pPr>
    </w:p>
    <w:p w14:paraId="5D04D49A" w14:textId="3811D568" w:rsidR="0067520A" w:rsidRPr="002F4D44" w:rsidRDefault="0067520A" w:rsidP="008774EE">
      <w:pPr>
        <w:rPr>
          <w:lang w:val="pl-PL"/>
        </w:rPr>
      </w:pPr>
      <w:r w:rsidRPr="002F4D44">
        <w:rPr>
          <w:lang w:val="pl-PL"/>
        </w:rPr>
        <w:t>W efekcie przekształceń danych otrzymano następujące zmienne:</w:t>
      </w:r>
    </w:p>
    <w:p w14:paraId="101F9C81" w14:textId="08A362AA" w:rsidR="009807F2" w:rsidRDefault="009807F2" w:rsidP="009807F2">
      <w:pPr>
        <w:pStyle w:val="Legenda"/>
        <w:keepNext/>
      </w:pPr>
    </w:p>
    <w:p w14:paraId="72529443" w14:textId="31159E2D" w:rsidR="00927B9B" w:rsidRPr="00927B9B" w:rsidRDefault="00927B9B" w:rsidP="00927B9B">
      <w:pPr>
        <w:pStyle w:val="Legenda"/>
        <w:keepNext/>
        <w:rPr>
          <w:lang w:val="pl-PL"/>
        </w:rPr>
      </w:pPr>
      <w:r w:rsidRPr="00927B9B">
        <w:rPr>
          <w:lang w:val="pl-PL"/>
        </w:rPr>
        <w:t xml:space="preserve">Tabela </w:t>
      </w:r>
      <w:r w:rsidR="00ED247A">
        <w:rPr>
          <w:lang w:val="pl-PL"/>
        </w:rPr>
        <w:fldChar w:fldCharType="begin"/>
      </w:r>
      <w:r w:rsidR="00ED247A">
        <w:rPr>
          <w:lang w:val="pl-PL"/>
        </w:rPr>
        <w:instrText xml:space="preserve"> SEQ Tabela \* ARABIC </w:instrText>
      </w:r>
      <w:r w:rsidR="00ED247A">
        <w:rPr>
          <w:lang w:val="pl-PL"/>
        </w:rPr>
        <w:fldChar w:fldCharType="separate"/>
      </w:r>
      <w:r w:rsidR="00ED247A">
        <w:rPr>
          <w:lang w:val="pl-PL"/>
        </w:rPr>
        <w:t>1</w:t>
      </w:r>
      <w:r w:rsidR="00ED247A">
        <w:rPr>
          <w:lang w:val="pl-PL"/>
        </w:rPr>
        <w:fldChar w:fldCharType="end"/>
      </w:r>
      <w:r w:rsidRPr="00927B9B">
        <w:rPr>
          <w:lang w:val="pl-PL"/>
        </w:rPr>
        <w:t>. Zmienne wykorzystane w projekcie</w:t>
      </w:r>
    </w:p>
    <w:tbl>
      <w:tblPr>
        <w:tblStyle w:val="Zwykatabela41"/>
        <w:tblW w:w="1049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2693"/>
      </w:tblGrid>
      <w:tr w:rsidR="00F25553" w:rsidRPr="008774EE" w14:paraId="68674BD2" w14:textId="5878B48E" w:rsidTr="00F2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594E086" w14:textId="77777777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4B765B2E" w14:textId="77777777" w:rsidR="00F25553" w:rsidRPr="008774EE" w:rsidRDefault="00F25553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wyjaśnienie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1694E023" w14:textId="2F6F1143" w:rsidR="00F25553" w:rsidRPr="008774EE" w:rsidRDefault="002F4D44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rodzaj zmiennej</w:t>
            </w:r>
          </w:p>
        </w:tc>
      </w:tr>
      <w:tr w:rsidR="00F25553" w:rsidRPr="008774EE" w14:paraId="31F89D57" w14:textId="66EA458B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D49E77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country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0D019A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kraj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747D53" w14:textId="44AB651C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</w:tr>
      <w:tr w:rsidR="00F25553" w:rsidRPr="008774EE" w14:paraId="2F8F806D" w14:textId="35ABE52A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9B8D15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24311E7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Produkt krajowy brutto per capita w euro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2129FF6" w14:textId="11B9D8B1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2DE83A98" w14:textId="2C2995A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3EAA31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13F66A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Handel wysokimi technologiami per capita w euro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E10778" w14:textId="69AB1F24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33EED8FA" w14:textId="4BE2250E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1CB54E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64543F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Wydatki na badania i rozwój jako procent PKB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009F5E" w14:textId="38EFB7A3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D81227A" w14:textId="4DEE5B4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06C429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A054D4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Wydatki na badania i rozwój jako procent budżetu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E30D47" w14:textId="146962D2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20AC8B2" w14:textId="2E59A29B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14794F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7EC77C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korzystających z chmury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B79638" w14:textId="7EB388A5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3BB3F919" w14:textId="3CC1CBC9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C2334D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36D442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pracujących  w weekendy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79C629" w14:textId="7DEA94C2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1DA31F12" w14:textId="1556B378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6804A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867871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pracujących intensywnie i z deadlinem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C76CBC" w14:textId="2570B8DE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020FA996" w14:textId="55628B73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EBC6EA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3ABC87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populacji w wieku produkcyjnym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5F3F64" w14:textId="697AAD48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064E436E" w14:textId="6CA6FDA3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DE9933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4C0A561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lekarze na 1000 mieszkańców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D955E45" w14:textId="5EDBC364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329D412" w14:textId="77777777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45F5907" w14:textId="1F6B8BBD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</w:tcPr>
          <w:p w14:paraId="28E72F65" w14:textId="5ACB0DB3" w:rsidR="00F25553" w:rsidRPr="002F4D44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 xml:space="preserve">Czy kraj posiaa </w:t>
            </w:r>
            <w:r w:rsidR="00F25553" w:rsidRPr="002F4D44">
              <w:rPr>
                <w:rFonts w:eastAsia="Times New Roman" w:cs="Calibri"/>
                <w:sz w:val="20"/>
                <w:lang w:val="pl-PL" w:eastAsia="pl-PL"/>
              </w:rPr>
              <w:t>dostęp do morza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81204F7" w14:textId="2E842012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 xml:space="preserve">binarna (1 – tak, 0 – nie) </w:t>
            </w:r>
            <w:r w:rsidR="00F25553" w:rsidRPr="008774EE">
              <w:rPr>
                <w:rFonts w:eastAsia="Times New Roman" w:cs="Calibri"/>
                <w:sz w:val="20"/>
                <w:lang w:eastAsia="pl-PL"/>
              </w:rPr>
              <w:t xml:space="preserve"> </w:t>
            </w:r>
          </w:p>
        </w:tc>
      </w:tr>
      <w:tr w:rsidR="00F25553" w:rsidRPr="008774EE" w14:paraId="20E5DE2B" w14:textId="5DC6BB47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7D7595" w14:textId="38F79144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148574" w14:textId="0D086592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dekada dołączenia do Unii Europejskiej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50B969" w14:textId="6440FEE1" w:rsidR="00F25553" w:rsidRPr="008774EE" w:rsidRDefault="00F25553" w:rsidP="002214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kategoryczna</w:t>
            </w:r>
            <w:r w:rsidR="00221486">
              <w:rPr>
                <w:rFonts w:eastAsia="Times New Roman" w:cs="Calibri"/>
                <w:sz w:val="20"/>
                <w:lang w:eastAsia="pl-PL"/>
              </w:rPr>
              <w:t xml:space="preserve"> (Founding member (1957), 1970s, 1980s, 1990s, 2000s, 2010s) </w:t>
            </w:r>
          </w:p>
        </w:tc>
      </w:tr>
      <w:tr w:rsidR="00F25553" w:rsidRPr="008774EE" w14:paraId="0EF1C8E6" w14:textId="4D16F73D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88D61D" w14:textId="405111DF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8ADCBD" w14:textId="5E8A296C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Czy walutą jest euro?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43466E" w14:textId="58B49E5B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binarna (1 – tak, 0 – nie)</w:t>
            </w:r>
          </w:p>
        </w:tc>
      </w:tr>
      <w:tr w:rsidR="00F25553" w:rsidRPr="008774EE" w14:paraId="77A7E92B" w14:textId="7B885681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CB4D86C" w14:textId="0948D7CD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FA244" w14:textId="63CB00B5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Czy kraj posiada elektorwnie atomowe?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E60EE6F" w14:textId="69BA7243" w:rsidR="00F25553" w:rsidRPr="008774EE" w:rsidRDefault="002F4D44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binarna</w:t>
            </w:r>
            <w:r w:rsidR="00F25553" w:rsidRPr="008774EE">
              <w:rPr>
                <w:rFonts w:eastAsia="Times New Roman" w:cs="Calibri"/>
                <w:sz w:val="20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20"/>
                <w:lang w:eastAsia="pl-PL"/>
              </w:rPr>
              <w:t xml:space="preserve"> (1 – tak, 0 – nie)</w:t>
            </w:r>
          </w:p>
        </w:tc>
      </w:tr>
    </w:tbl>
    <w:p w14:paraId="27B1D430" w14:textId="77777777" w:rsidR="006A5328" w:rsidRPr="008774EE" w:rsidRDefault="006A5328" w:rsidP="008774EE">
      <w:pPr>
        <w:ind w:firstLine="708"/>
      </w:pPr>
    </w:p>
    <w:p w14:paraId="5946AFA3" w14:textId="3EA16833" w:rsidR="006A5328" w:rsidRPr="002F4D44" w:rsidRDefault="006A5328" w:rsidP="00F77B7B">
      <w:pPr>
        <w:ind w:firstLine="708"/>
        <w:rPr>
          <w:lang w:val="pl-PL"/>
        </w:rPr>
      </w:pPr>
      <w:r w:rsidRPr="002F4D44">
        <w:rPr>
          <w:lang w:val="pl-PL"/>
        </w:rPr>
        <w:t>Dane numeryczn</w:t>
      </w:r>
      <w:r w:rsidR="004F0499" w:rsidRPr="002F4D44">
        <w:rPr>
          <w:lang w:val="pl-PL"/>
        </w:rPr>
        <w:t xml:space="preserve">e, </w:t>
      </w:r>
      <w:r w:rsidRPr="002F4D44">
        <w:rPr>
          <w:lang w:val="pl-PL"/>
        </w:rPr>
        <w:t xml:space="preserve"> etykietę z nazwami krajów</w:t>
      </w:r>
      <w:r w:rsidR="004F0499" w:rsidRPr="002F4D44">
        <w:rPr>
          <w:lang w:val="pl-PL"/>
        </w:rPr>
        <w:t xml:space="preserve"> </w:t>
      </w:r>
      <w:r w:rsidRPr="002F4D44">
        <w:rPr>
          <w:lang w:val="pl-PL"/>
        </w:rPr>
        <w:t>(nazwy w języku angielskim)</w:t>
      </w:r>
      <w:r w:rsidR="004F0499" w:rsidRPr="002F4D44">
        <w:rPr>
          <w:lang w:val="pl-PL"/>
        </w:rPr>
        <w:t>, a także</w:t>
      </w:r>
      <w:r w:rsidRPr="002F4D44">
        <w:rPr>
          <w:lang w:val="pl-PL"/>
        </w:rPr>
        <w:t xml:space="preserve"> zmienne numeryczne zaczerpnięto z serwisu Eurostat,</w:t>
      </w:r>
      <w:r w:rsidR="004F0499" w:rsidRPr="002F4D44">
        <w:rPr>
          <w:lang w:val="pl-PL"/>
        </w:rPr>
        <w:t xml:space="preserve"> n</w:t>
      </w:r>
      <w:r w:rsidRPr="002F4D44">
        <w:rPr>
          <w:lang w:val="pl-PL"/>
        </w:rPr>
        <w:t>atomiast zmienne kategoryczne zostały utworzone przez zespół na podstawie źródeł z serwisów geopolitycznych. Zmienne te mogą być wykazane w przyszłych, bardziej wnikliwych analizach</w:t>
      </w:r>
      <w:r w:rsidR="005B5601" w:rsidRPr="002F4D44">
        <w:rPr>
          <w:lang w:val="pl-PL"/>
        </w:rPr>
        <w:t>.</w:t>
      </w:r>
      <w:r w:rsidR="00F77B7B" w:rsidRPr="002F4D44">
        <w:rPr>
          <w:lang w:val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Wszystkie zmienne numeryczne podane są w ujęciu procentowym na 1000 mieszkańców, bądź per capita. Zastosowane formuły przy łączeniu zbiorów można podejrzeć w arkuszu dane</w:t>
      </w:r>
      <w:r w:rsidR="00D16605" w:rsidRPr="002F4D44">
        <w:rPr>
          <w:rFonts w:eastAsia="Times New Roman" w:cs="Calibri"/>
          <w:lang w:val="pl-PL" w:eastAsia="pl-PL"/>
        </w:rPr>
        <w:t>.</w:t>
      </w:r>
      <w:r w:rsidR="00666629" w:rsidRPr="002F4D44">
        <w:rPr>
          <w:rFonts w:eastAsia="Times New Roman" w:cs="Calibri"/>
          <w:lang w:val="pl-PL" w:eastAsia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Jedyną wartością brakującą w zbiorze była ilość lekarzy dla Czech.</w:t>
      </w:r>
      <w:r w:rsidR="00666629" w:rsidRPr="002F4D44">
        <w:rPr>
          <w:rFonts w:eastAsia="Times New Roman" w:cs="Calibri"/>
          <w:lang w:val="pl-PL" w:eastAsia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Brak ten w finalnym zbiorze uzupełniono obliczając średnią wszystkich wartości wskaźnika liczba lekarzy na 1000 mieszkańców</w:t>
      </w:r>
    </w:p>
    <w:p w14:paraId="4B92D6D4" w14:textId="29E60AD7" w:rsidR="00D430AD" w:rsidRPr="002F4D44" w:rsidRDefault="00D430AD" w:rsidP="008774EE">
      <w:pPr>
        <w:ind w:firstLine="708"/>
        <w:rPr>
          <w:lang w:val="pl-PL"/>
        </w:rPr>
      </w:pPr>
    </w:p>
    <w:p w14:paraId="793AA0E9" w14:textId="77777777" w:rsidR="00FA5B66" w:rsidRPr="002F4D44" w:rsidRDefault="00FA5B66" w:rsidP="008774EE">
      <w:pPr>
        <w:ind w:firstLine="708"/>
        <w:rPr>
          <w:lang w:val="pl-PL"/>
        </w:rPr>
      </w:pPr>
    </w:p>
    <w:p w14:paraId="5B48720F" w14:textId="77777777" w:rsidR="00D430AD" w:rsidRPr="008774EE" w:rsidRDefault="00D430AD" w:rsidP="0088490A">
      <w:pPr>
        <w:pStyle w:val="Nagwek2"/>
        <w:numPr>
          <w:ilvl w:val="0"/>
          <w:numId w:val="2"/>
        </w:numPr>
      </w:pPr>
      <w:r w:rsidRPr="008774EE">
        <w:t xml:space="preserve">Obliczanie zmienności </w:t>
      </w:r>
    </w:p>
    <w:p w14:paraId="55377510" w14:textId="378702B4" w:rsidR="00D430AD" w:rsidRPr="00221486" w:rsidRDefault="00D430AD" w:rsidP="008774EE">
      <w:pPr>
        <w:spacing w:line="240" w:lineRule="auto"/>
        <w:ind w:firstLine="708"/>
        <w:rPr>
          <w:lang w:val="pl-PL"/>
        </w:rPr>
      </w:pPr>
      <w:r w:rsidRPr="002F4D44">
        <w:rPr>
          <w:lang w:val="pl-PL"/>
        </w:rPr>
        <w:t>Przygotowane przez nas dane są przekrojowe – pochodzą z roku 2015</w:t>
      </w:r>
      <w:r w:rsidR="0088490A" w:rsidRPr="002F4D44">
        <w:rPr>
          <w:lang w:val="pl-PL"/>
        </w:rPr>
        <w:t>,</w:t>
      </w:r>
      <w:r w:rsidRPr="002F4D44">
        <w:rPr>
          <w:lang w:val="pl-PL"/>
        </w:rPr>
        <w:t xml:space="preserve"> więc nie są szeregiem czasowym.  Z powodu przyszłego wykorzystania danych do analizy regresji</w:t>
      </w:r>
      <w:r w:rsidR="00BD5315">
        <w:rPr>
          <w:lang w:val="pl-PL"/>
        </w:rPr>
        <w:t>, dla zmiennych numerycznych</w:t>
      </w:r>
      <w:r w:rsidRPr="002F4D44">
        <w:rPr>
          <w:lang w:val="pl-PL"/>
        </w:rPr>
        <w:t xml:space="preserve"> obliczono współczynnik zmienności</w:t>
      </w:r>
      <w:r w:rsidR="00BD5315">
        <w:rPr>
          <w:lang w:val="pl-PL"/>
        </w:rPr>
        <w:t xml:space="preserve"> odchylenie standardowe</w:t>
      </w:r>
      <w:r w:rsidR="00221486">
        <w:rPr>
          <w:lang w:val="pl-PL"/>
        </w:rPr>
        <w:t xml:space="preserve">. </w:t>
      </w:r>
      <w:r w:rsidR="00BD5315">
        <w:rPr>
          <w:lang w:val="pl-PL"/>
        </w:rPr>
        <w:t>Dla każdej etykietyh zmiennych kategorycznych obliczono liczebność. Tabele z wynikami znajdują się na drugiej stronie.</w:t>
      </w:r>
    </w:p>
    <w:p w14:paraId="753B94EB" w14:textId="09CCEA1E" w:rsidR="00D430AD" w:rsidRPr="00221486" w:rsidRDefault="00D430AD" w:rsidP="008774EE">
      <w:pPr>
        <w:spacing w:line="240" w:lineRule="auto"/>
        <w:rPr>
          <w:lang w:val="pl-PL"/>
        </w:rPr>
      </w:pPr>
    </w:p>
    <w:p w14:paraId="153E465C" w14:textId="111DF983" w:rsidR="00D430AD" w:rsidRPr="00221486" w:rsidRDefault="00D430AD" w:rsidP="008774EE">
      <w:pPr>
        <w:spacing w:line="240" w:lineRule="auto"/>
        <w:rPr>
          <w:lang w:val="pl-PL"/>
        </w:rPr>
      </w:pPr>
    </w:p>
    <w:p w14:paraId="45F9D202" w14:textId="1BFA7224" w:rsidR="00D430AD" w:rsidRPr="00221486" w:rsidRDefault="00D430AD" w:rsidP="008774EE">
      <w:pPr>
        <w:spacing w:line="240" w:lineRule="auto"/>
        <w:rPr>
          <w:lang w:val="pl-PL"/>
        </w:rPr>
      </w:pPr>
    </w:p>
    <w:p w14:paraId="71F999A1" w14:textId="64495974" w:rsidR="00D430AD" w:rsidRPr="00221486" w:rsidRDefault="00D430AD" w:rsidP="008774EE">
      <w:pPr>
        <w:spacing w:line="240" w:lineRule="auto"/>
        <w:rPr>
          <w:lang w:val="pl-PL"/>
        </w:rPr>
      </w:pPr>
    </w:p>
    <w:p w14:paraId="6CF995EC" w14:textId="77777777" w:rsidR="00D55683" w:rsidRPr="00221486" w:rsidRDefault="00D55683" w:rsidP="008774EE">
      <w:pPr>
        <w:spacing w:line="240" w:lineRule="auto"/>
        <w:rPr>
          <w:lang w:val="pl-PL"/>
        </w:rPr>
      </w:pPr>
    </w:p>
    <w:p w14:paraId="0B354EC1" w14:textId="171B022E" w:rsidR="00D430AD" w:rsidRPr="00221486" w:rsidRDefault="00D430AD" w:rsidP="008774EE">
      <w:pPr>
        <w:spacing w:line="240" w:lineRule="auto"/>
        <w:rPr>
          <w:lang w:val="pl-PL"/>
        </w:rPr>
      </w:pPr>
    </w:p>
    <w:p w14:paraId="695305FB" w14:textId="3982CF29" w:rsidR="00927B9B" w:rsidRDefault="00927B9B" w:rsidP="00927B9B">
      <w:pPr>
        <w:pStyle w:val="Legenda"/>
        <w:keepNext/>
      </w:pPr>
      <w:r>
        <w:t xml:space="preserve">Tabela </w:t>
      </w:r>
      <w:r w:rsidR="00ED247A">
        <w:fldChar w:fldCharType="begin"/>
      </w:r>
      <w:r w:rsidR="00ED247A">
        <w:instrText xml:space="preserve"> SEQ Tabela \* ARABIC </w:instrText>
      </w:r>
      <w:r w:rsidR="00ED247A">
        <w:fldChar w:fldCharType="separate"/>
      </w:r>
      <w:r w:rsidR="00ED247A">
        <w:t>2</w:t>
      </w:r>
      <w:r w:rsidR="00ED247A">
        <w:fldChar w:fldCharType="end"/>
      </w:r>
      <w:r>
        <w:t>.</w:t>
      </w:r>
      <w:r w:rsidRPr="00952B76">
        <w:t xml:space="preserve"> Charakterystyka zmiennych numerycznych</w:t>
      </w:r>
    </w:p>
    <w:tbl>
      <w:tblPr>
        <w:tblStyle w:val="Zwykatabela41"/>
        <w:tblW w:w="1025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976"/>
        <w:gridCol w:w="2879"/>
      </w:tblGrid>
      <w:tr w:rsidR="00034248" w:rsidRPr="008774EE" w14:paraId="729AEEC0" w14:textId="7E9A39E5" w:rsidTr="0061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8C68AD6" w14:textId="77777777" w:rsidR="00034248" w:rsidRPr="008774EE" w:rsidRDefault="00034248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63C8FE85" w14:textId="09E1730E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średnia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0D918CC" w14:textId="12A22D1F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Odchylenie standardowe</w:t>
            </w:r>
          </w:p>
        </w:tc>
        <w:tc>
          <w:tcPr>
            <w:tcW w:w="2879" w:type="dxa"/>
            <w:tcBorders>
              <w:top w:val="single" w:sz="12" w:space="0" w:color="auto"/>
              <w:bottom w:val="single" w:sz="12" w:space="0" w:color="auto"/>
            </w:tcBorders>
          </w:tcPr>
          <w:p w14:paraId="48D7C0F5" w14:textId="2A597D3C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Współczynnik zmienności</w:t>
            </w:r>
          </w:p>
        </w:tc>
      </w:tr>
      <w:tr w:rsidR="00034248" w:rsidRPr="008774EE" w14:paraId="6C0FA180" w14:textId="14B69D7C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2717C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38596B" w14:textId="1BAC06B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23677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CB40A1" w14:textId="0D46977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13148,34</w:t>
            </w:r>
          </w:p>
        </w:tc>
        <w:tc>
          <w:tcPr>
            <w:tcW w:w="28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9D8629" w14:textId="5F7B5C8A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55,53%</w:t>
            </w:r>
          </w:p>
        </w:tc>
      </w:tr>
      <w:tr w:rsidR="00034248" w:rsidRPr="008774EE" w14:paraId="04745AED" w14:textId="2F8D77E7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B39E11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3CD37" w14:textId="0829C9B5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863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4850E" w14:textId="7C0DA79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567,75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C7E85" w14:textId="1A9A09B4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65,81%</w:t>
            </w:r>
          </w:p>
        </w:tc>
      </w:tr>
      <w:tr w:rsidR="00034248" w:rsidRPr="008774EE" w14:paraId="0410A3A4" w14:textId="0C721D8F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D0EFD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F336" w14:textId="1A5E0941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53741" w14:textId="5D1AB05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0,84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72B99" w14:textId="227303A0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49,30%</w:t>
            </w:r>
          </w:p>
        </w:tc>
      </w:tr>
      <w:tr w:rsidR="00034248" w:rsidRPr="008774EE" w14:paraId="026BA10D" w14:textId="28431415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627A63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DD719" w14:textId="22CFCFF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19739" w14:textId="379077C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0,43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20D357" w14:textId="315EE4AC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36,21%</w:t>
            </w:r>
          </w:p>
        </w:tc>
      </w:tr>
      <w:tr w:rsidR="00034248" w:rsidRPr="008774EE" w14:paraId="220F2348" w14:textId="3848432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0E21B2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FAFCA" w14:textId="28AE008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7A82F" w14:textId="0CA38CE3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9,00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BD6928" w14:textId="2077624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36,09%</w:t>
            </w:r>
          </w:p>
        </w:tc>
      </w:tr>
      <w:tr w:rsidR="00034248" w:rsidRPr="008774EE" w14:paraId="7E0CDF62" w14:textId="1ADBDE3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C9438B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102C9" w14:textId="3AE79117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24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44CA4F" w14:textId="0CE6C75F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7,98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BDC938" w14:textId="1F01A4F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32,68%</w:t>
            </w:r>
          </w:p>
        </w:tc>
      </w:tr>
      <w:tr w:rsidR="00034248" w:rsidRPr="008774EE" w14:paraId="0E3B7A97" w14:textId="5F781BF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E2A95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82AE0" w14:textId="60B5FC44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1C843" w14:textId="738B3D6D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8,68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92E8D5" w14:textId="1D23796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20,07%</w:t>
            </w:r>
          </w:p>
        </w:tc>
      </w:tr>
      <w:tr w:rsidR="00034248" w:rsidRPr="008774EE" w14:paraId="66823528" w14:textId="03FBC24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DAAEE0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38DCF" w14:textId="2D4414A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40E26" w14:textId="4EF03B6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1,76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67B1D" w14:textId="74F4D85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2,70%</w:t>
            </w:r>
          </w:p>
        </w:tc>
      </w:tr>
      <w:tr w:rsidR="00034248" w:rsidRPr="008774EE" w14:paraId="67EC1260" w14:textId="574C0219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C3E2908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E827" w14:textId="4B2A5CA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0E9D" w14:textId="75D0C29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0,81</w:t>
            </w:r>
          </w:p>
        </w:tc>
        <w:tc>
          <w:tcPr>
            <w:tcW w:w="2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12D8886" w14:textId="701CEB87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22,29%</w:t>
            </w:r>
          </w:p>
        </w:tc>
      </w:tr>
    </w:tbl>
    <w:p w14:paraId="131D0342" w14:textId="77777777" w:rsidR="00666629" w:rsidRDefault="00666629" w:rsidP="008774EE"/>
    <w:p w14:paraId="4FFB1648" w14:textId="69493274" w:rsidR="00E716A1" w:rsidRDefault="00EB021B" w:rsidP="00EB021B">
      <w:pPr>
        <w:ind w:firstLine="708"/>
        <w:rPr>
          <w:lang w:val="pl-PL"/>
        </w:rPr>
      </w:pPr>
      <w:r w:rsidRPr="002F4D44">
        <w:rPr>
          <w:lang w:val="pl-PL"/>
        </w:rPr>
        <w:t>Możemy zauważyć, że największą zmiennością charakteryzują się zmienne związane z handlem wysokimi technologiami, a także PKB per capita. Zmienne te posiadają dosyć wysokie odchylenie standardowe z powodu zróżnicowania tych wartości w poszczególnych krajach Unii Europejskiej.</w:t>
      </w:r>
    </w:p>
    <w:p w14:paraId="382178DD" w14:textId="77777777" w:rsidR="00EB021B" w:rsidRDefault="00EB021B" w:rsidP="00EB021B">
      <w:pPr>
        <w:ind w:firstLine="708"/>
      </w:pPr>
    </w:p>
    <w:p w14:paraId="7F81DE05" w14:textId="1F4B9972" w:rsidR="00927B9B" w:rsidRDefault="00927B9B" w:rsidP="00927B9B">
      <w:pPr>
        <w:pStyle w:val="Legenda"/>
        <w:keepNext/>
      </w:pPr>
      <w:r>
        <w:t xml:space="preserve">Tabela </w:t>
      </w:r>
      <w:r w:rsidR="00ED247A">
        <w:fldChar w:fldCharType="begin"/>
      </w:r>
      <w:r w:rsidR="00ED247A">
        <w:instrText xml:space="preserve"> SEQ Tabela \* ARABIC </w:instrText>
      </w:r>
      <w:r w:rsidR="00ED247A">
        <w:fldChar w:fldCharType="separate"/>
      </w:r>
      <w:r w:rsidR="00ED247A">
        <w:t>3</w:t>
      </w:r>
      <w:r w:rsidR="00ED247A">
        <w:fldChar w:fldCharType="end"/>
      </w:r>
      <w:r>
        <w:t>.</w:t>
      </w:r>
      <w:r w:rsidRPr="004C4207">
        <w:t xml:space="preserve"> Charakterystyka zmiennych kategorycznych</w:t>
      </w:r>
    </w:p>
    <w:tbl>
      <w:tblPr>
        <w:tblStyle w:val="Zwykatabela41"/>
        <w:tblW w:w="790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2268"/>
      </w:tblGrid>
      <w:tr w:rsidR="000B2650" w:rsidRPr="008774EE" w14:paraId="17F4453F" w14:textId="437E9036" w:rsidTr="00E7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7E95241" w14:textId="77777777" w:rsidR="000B2650" w:rsidRPr="008774EE" w:rsidRDefault="000B2650" w:rsidP="00036EA7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D055098" w14:textId="2FA3EF4E" w:rsidR="000B2650" w:rsidRPr="008774EE" w:rsidRDefault="000B2650" w:rsidP="0003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696F4B0B" w14:textId="7DF0A179" w:rsidR="000B2650" w:rsidRDefault="000B2650" w:rsidP="0003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liczebność</w:t>
            </w:r>
          </w:p>
        </w:tc>
      </w:tr>
      <w:tr w:rsidR="000B2650" w:rsidRPr="008774EE" w14:paraId="5C54F5DD" w14:textId="6D9EE69F" w:rsidTr="00EB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1114061" w14:textId="2188A5EC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09DDAA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40B5A4EA" w14:textId="11CCB43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  <w:p w14:paraId="752A56BA" w14:textId="77777777" w:rsidR="00EB021B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  <w:p w14:paraId="5DDF8F72" w14:textId="161863B4" w:rsidR="00EB021B" w:rsidRPr="008774EE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6B08FA8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4</w:t>
            </w:r>
          </w:p>
          <w:p w14:paraId="040244BF" w14:textId="0E83DA7B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21</w:t>
            </w:r>
          </w:p>
        </w:tc>
      </w:tr>
      <w:tr w:rsidR="000B2650" w:rsidRPr="008774EE" w14:paraId="582A04F8" w14:textId="661404EA" w:rsidTr="00E716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691359" w14:textId="04A89FD5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F56DEC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1B909E5F" w14:textId="582CEB16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  <w:p w14:paraId="4E43958A" w14:textId="77777777" w:rsidR="00EB021B" w:rsidRDefault="00EB021B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  <w:p w14:paraId="54182508" w14:textId="2EF58233" w:rsidR="00EB021B" w:rsidRPr="008774EE" w:rsidRDefault="00EB021B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FE98D8C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11</w:t>
            </w:r>
          </w:p>
          <w:p w14:paraId="290D6152" w14:textId="6DE82021" w:rsidR="000B2650" w:rsidRPr="008774EE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14</w:t>
            </w:r>
          </w:p>
        </w:tc>
      </w:tr>
      <w:tr w:rsidR="000B2650" w:rsidRPr="008774EE" w14:paraId="28CD5F37" w14:textId="015B583E" w:rsidTr="00EB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E79BFD" w14:textId="77777777" w:rsidR="000B2650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  <w:p w14:paraId="5F0D90F5" w14:textId="6B86B5AC" w:rsidR="00E716A1" w:rsidRPr="008774EE" w:rsidRDefault="00E716A1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</w:p>
        </w:tc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E1678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200B0B5F" w14:textId="744E18F9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  <w:p w14:paraId="73210EF3" w14:textId="77777777" w:rsidR="00EB021B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  <w:p w14:paraId="267EF24E" w14:textId="0637A6EA" w:rsidR="00EB021B" w:rsidRPr="008774EE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61F42A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9</w:t>
            </w:r>
          </w:p>
          <w:p w14:paraId="2854E0A5" w14:textId="69DF8F9A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16</w:t>
            </w:r>
          </w:p>
        </w:tc>
      </w:tr>
      <w:tr w:rsidR="000B2650" w:rsidRPr="008774EE" w14:paraId="7CEB5157" w14:textId="5B3AF488" w:rsidTr="00E716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0E87A4B" w14:textId="4CE0DF33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E677" w14:textId="0B393B28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Founding member</w:t>
            </w:r>
          </w:p>
          <w:p w14:paraId="2C381CE8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1970s</w:t>
            </w:r>
          </w:p>
          <w:p w14:paraId="12F9968D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1980s</w:t>
            </w:r>
          </w:p>
          <w:p w14:paraId="130287A5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1990s</w:t>
            </w:r>
          </w:p>
          <w:p w14:paraId="0CAF4E56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2000s</w:t>
            </w:r>
          </w:p>
          <w:p w14:paraId="61A86C28" w14:textId="0F191F1D" w:rsidR="000B2650" w:rsidRPr="008774EE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2010s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43F77837" w14:textId="77777777" w:rsidR="000B2650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5</w:t>
            </w:r>
          </w:p>
          <w:p w14:paraId="299E1A10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7A873D13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5AE7249E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47AD3FB7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10</w:t>
            </w:r>
          </w:p>
          <w:p w14:paraId="7FC3DB88" w14:textId="2393B5DC" w:rsidR="00E716A1" w:rsidRPr="008774EE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</w:tr>
    </w:tbl>
    <w:p w14:paraId="2ED76E7A" w14:textId="77777777" w:rsidR="00EB021B" w:rsidRDefault="00EB021B" w:rsidP="00D37C22">
      <w:pPr>
        <w:ind w:firstLine="708"/>
      </w:pPr>
    </w:p>
    <w:p w14:paraId="18F8C9EB" w14:textId="178044AD" w:rsidR="003045D0" w:rsidRPr="002F4D44" w:rsidRDefault="003045D0" w:rsidP="00D37C22">
      <w:pPr>
        <w:ind w:firstLine="708"/>
        <w:rPr>
          <w:lang w:val="pl-PL"/>
        </w:rPr>
      </w:pPr>
      <w:r>
        <w:rPr>
          <w:lang w:val="pl-PL"/>
        </w:rPr>
        <w:t xml:space="preserve">W przypadku zmiennych kategorycznych zdeydowana większość państw posiada dostęp do morza. Czternaście państw posiada elektorwnię jądrową, a szesnaście państw używa waluty euro. Porównując liczebności państw ze względu na dekadę dołaczenia do Unii Europejskiej, zdecydowana większośc państw dołączyła w latach 2000 – 2010. </w:t>
      </w:r>
    </w:p>
    <w:p w14:paraId="4F1B7602" w14:textId="6B8B1233" w:rsidR="00D37C22" w:rsidRPr="002F4D44" w:rsidRDefault="00D37C22" w:rsidP="00D37C22">
      <w:pPr>
        <w:ind w:firstLine="708"/>
        <w:rPr>
          <w:lang w:val="pl-PL"/>
        </w:rPr>
      </w:pPr>
    </w:p>
    <w:p w14:paraId="514628CF" w14:textId="31BE02BC" w:rsidR="00D37C22" w:rsidRPr="002F4D44" w:rsidRDefault="00D37C22" w:rsidP="00D37C22">
      <w:pPr>
        <w:ind w:firstLine="708"/>
        <w:rPr>
          <w:lang w:val="pl-PL"/>
        </w:rPr>
      </w:pPr>
      <w:r w:rsidRPr="002F4D44">
        <w:rPr>
          <w:lang w:val="pl-PL"/>
        </w:rPr>
        <w:t>Ponadto w dodatku Rcmdr do programu Rstudio obliczono statystyki jak skośność, kurtoza oraz kwantyle zmiennych</w:t>
      </w:r>
      <w:r w:rsidR="00F74106">
        <w:rPr>
          <w:lang w:val="pl-PL"/>
        </w:rPr>
        <w:t xml:space="preserve"> numerycznych.</w:t>
      </w:r>
    </w:p>
    <w:p w14:paraId="07949525" w14:textId="6A2A5A85" w:rsidR="00D37C22" w:rsidRPr="002F4D44" w:rsidRDefault="00D37C22" w:rsidP="00D37C22">
      <w:pPr>
        <w:ind w:firstLine="708"/>
        <w:rPr>
          <w:lang w:val="pl-PL"/>
        </w:rPr>
      </w:pPr>
    </w:p>
    <w:p w14:paraId="510190AB" w14:textId="4B22AD9B" w:rsidR="00D37C22" w:rsidRDefault="00D37C22" w:rsidP="00D37C22">
      <w:pPr>
        <w:pStyle w:val="Legenda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650AF1">
        <w:t>1</w:t>
      </w:r>
      <w:r>
        <w:fldChar w:fldCharType="end"/>
      </w:r>
      <w:r>
        <w:t xml:space="preserve"> Skośność, kurtoza, kwantyle modelu</w:t>
      </w:r>
    </w:p>
    <w:p w14:paraId="75DF955A" w14:textId="7589B891" w:rsidR="00D37C22" w:rsidRPr="00D37C22" w:rsidRDefault="004A30B9" w:rsidP="00D37C22">
      <w:pPr>
        <w:ind w:firstLine="708"/>
      </w:pPr>
      <w:r>
        <w:drawing>
          <wp:inline distT="0" distB="0" distL="0" distR="0" wp14:anchorId="61D00F2F" wp14:editId="0CEF98F0">
            <wp:extent cx="6645910" cy="3727450"/>
            <wp:effectExtent l="0" t="0" r="2540" b="6350"/>
            <wp:docPr id="4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0448" w14:textId="77777777" w:rsidR="00D37C22" w:rsidRPr="008774EE" w:rsidRDefault="00D37C22" w:rsidP="008774EE">
      <w:pPr>
        <w:ind w:firstLine="708"/>
      </w:pPr>
    </w:p>
    <w:p w14:paraId="545BB9E8" w14:textId="2B7127D3" w:rsidR="00D37C22" w:rsidRPr="002F4D44" w:rsidRDefault="00D37C22" w:rsidP="00D37C22">
      <w:pPr>
        <w:rPr>
          <w:lang w:val="pl-PL"/>
        </w:rPr>
      </w:pPr>
      <w:r>
        <w:tab/>
      </w:r>
      <w:r w:rsidRPr="002F4D44">
        <w:rPr>
          <w:lang w:val="pl-PL"/>
        </w:rPr>
        <w:t xml:space="preserve">Z powyższych statystyk opisowych możemy dowiedzieć się, że zmienne posiadają asymetryczny rozkład – z czego większość posiada prawostronny. Z kolei wyniki kurtozy informują nas, że w większości badanych przez nas zmiennych rozkład jest mniej wysmukły niż rozkład normalny(k&lt;0) – istnieje mniej dodatnich wartości niż w przypadku rozkładu normalnego. </w:t>
      </w:r>
    </w:p>
    <w:p w14:paraId="2F118FF0" w14:textId="4FCBAC33" w:rsidR="00D37C22" w:rsidRPr="002F4D44" w:rsidRDefault="00D37C22" w:rsidP="00D37C22">
      <w:pPr>
        <w:rPr>
          <w:lang w:val="pl-PL"/>
        </w:rPr>
      </w:pPr>
    </w:p>
    <w:p w14:paraId="0E5D718D" w14:textId="77777777" w:rsidR="00D37C22" w:rsidRDefault="00D37C22" w:rsidP="00D37C22">
      <w:pPr>
        <w:pStyle w:val="Nagwek2"/>
        <w:numPr>
          <w:ilvl w:val="0"/>
          <w:numId w:val="2"/>
        </w:numPr>
        <w:rPr>
          <w:rFonts w:asciiTheme="majorHAnsi" w:hAnsiTheme="majorHAnsi"/>
          <w:noProof w:val="0"/>
          <w:color w:val="2F5496" w:themeColor="accent1" w:themeShade="BF"/>
          <w:lang w:val="pl-PL" w:eastAsia="en-US"/>
        </w:rPr>
      </w:pPr>
      <w:r>
        <w:t>Korelacje i ich istotność</w:t>
      </w:r>
    </w:p>
    <w:p w14:paraId="604E2904" w14:textId="77777777" w:rsidR="00930735" w:rsidRPr="002F4D44" w:rsidRDefault="00D37C22" w:rsidP="00930735">
      <w:pPr>
        <w:ind w:firstLine="425"/>
        <w:rPr>
          <w:lang w:val="pl-PL"/>
        </w:rPr>
      </w:pPr>
      <w:r w:rsidRPr="002F4D44">
        <w:rPr>
          <w:lang w:val="pl-PL"/>
        </w:rPr>
        <w:t>Na początku – w celu lepszej wizualizacji macierzy korelacyjnej, na jej podstawie wykonano wykres gęstości korelacji między zmiennymi.</w:t>
      </w:r>
      <w:r w:rsidR="00930735" w:rsidRPr="002F4D44">
        <w:rPr>
          <w:lang w:val="pl-PL"/>
        </w:rPr>
        <w:t xml:space="preserve"> </w:t>
      </w:r>
    </w:p>
    <w:p w14:paraId="56768981" w14:textId="77777777" w:rsidR="00930735" w:rsidRPr="002F4D44" w:rsidRDefault="00930735" w:rsidP="00930735">
      <w:pPr>
        <w:rPr>
          <w:lang w:val="pl-PL"/>
        </w:rPr>
      </w:pPr>
    </w:p>
    <w:p w14:paraId="5AAC4902" w14:textId="77777777" w:rsidR="00930735" w:rsidRPr="002F4D44" w:rsidRDefault="00930735" w:rsidP="00930735">
      <w:pPr>
        <w:rPr>
          <w:lang w:val="pl-PL"/>
        </w:rPr>
      </w:pPr>
    </w:p>
    <w:p w14:paraId="3F698C4F" w14:textId="77777777" w:rsidR="00930735" w:rsidRPr="002F4D44" w:rsidRDefault="00930735" w:rsidP="00930735">
      <w:pPr>
        <w:rPr>
          <w:lang w:val="pl-PL"/>
        </w:rPr>
      </w:pPr>
    </w:p>
    <w:p w14:paraId="022F5DCE" w14:textId="5A9FA975" w:rsidR="00D430AD" w:rsidRPr="002F4D44" w:rsidRDefault="00D430AD" w:rsidP="008774EE">
      <w:pPr>
        <w:pStyle w:val="MDPI42tablebody"/>
        <w:jc w:val="both"/>
        <w:rPr>
          <w:rFonts w:cs="Calibri"/>
          <w:lang w:val="pl-PL" w:eastAsia="pl-PL"/>
        </w:rPr>
      </w:pPr>
    </w:p>
    <w:p w14:paraId="7E295251" w14:textId="483CE4DD" w:rsidR="00D37C22" w:rsidRDefault="00D37C22" w:rsidP="00D37C22">
      <w:pPr>
        <w:pStyle w:val="Legenda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650AF1">
        <w:t>2</w:t>
      </w:r>
      <w:r>
        <w:fldChar w:fldCharType="end"/>
      </w:r>
      <w:r>
        <w:t xml:space="preserve"> Wykres gęstości korelacji</w:t>
      </w:r>
    </w:p>
    <w:p w14:paraId="3A34C818" w14:textId="1CF6EA2D" w:rsidR="00D37C22" w:rsidRDefault="004A30B9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</w:rPr>
        <w:drawing>
          <wp:inline distT="0" distB="0" distL="0" distR="0" wp14:anchorId="1A9D76C9" wp14:editId="0F31D02C">
            <wp:extent cx="6645910" cy="3498215"/>
            <wp:effectExtent l="0" t="0" r="2540" b="6985"/>
            <wp:docPr id="6" name="Obraz 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3A76" w14:textId="52498C52" w:rsidR="00930735" w:rsidRDefault="00930735" w:rsidP="008774EE">
      <w:pPr>
        <w:pStyle w:val="MDPI42tablebody"/>
        <w:jc w:val="both"/>
        <w:rPr>
          <w:rFonts w:cs="Calibri"/>
          <w:lang w:eastAsia="pl-PL"/>
        </w:rPr>
      </w:pPr>
    </w:p>
    <w:p w14:paraId="568ECD47" w14:textId="4B4A8222" w:rsidR="00930735" w:rsidRPr="002F4D44" w:rsidRDefault="00930735" w:rsidP="00930735">
      <w:pPr>
        <w:ind w:firstLine="708"/>
        <w:rPr>
          <w:lang w:val="pl-PL"/>
        </w:rPr>
      </w:pPr>
      <w:r w:rsidRPr="002F4D44">
        <w:rPr>
          <w:lang w:val="pl-PL"/>
        </w:rPr>
        <w:t>Dzięki wykonanej wizualizacji możemy dowiedzieć się, że wartości korelacji posiadają rozkład raczej symetryczny, a ich najwięcej wartości statystyki zawiera się w</w:t>
      </w:r>
      <w:r w:rsidR="00005CC4">
        <w:rPr>
          <w:lang w:val="pl-PL"/>
        </w:rPr>
        <w:t xml:space="preserve"> przedziale [0;0.3]. Następnie utworzono korelogram.</w:t>
      </w:r>
    </w:p>
    <w:p w14:paraId="31618B37" w14:textId="06268E6E" w:rsidR="00930735" w:rsidRPr="002F4D44" w:rsidRDefault="00930735" w:rsidP="00930735">
      <w:pPr>
        <w:ind w:firstLine="708"/>
        <w:rPr>
          <w:lang w:val="pl-PL"/>
        </w:rPr>
      </w:pPr>
    </w:p>
    <w:p w14:paraId="1032D673" w14:textId="77777777" w:rsidR="00930735" w:rsidRPr="002F4D44" w:rsidRDefault="00930735" w:rsidP="00930735">
      <w:pPr>
        <w:ind w:firstLine="708"/>
        <w:rPr>
          <w:lang w:val="pl-PL"/>
        </w:rPr>
      </w:pPr>
    </w:p>
    <w:p w14:paraId="37B2D657" w14:textId="77777777" w:rsidR="00005CC4" w:rsidRDefault="00005CC4" w:rsidP="00005CC4">
      <w:pPr>
        <w:keepNext/>
      </w:pPr>
      <w:r>
        <w:rPr>
          <w:lang w:val="pl-PL" w:eastAsia="pl-PL"/>
        </w:rPr>
        <w:lastRenderedPageBreak/>
        <mc:AlternateContent>
          <mc:Choice Requires="wps">
            <w:drawing>
              <wp:inline distT="0" distB="0" distL="0" distR="0" wp14:anchorId="6775C5AF" wp14:editId="2C2DB7F9">
                <wp:extent cx="304800" cy="304800"/>
                <wp:effectExtent l="0" t="0" r="0" b="0"/>
                <wp:docPr id="3" name="AutoShape 4" descr="http://127.0.0.1:35364/graphics/plot_zoom_png?width=1200&amp;height=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6A92F" id="AutoShape 4" o:spid="_x0000_s1026" alt="http://127.0.0.1:35364/graphics/plot_zoom_png?width=1200&amp;height=9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pl-PL" w:eastAsia="pl-PL"/>
        </w:rPr>
        <w:drawing>
          <wp:inline distT="0" distB="0" distL="0" distR="0" wp14:anchorId="1A53CF01" wp14:editId="1C3915C2">
            <wp:extent cx="5972810" cy="5575300"/>
            <wp:effectExtent l="0" t="0" r="889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49AB" w14:textId="0479BFDB" w:rsidR="00303DB5" w:rsidRPr="00303DB5" w:rsidRDefault="00005CC4" w:rsidP="00005CC4">
      <w:pPr>
        <w:pStyle w:val="Legenda"/>
        <w:rPr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t>1</w:t>
      </w:r>
      <w:r>
        <w:fldChar w:fldCharType="end"/>
      </w:r>
      <w:r>
        <w:t xml:space="preserve"> Korelogram</w:t>
      </w:r>
    </w:p>
    <w:p w14:paraId="6F5A7106" w14:textId="77777777" w:rsidR="00D56505" w:rsidRDefault="00D56505" w:rsidP="00D56505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539DD603" w14:textId="77777777" w:rsidR="00D56505" w:rsidRPr="002F4D44" w:rsidRDefault="00930735" w:rsidP="00D56505">
      <w:pPr>
        <w:ind w:firstLine="708"/>
        <w:rPr>
          <w:lang w:val="pl-PL"/>
        </w:rPr>
      </w:pPr>
      <w:r w:rsidRPr="002F4D44">
        <w:rPr>
          <w:lang w:val="pl-PL"/>
        </w:rPr>
        <w:t xml:space="preserve">Najbardziej skorelowane były: zmienna GDP_pc oraz zmienne odpowiadające min. Handlami wysokimi technologiami oraz użyciem technologii „cloud” czy wydatkami na badania rozwojowe. Przyjęte przez nas założenia zgadzały się z wizualizacją na wykresie gęstości – korelacje w większości przypadków są słabe. Założenia potwierdza macierz wartości p-value wykonana w programie Rcmdr. Można z niej odczytać, że najwięcej istotnych korelacji zachodzi między PKB per capita, a ww. </w:t>
      </w:r>
      <w:r w:rsidR="00D56505" w:rsidRPr="002F4D44">
        <w:rPr>
          <w:lang w:val="pl-PL"/>
        </w:rPr>
        <w:t>z</w:t>
      </w:r>
      <w:r w:rsidRPr="002F4D44">
        <w:rPr>
          <w:lang w:val="pl-PL"/>
        </w:rPr>
        <w:t>miennymi</w:t>
      </w:r>
      <w:r w:rsidR="00E078C0" w:rsidRPr="002F4D44">
        <w:rPr>
          <w:lang w:val="pl-PL"/>
        </w:rPr>
        <w:t>.</w:t>
      </w:r>
    </w:p>
    <w:p w14:paraId="3ED911E6" w14:textId="77777777" w:rsidR="00D56505" w:rsidRPr="002F4D44" w:rsidRDefault="00D56505" w:rsidP="00D56505">
      <w:pPr>
        <w:ind w:firstLine="708"/>
        <w:rPr>
          <w:lang w:val="pl-PL"/>
        </w:rPr>
      </w:pPr>
    </w:p>
    <w:p w14:paraId="4A8737C7" w14:textId="77777777" w:rsidR="00D56505" w:rsidRPr="002F4D44" w:rsidRDefault="00D56505" w:rsidP="00D56505">
      <w:pPr>
        <w:ind w:firstLine="708"/>
        <w:rPr>
          <w:lang w:val="pl-PL"/>
        </w:rPr>
      </w:pPr>
    </w:p>
    <w:p w14:paraId="2EF3DFA1" w14:textId="77777777" w:rsidR="00D56505" w:rsidRPr="002F4D44" w:rsidRDefault="00D56505" w:rsidP="00D56505">
      <w:pPr>
        <w:ind w:firstLine="708"/>
        <w:rPr>
          <w:lang w:val="pl-PL"/>
        </w:rPr>
      </w:pPr>
    </w:p>
    <w:p w14:paraId="3D965EA3" w14:textId="77777777" w:rsidR="00D56505" w:rsidRPr="002F4D44" w:rsidRDefault="00D56505" w:rsidP="00D56505">
      <w:pPr>
        <w:ind w:firstLine="708"/>
        <w:rPr>
          <w:lang w:val="pl-PL"/>
        </w:rPr>
      </w:pPr>
    </w:p>
    <w:p w14:paraId="544DAD62" w14:textId="77777777" w:rsidR="00D56505" w:rsidRPr="002F4D44" w:rsidRDefault="00E078C0" w:rsidP="00D56505">
      <w:pPr>
        <w:ind w:firstLine="708"/>
        <w:rPr>
          <w:lang w:val="pl-PL"/>
        </w:rPr>
      </w:pPr>
      <w:r w:rsidRPr="002F4D44">
        <w:rPr>
          <w:lang w:val="pl-PL"/>
        </w:rPr>
        <w:t xml:space="preserve"> </w:t>
      </w:r>
    </w:p>
    <w:p w14:paraId="430168CF" w14:textId="6E0A760A" w:rsidR="00D56505" w:rsidRDefault="00D56505" w:rsidP="00D56505">
      <w:pPr>
        <w:pStyle w:val="Legenda"/>
        <w:keepNext/>
      </w:pPr>
      <w:r>
        <w:rPr>
          <w:lang w:val="pl-PL" w:eastAsia="pl-PL"/>
        </w:rPr>
        <w:lastRenderedPageBreak/>
        <w:drawing>
          <wp:anchor distT="0" distB="0" distL="114300" distR="114300" simplePos="0" relativeHeight="251659264" behindDoc="1" locked="0" layoutInCell="1" allowOverlap="1" wp14:anchorId="76F502D8" wp14:editId="3D8CFC17">
            <wp:simplePos x="0" y="0"/>
            <wp:positionH relativeFrom="margin">
              <wp:align>left</wp:align>
            </wp:positionH>
            <wp:positionV relativeFrom="paragraph">
              <wp:posOffset>329020</wp:posOffset>
            </wp:positionV>
            <wp:extent cx="6808780" cy="1104181"/>
            <wp:effectExtent l="0" t="0" r="0" b="1270"/>
            <wp:wrapTight wrapText="bothSides">
              <wp:wrapPolygon edited="0">
                <wp:start x="0" y="0"/>
                <wp:lineTo x="0" y="21252"/>
                <wp:lineTo x="21515" y="21252"/>
                <wp:lineTo x="21515" y="0"/>
                <wp:lineTo x="0" y="0"/>
              </wp:wrapPolygon>
            </wp:wrapTight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780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716A1">
        <w:t>5</w:t>
      </w:r>
      <w:r>
        <w:fldChar w:fldCharType="end"/>
      </w:r>
      <w:r>
        <w:t xml:space="preserve"> Macierz p-value</w:t>
      </w:r>
    </w:p>
    <w:p w14:paraId="527D98FB" w14:textId="4FEA9469" w:rsidR="00D56505" w:rsidRPr="00D56505" w:rsidRDefault="00D56505" w:rsidP="00D56505"/>
    <w:p w14:paraId="7CF7E843" w14:textId="5DA7162C" w:rsidR="00930735" w:rsidRDefault="00930735" w:rsidP="00D56505">
      <w:pPr>
        <w:ind w:firstLine="708"/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3FA9BEAC" w14:textId="7EB26904" w:rsidR="00AF4AC8" w:rsidRDefault="00AF4AC8" w:rsidP="00326AAB">
      <w:pPr>
        <w:pStyle w:val="Nagwek2"/>
        <w:numPr>
          <w:ilvl w:val="0"/>
          <w:numId w:val="2"/>
        </w:numPr>
      </w:pPr>
      <w:r>
        <w:t>Wstępny pomiar zmiennej kategorycznej</w:t>
      </w:r>
    </w:p>
    <w:p w14:paraId="1B92ABC0" w14:textId="77777777" w:rsidR="00326AAB" w:rsidRDefault="00326AAB" w:rsidP="00326AAB">
      <w:pPr>
        <w:ind w:left="425"/>
      </w:pPr>
    </w:p>
    <w:p w14:paraId="3E58DA64" w14:textId="283B2A17" w:rsidR="00326AAB" w:rsidRPr="00326AAB" w:rsidRDefault="00326AAB" w:rsidP="00326AAB">
      <w:pPr>
        <w:ind w:left="425" w:firstLine="283"/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r w:rsidRPr="002F4D44">
        <w:rPr>
          <w:lang w:val="pl-PL"/>
        </w:rPr>
        <w:t>Zmienna „joined_EU” jest zmienną utworzoną w celu grupowania krajów, zmienna ta została utworzona w celu przyszłej analizy skupień lub klasyfikacji. Dla zmiennej tej niemożliwe jest wykonanie ww. analiz staty</w:t>
      </w:r>
      <w:r w:rsidR="00C14008">
        <w:rPr>
          <w:lang w:val="pl-PL"/>
        </w:rPr>
        <w:t>stycznych, lecz można utworzyć wykres słupkowy</w:t>
      </w:r>
      <w:r w:rsidRPr="002F4D44">
        <w:rPr>
          <w:lang w:val="pl-PL"/>
        </w:rPr>
        <w:t xml:space="preserve"> pokazujący rozkład zmiennej – zliczanie rekordów. </w:t>
      </w:r>
      <w:r w:rsidRPr="002F4D44">
        <w:rPr>
          <w:lang w:val="pl-PL"/>
        </w:rPr>
        <w:tab/>
      </w:r>
    </w:p>
    <w:p w14:paraId="1D73A794" w14:textId="6C6E0222" w:rsidR="00326AAB" w:rsidRPr="002F4D44" w:rsidRDefault="00326AAB" w:rsidP="00326AAB">
      <w:pPr>
        <w:rPr>
          <w:lang w:val="pl-PL"/>
        </w:rPr>
      </w:pPr>
    </w:p>
    <w:p w14:paraId="2A934084" w14:textId="77777777" w:rsidR="00AF4AC8" w:rsidRPr="002F4D44" w:rsidRDefault="00AF4AC8" w:rsidP="00AF4AC8">
      <w:pPr>
        <w:rPr>
          <w:lang w:val="pl-PL"/>
        </w:rPr>
      </w:pPr>
    </w:p>
    <w:p w14:paraId="01E43977" w14:textId="69461A45" w:rsidR="00650AF1" w:rsidRPr="002F4D44" w:rsidRDefault="00650AF1" w:rsidP="00650AF1">
      <w:pPr>
        <w:pStyle w:val="Legenda"/>
        <w:keepNext/>
        <w:rPr>
          <w:lang w:val="pl-PL"/>
        </w:rPr>
      </w:pPr>
      <w:r>
        <w:fldChar w:fldCharType="begin"/>
      </w:r>
      <w:r w:rsidRPr="002F4D44">
        <w:rPr>
          <w:lang w:val="pl-PL"/>
        </w:rPr>
        <w:instrText xml:space="preserve"> SEQ Figure \* ARABIC </w:instrText>
      </w:r>
      <w:r>
        <w:fldChar w:fldCharType="separate"/>
      </w:r>
      <w:r w:rsidRPr="002F4D44">
        <w:rPr>
          <w:lang w:val="pl-PL"/>
        </w:rPr>
        <w:t>3</w:t>
      </w:r>
      <w:r>
        <w:fldChar w:fldCharType="end"/>
      </w:r>
      <w:r w:rsidRPr="002F4D44">
        <w:rPr>
          <w:lang w:val="pl-PL"/>
        </w:rPr>
        <w:t xml:space="preserve"> Liczba krajów w zależności od czasu dołączenia do Unii Europejskiej</w:t>
      </w:r>
    </w:p>
    <w:p w14:paraId="6A98FC41" w14:textId="27D20963" w:rsidR="00930735" w:rsidRDefault="00DE79B5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  <w:lang w:val="pl-PL" w:eastAsia="pl-PL" w:bidi="ar-SA"/>
        </w:rPr>
        <w:drawing>
          <wp:inline distT="0" distB="0" distL="0" distR="0" wp14:anchorId="35031E60" wp14:editId="6F70A1D2">
            <wp:extent cx="6645910" cy="3782060"/>
            <wp:effectExtent l="0" t="0" r="254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8120" w14:textId="77777777" w:rsidR="007462F9" w:rsidRDefault="007462F9" w:rsidP="007462F9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r>
        <w:tab/>
      </w:r>
      <w:r w:rsidRPr="002F4D44">
        <w:rPr>
          <w:lang w:val="pl-PL"/>
        </w:rPr>
        <w:t xml:space="preserve">Jak możemy zauważyć – większość krajów obecnej Unii Europejskiej, to kraje, które dołączyły do Wspólnoty w 1. </w:t>
      </w:r>
      <w:r>
        <w:t xml:space="preserve">Dekadzie lat 2000. </w:t>
      </w:r>
    </w:p>
    <w:p w14:paraId="3FBEE824" w14:textId="4A27BBC2" w:rsidR="007462F9" w:rsidRDefault="007462F9" w:rsidP="008774EE">
      <w:pPr>
        <w:pStyle w:val="MDPI42tablebody"/>
        <w:jc w:val="both"/>
        <w:rPr>
          <w:rFonts w:cs="Calibri"/>
          <w:lang w:eastAsia="pl-PL"/>
        </w:rPr>
      </w:pPr>
    </w:p>
    <w:p w14:paraId="715AE607" w14:textId="579526E3" w:rsidR="005F2795" w:rsidRPr="002C2197" w:rsidRDefault="00826D04" w:rsidP="008774EE">
      <w:pPr>
        <w:pStyle w:val="MDPI42tablebody"/>
        <w:jc w:val="both"/>
        <w:rPr>
          <w:rFonts w:cs="Calibri"/>
          <w:sz w:val="22"/>
          <w:szCs w:val="22"/>
          <w:lang w:eastAsia="pl-PL"/>
        </w:rPr>
      </w:pPr>
      <w:r>
        <w:rPr>
          <w:rFonts w:cs="Calibri"/>
          <w:lang w:eastAsia="pl-PL"/>
        </w:rPr>
        <w:tab/>
      </w:r>
      <w:r w:rsidRPr="002C2197">
        <w:rPr>
          <w:rFonts w:cs="Calibri"/>
          <w:sz w:val="22"/>
          <w:szCs w:val="22"/>
          <w:lang w:eastAsia="pl-PL"/>
        </w:rPr>
        <w:t xml:space="preserve">Zmienne sea_access, is_euro_currency, nuclear_electricity są zmiennymi binarnymi. </w:t>
      </w:r>
      <w:r w:rsidR="00FC3668" w:rsidRPr="002C2197">
        <w:rPr>
          <w:rFonts w:cs="Calibri"/>
          <w:sz w:val="22"/>
          <w:szCs w:val="22"/>
          <w:lang w:eastAsia="pl-PL"/>
        </w:rPr>
        <w:t>Na poniższym wykresie z</w:t>
      </w:r>
      <w:r w:rsidRPr="002C2197">
        <w:rPr>
          <w:rFonts w:cs="Calibri"/>
          <w:sz w:val="22"/>
          <w:szCs w:val="22"/>
          <w:lang w:eastAsia="pl-PL"/>
        </w:rPr>
        <w:t xml:space="preserve">estawiono </w:t>
      </w:r>
      <w:r w:rsidR="00FC3668" w:rsidRPr="002C2197">
        <w:rPr>
          <w:rFonts w:cs="Calibri"/>
          <w:sz w:val="22"/>
          <w:szCs w:val="22"/>
          <w:lang w:eastAsia="pl-PL"/>
        </w:rPr>
        <w:t xml:space="preserve">liczebności etykiet tych zmiennych. </w:t>
      </w:r>
    </w:p>
    <w:p w14:paraId="1001BF30" w14:textId="2E105D6B" w:rsidR="002C2197" w:rsidRDefault="002C2197" w:rsidP="008774EE">
      <w:pPr>
        <w:pStyle w:val="MDPI42tablebody"/>
        <w:jc w:val="both"/>
        <w:rPr>
          <w:rFonts w:cs="Calibri"/>
          <w:lang w:eastAsia="pl-PL"/>
        </w:rPr>
      </w:pPr>
    </w:p>
    <w:p w14:paraId="5C2F3A12" w14:textId="77777777" w:rsidR="002C2197" w:rsidRDefault="002C2197" w:rsidP="008774EE">
      <w:pPr>
        <w:pStyle w:val="MDPI42tablebody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9750E91" wp14:editId="59DC03C8">
                <wp:extent cx="307975" cy="307975"/>
                <wp:effectExtent l="0" t="0" r="0" b="0"/>
                <wp:docPr id="7" name="Prostokąt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872CB" id="Prostokąt 7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AD3B3A9" w14:textId="3A62B65F" w:rsidR="002C2197" w:rsidRDefault="002C2197" w:rsidP="002C2197">
      <w:pPr>
        <w:pStyle w:val="Legenda"/>
        <w:keepNext/>
      </w:pPr>
      <w:r>
        <w:lastRenderedPageBreak/>
        <w:t xml:space="preserve">Wykres </w:t>
      </w:r>
      <w:r w:rsidR="00A74DAD">
        <w:t>4</w:t>
      </w:r>
      <w:r>
        <w:t xml:space="preserve"> Porównanie zmiennych binarnych</w:t>
      </w:r>
    </w:p>
    <w:p w14:paraId="44DCA890" w14:textId="77FB2117" w:rsidR="002C2197" w:rsidRDefault="002C2197" w:rsidP="008774EE">
      <w:pPr>
        <w:pStyle w:val="MDPI42tablebody"/>
        <w:jc w:val="both"/>
        <w:rPr>
          <w:rFonts w:cs="Calibri"/>
          <w:lang w:eastAsia="pl-PL"/>
        </w:rPr>
      </w:pPr>
      <w:r>
        <w:rPr>
          <w:rFonts w:cs="Calibri"/>
          <w:noProof/>
          <w:lang w:eastAsia="pl-PL"/>
        </w:rPr>
        <w:drawing>
          <wp:inline distT="0" distB="0" distL="0" distR="0" wp14:anchorId="5D008682" wp14:editId="09BCDFF4">
            <wp:extent cx="6643370" cy="2482215"/>
            <wp:effectExtent l="0" t="0" r="508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739A" w14:textId="1C2CCBB7" w:rsidR="00A74DAD" w:rsidRDefault="00A74DAD" w:rsidP="008774EE">
      <w:pPr>
        <w:pStyle w:val="MDPI42tablebody"/>
        <w:jc w:val="both"/>
        <w:rPr>
          <w:rFonts w:cs="Calibri"/>
          <w:lang w:eastAsia="pl-PL"/>
        </w:rPr>
      </w:pPr>
    </w:p>
    <w:p w14:paraId="7D8FED30" w14:textId="2B0CFF7D" w:rsidR="00A74DAD" w:rsidRDefault="00A74DAD" w:rsidP="008774EE">
      <w:pPr>
        <w:pStyle w:val="MDPI42tablebody"/>
        <w:jc w:val="both"/>
        <w:rPr>
          <w:rFonts w:cs="Calibri"/>
          <w:lang w:eastAsia="pl-PL"/>
        </w:rPr>
      </w:pPr>
      <w:r>
        <w:rPr>
          <w:rFonts w:cs="Calibri"/>
          <w:lang w:eastAsia="pl-PL"/>
        </w:rPr>
        <w:tab/>
      </w:r>
      <w:r w:rsidRPr="00E80AA7">
        <w:rPr>
          <w:rFonts w:cs="Calibri"/>
          <w:sz w:val="22"/>
          <w:szCs w:val="22"/>
          <w:lang w:eastAsia="pl-PL"/>
        </w:rPr>
        <w:t xml:space="preserve">Zobrazowane porównanie wskazuje na to, że ilość państw, które posiadają elektrownię atomową jest podobna do iości panstw, które elektrowni nie posiadają. Pozostałe dwie grupy mają zróżnicowane liczebności. </w:t>
      </w:r>
    </w:p>
    <w:p w14:paraId="2CB2340E" w14:textId="4B83C82A" w:rsidR="00E80AA7" w:rsidRDefault="00E80AA7" w:rsidP="008774EE">
      <w:pPr>
        <w:pStyle w:val="MDPI42tablebody"/>
        <w:jc w:val="both"/>
        <w:rPr>
          <w:rFonts w:cs="Calibri"/>
          <w:lang w:eastAsia="pl-PL"/>
        </w:rPr>
      </w:pPr>
    </w:p>
    <w:p w14:paraId="19A2CD40" w14:textId="1970E12C" w:rsidR="00E80AA7" w:rsidRDefault="00E80AA7" w:rsidP="00E80AA7">
      <w:pPr>
        <w:pStyle w:val="Nagwek2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Dodatkowa analiza</w:t>
      </w:r>
    </w:p>
    <w:p w14:paraId="1A7B1AAC" w14:textId="7FBAE91C" w:rsidR="00E80AA7" w:rsidRDefault="00E80AA7" w:rsidP="00E80AA7">
      <w:pPr>
        <w:rPr>
          <w:lang w:eastAsia="pl-PL"/>
        </w:rPr>
      </w:pPr>
    </w:p>
    <w:p w14:paraId="408DD2F4" w14:textId="18B7A7CD" w:rsidR="00E80AA7" w:rsidRDefault="00E80AA7" w:rsidP="00784303">
      <w:pPr>
        <w:ind w:left="425" w:firstLine="283"/>
        <w:rPr>
          <w:lang w:eastAsia="pl-PL"/>
        </w:rPr>
      </w:pPr>
      <w:r>
        <w:rPr>
          <w:lang w:eastAsia="pl-PL"/>
        </w:rPr>
        <w:t>Postanowiono przyjrzeć się bliżej zmiennej nuclear_electricity, której liczebności grup są</w:t>
      </w:r>
      <w:r w:rsidR="000C4273">
        <w:rPr>
          <w:lang w:eastAsia="pl-PL"/>
        </w:rPr>
        <w:t xml:space="preserve"> podobne. Zbadano, czy państwa posiadające elektrownie jądrową różnią się od państw, które nie posiadają elektrowni atomowych ze względu na </w:t>
      </w:r>
      <w:r>
        <w:rPr>
          <w:lang w:eastAsia="pl-PL"/>
        </w:rPr>
        <w:t xml:space="preserve"> </w:t>
      </w:r>
      <w:r w:rsidR="00784303">
        <w:rPr>
          <w:lang w:eastAsia="pl-PL"/>
        </w:rPr>
        <w:t>produkt krajowy brutto per capita w euro.</w:t>
      </w:r>
    </w:p>
    <w:p w14:paraId="58AD2D0D" w14:textId="06A633CD" w:rsidR="00784303" w:rsidRDefault="00784303" w:rsidP="00E80AA7">
      <w:pPr>
        <w:ind w:left="425"/>
        <w:rPr>
          <w:lang w:eastAsia="pl-PL"/>
        </w:rPr>
      </w:pPr>
    </w:p>
    <w:p w14:paraId="24F50AAE" w14:textId="68464E1B" w:rsidR="00784303" w:rsidRDefault="00784303" w:rsidP="00784303">
      <w:pPr>
        <w:ind w:left="425"/>
        <w:rPr>
          <w:lang w:eastAsia="pl-PL"/>
        </w:rPr>
      </w:pPr>
      <w:r>
        <w:rPr>
          <w:lang w:eastAsia="pl-PL"/>
        </w:rPr>
        <w:tab/>
        <w:t xml:space="preserve">Na początku wykonano test shapiro wilka w celu zbadania normalności rozkładów w każdej grupie. </w:t>
      </w:r>
      <w:r w:rsidR="00846525">
        <w:rPr>
          <w:lang w:eastAsia="pl-PL"/>
        </w:rPr>
        <w:t xml:space="preserve"> Przyjęto dopuszczalnle ryzyko popełnienia błędu na poziomie 5% i wyniki przedstawiono poniżej.</w:t>
      </w:r>
    </w:p>
    <w:p w14:paraId="6C2F5A37" w14:textId="6FA4EC36" w:rsidR="00846525" w:rsidRDefault="00846525" w:rsidP="00784303">
      <w:pPr>
        <w:ind w:left="425"/>
        <w:rPr>
          <w:lang w:eastAsia="pl-PL"/>
        </w:rPr>
      </w:pPr>
    </w:p>
    <w:p w14:paraId="2C2E840E" w14:textId="74043648" w:rsidR="00ED247A" w:rsidRDefault="00ED247A" w:rsidP="00ED247A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t xml:space="preserve"> Normalnośc rozkładu shapiro-wilka</w:t>
      </w:r>
    </w:p>
    <w:p w14:paraId="3EFE27AF" w14:textId="6B570DD8" w:rsidR="00ED247A" w:rsidRDefault="00ED247A" w:rsidP="00ED247A">
      <w:pPr>
        <w:spacing w:line="360" w:lineRule="auto"/>
        <w:ind w:left="425"/>
        <w:rPr>
          <w:lang w:eastAsia="pl-PL"/>
        </w:rPr>
      </w:pPr>
      <w:r>
        <w:drawing>
          <wp:inline distT="0" distB="0" distL="0" distR="0" wp14:anchorId="05BAFD86" wp14:editId="719CC070">
            <wp:extent cx="5353050" cy="981075"/>
            <wp:effectExtent l="0" t="0" r="0" b="952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18C" w14:textId="1E21A5EA" w:rsidR="00ED247A" w:rsidRDefault="00ED247A" w:rsidP="00ED247A">
      <w:pPr>
        <w:spacing w:line="360" w:lineRule="auto"/>
        <w:rPr>
          <w:lang w:eastAsia="pl-PL"/>
        </w:rPr>
      </w:pPr>
    </w:p>
    <w:p w14:paraId="0BE6B663" w14:textId="0957EA87" w:rsidR="006037B7" w:rsidRDefault="006037B7" w:rsidP="00ED247A">
      <w:pPr>
        <w:spacing w:line="360" w:lineRule="auto"/>
        <w:rPr>
          <w:lang w:eastAsia="pl-PL"/>
        </w:rPr>
      </w:pPr>
      <w:r>
        <w:rPr>
          <w:lang w:eastAsia="pl-PL"/>
        </w:rPr>
        <w:tab/>
        <w:t xml:space="preserve">Wartośc p-value poniżej 0,05 dla jednej grupy świadczy o tym, że dane nie są normalnie dystrybuowane. Wykonano więc test Manna </w:t>
      </w:r>
      <w:r w:rsidR="0088146E">
        <w:rPr>
          <w:lang w:eastAsia="pl-PL"/>
        </w:rPr>
        <w:t>–</w:t>
      </w:r>
      <w:r>
        <w:rPr>
          <w:lang w:eastAsia="pl-PL"/>
        </w:rPr>
        <w:t xml:space="preserve"> Whitneya</w:t>
      </w:r>
      <w:r w:rsidR="0088146E">
        <w:rPr>
          <w:lang w:eastAsia="pl-PL"/>
        </w:rPr>
        <w:t xml:space="preserve">. </w:t>
      </w:r>
      <w:r w:rsidR="008E452E">
        <w:rPr>
          <w:lang w:eastAsia="pl-PL"/>
        </w:rPr>
        <w:t xml:space="preserve">Postawiono hipotezę zerową mówiącą o tym, że </w:t>
      </w:r>
      <w:r w:rsidR="00BE4B41">
        <w:rPr>
          <w:lang w:eastAsia="pl-PL"/>
        </w:rPr>
        <w:t xml:space="preserve">nie ma różnicy pomiędzy grupami, oraz hipotezę alternatywną, wskazującą, że są różnice pomiędzy grupami. </w:t>
      </w:r>
      <w:r w:rsidR="0088146E">
        <w:rPr>
          <w:lang w:eastAsia="pl-PL"/>
        </w:rPr>
        <w:t xml:space="preserve">Wyniki przedstawiono na poniżym wykresie. </w:t>
      </w:r>
    </w:p>
    <w:p w14:paraId="6F1B6B91" w14:textId="77777777" w:rsidR="0088146E" w:rsidRDefault="0088146E" w:rsidP="00ED247A">
      <w:pPr>
        <w:spacing w:line="360" w:lineRule="auto"/>
        <w:rPr>
          <w:lang w:eastAsia="pl-PL"/>
        </w:rPr>
      </w:pPr>
    </w:p>
    <w:p w14:paraId="7BD9E38F" w14:textId="5FFD3B1E" w:rsidR="002A0E24" w:rsidRDefault="002A0E24" w:rsidP="002A0E24">
      <w:pPr>
        <w:pStyle w:val="Legenda"/>
        <w:keepNext/>
      </w:pPr>
      <w:r>
        <w:lastRenderedPageBreak/>
        <w:t>Wykres 5 Wyniki testu Manna-Whitneya</w:t>
      </w:r>
    </w:p>
    <w:p w14:paraId="30AA681D" w14:textId="675BA646" w:rsidR="00ED247A" w:rsidRDefault="002A0E24" w:rsidP="00ED247A">
      <w:pPr>
        <w:spacing w:line="360" w:lineRule="auto"/>
        <w:ind w:left="425"/>
        <w:rPr>
          <w:lang w:eastAsia="pl-PL"/>
        </w:rPr>
      </w:pPr>
      <w:r>
        <w:drawing>
          <wp:inline distT="0" distB="0" distL="0" distR="0" wp14:anchorId="7FB75D81" wp14:editId="258E839B">
            <wp:extent cx="6643370" cy="3246755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8F58" w14:textId="2DFF16F9" w:rsidR="00ED247A" w:rsidRDefault="00ED247A" w:rsidP="00ED247A">
      <w:pPr>
        <w:spacing w:line="360" w:lineRule="auto"/>
        <w:ind w:left="425"/>
        <w:rPr>
          <w:lang w:eastAsia="pl-PL"/>
        </w:rPr>
      </w:pPr>
    </w:p>
    <w:p w14:paraId="2E210BD3" w14:textId="1C5EACB1" w:rsidR="008E452E" w:rsidRPr="00E80AA7" w:rsidRDefault="008E452E" w:rsidP="00ED247A">
      <w:pPr>
        <w:spacing w:line="360" w:lineRule="auto"/>
        <w:ind w:left="425"/>
        <w:rPr>
          <w:lang w:eastAsia="pl-PL"/>
        </w:rPr>
      </w:pPr>
      <w:r>
        <w:rPr>
          <w:lang w:eastAsia="pl-PL"/>
        </w:rPr>
        <w:tab/>
        <w:t>P-value na poziomie 0,68 mówi o tym, że nie ma podstaw do odrzucenia hipotezy zerowej</w:t>
      </w:r>
      <w:r w:rsidR="00385E11">
        <w:rPr>
          <w:lang w:eastAsia="pl-PL"/>
        </w:rPr>
        <w:t xml:space="preserve">. Grupy nie różnią się między sobą ze względu na </w:t>
      </w:r>
      <w:r w:rsidR="008E79EF">
        <w:rPr>
          <w:lang w:eastAsia="pl-PL"/>
        </w:rPr>
        <w:t>produkt krajowy brutto per capita w euro</w:t>
      </w:r>
      <w:r w:rsidR="008E79EF">
        <w:rPr>
          <w:lang w:eastAsia="pl-PL"/>
        </w:rPr>
        <w:t>.</w:t>
      </w:r>
    </w:p>
    <w:sectPr w:rsidR="008E452E" w:rsidRPr="00E80AA7" w:rsidSect="000D7E86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730E" w14:textId="77777777" w:rsidR="00F22589" w:rsidRDefault="00F22589" w:rsidP="00B87F8E">
      <w:pPr>
        <w:spacing w:line="240" w:lineRule="auto"/>
      </w:pPr>
      <w:r>
        <w:separator/>
      </w:r>
    </w:p>
  </w:endnote>
  <w:endnote w:type="continuationSeparator" w:id="0">
    <w:p w14:paraId="789E9609" w14:textId="77777777" w:rsidR="00F22589" w:rsidRDefault="00F22589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ADF7" w14:textId="77777777" w:rsidR="00F22589" w:rsidRDefault="00F22589" w:rsidP="00B87F8E">
      <w:pPr>
        <w:spacing w:line="240" w:lineRule="auto"/>
      </w:pPr>
      <w:r>
        <w:separator/>
      </w:r>
    </w:p>
  </w:footnote>
  <w:footnote w:type="continuationSeparator" w:id="0">
    <w:p w14:paraId="2E2D3F87" w14:textId="77777777" w:rsidR="00F22589" w:rsidRDefault="00F22589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w:rPr>
        <w:lang w:val="pl-PL"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2E1C601D" w:rsidR="00D53EC3" w:rsidRPr="00D53EC3" w:rsidRDefault="00D53EC3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2E1C601D" w:rsidR="00D53EC3" w:rsidRPr="00D53EC3" w:rsidRDefault="00D53EC3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val="pl-PL"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005CC4" w:rsidRPr="00005CC4">
                            <w:rPr>
                              <w:color w:val="FFFFFF" w:themeColor="background1"/>
                              <w:lang w:val="pl-PL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005CC4" w:rsidRPr="00005CC4">
                      <w:rPr>
                        <w:color w:val="FFFFFF" w:themeColor="background1"/>
                        <w:lang w:val="pl-PL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BCD"/>
    <w:multiLevelType w:val="hybridMultilevel"/>
    <w:tmpl w:val="8B20E87A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28F2E74"/>
    <w:multiLevelType w:val="hybridMultilevel"/>
    <w:tmpl w:val="CD48CF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6033"/>
    <w:multiLevelType w:val="hybridMultilevel"/>
    <w:tmpl w:val="C2F0098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081E2D"/>
    <w:multiLevelType w:val="hybridMultilevel"/>
    <w:tmpl w:val="4DEEFE0A"/>
    <w:lvl w:ilvl="0" w:tplc="F4920ADE">
      <w:start w:val="1"/>
      <w:numFmt w:val="decimal"/>
      <w:lvlText w:val="%1."/>
      <w:lvlJc w:val="left"/>
      <w:pPr>
        <w:ind w:left="785" w:hanging="360"/>
      </w:pPr>
      <w:rPr>
        <w:rFonts w:ascii="Palatino Linotype" w:hAnsi="Palatino Linotype" w:hint="default"/>
        <w:color w:val="auto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3CE"/>
    <w:multiLevelType w:val="hybridMultilevel"/>
    <w:tmpl w:val="60C868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85EA4"/>
    <w:multiLevelType w:val="hybridMultilevel"/>
    <w:tmpl w:val="EDA8C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433DB"/>
    <w:multiLevelType w:val="hybridMultilevel"/>
    <w:tmpl w:val="141E2D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E2223"/>
    <w:multiLevelType w:val="hybridMultilevel"/>
    <w:tmpl w:val="8C645B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36659">
    <w:abstractNumId w:val="2"/>
  </w:num>
  <w:num w:numId="2" w16cid:durableId="1881621930">
    <w:abstractNumId w:val="3"/>
  </w:num>
  <w:num w:numId="3" w16cid:durableId="1072771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7195812">
    <w:abstractNumId w:val="0"/>
  </w:num>
  <w:num w:numId="5" w16cid:durableId="317075871">
    <w:abstractNumId w:val="1"/>
  </w:num>
  <w:num w:numId="6" w16cid:durableId="1524319108">
    <w:abstractNumId w:val="5"/>
  </w:num>
  <w:num w:numId="7" w16cid:durableId="1738699709">
    <w:abstractNumId w:val="7"/>
  </w:num>
  <w:num w:numId="8" w16cid:durableId="165558364">
    <w:abstractNumId w:val="6"/>
  </w:num>
  <w:num w:numId="9" w16cid:durableId="1601061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CFD"/>
    <w:rsid w:val="00005CC4"/>
    <w:rsid w:val="00033F84"/>
    <w:rsid w:val="00034248"/>
    <w:rsid w:val="000B1BAF"/>
    <w:rsid w:val="000B2650"/>
    <w:rsid w:val="000B47E0"/>
    <w:rsid w:val="000C4273"/>
    <w:rsid w:val="000D7E86"/>
    <w:rsid w:val="000F00D4"/>
    <w:rsid w:val="000F1472"/>
    <w:rsid w:val="000F3494"/>
    <w:rsid w:val="00102F05"/>
    <w:rsid w:val="00125E93"/>
    <w:rsid w:val="00173127"/>
    <w:rsid w:val="00175917"/>
    <w:rsid w:val="001832FE"/>
    <w:rsid w:val="001C1404"/>
    <w:rsid w:val="002022BB"/>
    <w:rsid w:val="00210AEF"/>
    <w:rsid w:val="002169B1"/>
    <w:rsid w:val="00221486"/>
    <w:rsid w:val="00296A6A"/>
    <w:rsid w:val="002A0E24"/>
    <w:rsid w:val="002C2197"/>
    <w:rsid w:val="002E5647"/>
    <w:rsid w:val="002F4D44"/>
    <w:rsid w:val="00303DB5"/>
    <w:rsid w:val="003045D0"/>
    <w:rsid w:val="00326AAB"/>
    <w:rsid w:val="00361D4B"/>
    <w:rsid w:val="00370B12"/>
    <w:rsid w:val="0037754B"/>
    <w:rsid w:val="003831B0"/>
    <w:rsid w:val="00385E11"/>
    <w:rsid w:val="00386976"/>
    <w:rsid w:val="003F1500"/>
    <w:rsid w:val="003F7E95"/>
    <w:rsid w:val="004A30B9"/>
    <w:rsid w:val="004C0E6E"/>
    <w:rsid w:val="004F0499"/>
    <w:rsid w:val="00502C90"/>
    <w:rsid w:val="00532A87"/>
    <w:rsid w:val="00534771"/>
    <w:rsid w:val="00537D60"/>
    <w:rsid w:val="00554DC2"/>
    <w:rsid w:val="00561DE1"/>
    <w:rsid w:val="00593E96"/>
    <w:rsid w:val="0059624F"/>
    <w:rsid w:val="005B5601"/>
    <w:rsid w:val="005D2E6E"/>
    <w:rsid w:val="005E0CFD"/>
    <w:rsid w:val="005F2795"/>
    <w:rsid w:val="006037B7"/>
    <w:rsid w:val="006147C4"/>
    <w:rsid w:val="00623048"/>
    <w:rsid w:val="00634465"/>
    <w:rsid w:val="00650AF1"/>
    <w:rsid w:val="00666629"/>
    <w:rsid w:val="0067520A"/>
    <w:rsid w:val="00693461"/>
    <w:rsid w:val="006A5328"/>
    <w:rsid w:val="006F1184"/>
    <w:rsid w:val="00704F67"/>
    <w:rsid w:val="007462F9"/>
    <w:rsid w:val="00752A0E"/>
    <w:rsid w:val="00784303"/>
    <w:rsid w:val="007852C7"/>
    <w:rsid w:val="007A2000"/>
    <w:rsid w:val="00820D94"/>
    <w:rsid w:val="00826D04"/>
    <w:rsid w:val="00846525"/>
    <w:rsid w:val="008774EE"/>
    <w:rsid w:val="0088146E"/>
    <w:rsid w:val="0088490A"/>
    <w:rsid w:val="00890369"/>
    <w:rsid w:val="008B3E26"/>
    <w:rsid w:val="008E452E"/>
    <w:rsid w:val="008E79EF"/>
    <w:rsid w:val="00901AD2"/>
    <w:rsid w:val="00927B9B"/>
    <w:rsid w:val="00930735"/>
    <w:rsid w:val="0093210C"/>
    <w:rsid w:val="00962533"/>
    <w:rsid w:val="009807F2"/>
    <w:rsid w:val="009979F0"/>
    <w:rsid w:val="00A021DC"/>
    <w:rsid w:val="00A67043"/>
    <w:rsid w:val="00A718BB"/>
    <w:rsid w:val="00A74DAD"/>
    <w:rsid w:val="00AB28ED"/>
    <w:rsid w:val="00AF4AC8"/>
    <w:rsid w:val="00AF704D"/>
    <w:rsid w:val="00B02C4C"/>
    <w:rsid w:val="00B20463"/>
    <w:rsid w:val="00B353F4"/>
    <w:rsid w:val="00B364DF"/>
    <w:rsid w:val="00B84167"/>
    <w:rsid w:val="00B87F8E"/>
    <w:rsid w:val="00BA4C88"/>
    <w:rsid w:val="00BD5315"/>
    <w:rsid w:val="00BE4B41"/>
    <w:rsid w:val="00C02825"/>
    <w:rsid w:val="00C14008"/>
    <w:rsid w:val="00C24DBD"/>
    <w:rsid w:val="00C33453"/>
    <w:rsid w:val="00C5766F"/>
    <w:rsid w:val="00C856D4"/>
    <w:rsid w:val="00CD104F"/>
    <w:rsid w:val="00D16605"/>
    <w:rsid w:val="00D232BF"/>
    <w:rsid w:val="00D37C22"/>
    <w:rsid w:val="00D412AA"/>
    <w:rsid w:val="00D430AD"/>
    <w:rsid w:val="00D46FAE"/>
    <w:rsid w:val="00D53EC3"/>
    <w:rsid w:val="00D55683"/>
    <w:rsid w:val="00D56505"/>
    <w:rsid w:val="00D636FE"/>
    <w:rsid w:val="00DB028D"/>
    <w:rsid w:val="00DC3FAA"/>
    <w:rsid w:val="00DE79B5"/>
    <w:rsid w:val="00E071BC"/>
    <w:rsid w:val="00E078C0"/>
    <w:rsid w:val="00E716A1"/>
    <w:rsid w:val="00E80AA7"/>
    <w:rsid w:val="00E87909"/>
    <w:rsid w:val="00EB021B"/>
    <w:rsid w:val="00EB62DF"/>
    <w:rsid w:val="00ED247A"/>
    <w:rsid w:val="00EE2363"/>
    <w:rsid w:val="00F00014"/>
    <w:rsid w:val="00F22589"/>
    <w:rsid w:val="00F25553"/>
    <w:rsid w:val="00F52AC4"/>
    <w:rsid w:val="00F70626"/>
    <w:rsid w:val="00F74106"/>
    <w:rsid w:val="00F77B7B"/>
    <w:rsid w:val="00FA5B66"/>
    <w:rsid w:val="00FC1DCF"/>
    <w:rsid w:val="00FC3668"/>
    <w:rsid w:val="00FC5826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docId w15:val="{34EC2671-6A1E-4DF6-A1FC-1ED4EB6F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table" w:customStyle="1" w:styleId="Zwykatabela41">
    <w:name w:val="Zwykła tabela 41"/>
    <w:basedOn w:val="Standardowy"/>
    <w:uiPriority w:val="44"/>
    <w:rsid w:val="00675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326AA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D44"/>
    <w:rPr>
      <w:rFonts w:ascii="Tahoma" w:eastAsia="SimSun" w:hAnsi="Tahoma" w:cs="Tahoma"/>
      <w:noProof/>
      <w:color w:val="000000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A292A-3095-47C8-8C93-EEAFA3F9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1047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Damian Okoń (damioko946)</cp:lastModifiedBy>
  <cp:revision>20</cp:revision>
  <dcterms:created xsi:type="dcterms:W3CDTF">2022-05-22T19:53:00Z</dcterms:created>
  <dcterms:modified xsi:type="dcterms:W3CDTF">2022-06-16T01:16:00Z</dcterms:modified>
</cp:coreProperties>
</file>