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5517" w14:textId="4CD69CD7" w:rsidR="000D7E86" w:rsidRPr="00E87909" w:rsidRDefault="00A03DB0" w:rsidP="00B84167">
      <w:pPr>
        <w:pStyle w:val="Tytuefektu"/>
        <w:rPr>
          <w:lang w:val="pl-PL"/>
        </w:rPr>
      </w:pPr>
      <w:r>
        <w:rPr>
          <w:lang w:val="pl-PL"/>
        </w:rPr>
        <w:t>Efekt 8</w:t>
      </w:r>
      <w:r w:rsidR="00A021DC" w:rsidRPr="00E87909">
        <w:rPr>
          <w:lang w:val="pl-PL"/>
        </w:rPr>
        <w:t xml:space="preserve">, </w:t>
      </w:r>
      <w:r>
        <w:rPr>
          <w:lang w:val="pl-PL"/>
        </w:rPr>
        <w:t>Dodatkowa analiza</w:t>
      </w:r>
    </w:p>
    <w:p w14:paraId="75FAAE72" w14:textId="2087816B" w:rsidR="00704F67" w:rsidRPr="00E87909" w:rsidRDefault="00A03DB0" w:rsidP="00561DE1">
      <w:pPr>
        <w:pStyle w:val="Zespprojektowy"/>
        <w:rPr>
          <w:lang w:val="pl-PL"/>
        </w:rPr>
      </w:pPr>
      <w:r>
        <w:rPr>
          <w:lang w:val="pl-PL"/>
        </w:rPr>
        <w:t>Mateusz Nowak</w:t>
      </w:r>
      <w:r w:rsidR="00386976" w:rsidRPr="00E87909">
        <w:rPr>
          <w:lang w:val="pl-PL"/>
        </w:rPr>
        <w:t>,</w:t>
      </w:r>
      <w:r>
        <w:rPr>
          <w:lang w:val="pl-PL"/>
        </w:rPr>
        <w:t xml:space="preserve"> Damian Okoń, Robert Zamiar</w:t>
      </w:r>
      <w:r w:rsidR="00386976" w:rsidRPr="00E87909">
        <w:rPr>
          <w:lang w:val="pl-PL"/>
        </w:rPr>
        <w:t xml:space="preserve"> </w:t>
      </w:r>
    </w:p>
    <w:p w14:paraId="2AF9BEFE" w14:textId="77777777" w:rsidR="00A03DB0" w:rsidRDefault="00A03DB0" w:rsidP="00A03DB0">
      <w:pPr>
        <w:pStyle w:val="Nagwek1"/>
        <w:rPr>
          <w:lang w:val="pl-PL"/>
        </w:rPr>
      </w:pPr>
      <w:r w:rsidRPr="001354D3">
        <w:rPr>
          <w:lang w:val="pl-PL"/>
        </w:rPr>
        <w:t>Pytanie b</w:t>
      </w:r>
      <w:r>
        <w:rPr>
          <w:lang w:val="pl-PL"/>
        </w:rPr>
        <w:t>adawcze</w:t>
      </w:r>
    </w:p>
    <w:p w14:paraId="4A20E5C6" w14:textId="77777777" w:rsidR="00A03DB0" w:rsidRPr="001354D3" w:rsidRDefault="00A03DB0" w:rsidP="00A03DB0">
      <w:pPr>
        <w:rPr>
          <w:lang w:val="pl-PL"/>
        </w:rPr>
      </w:pPr>
      <w:r>
        <w:rPr>
          <w:lang w:val="pl-PL"/>
        </w:rPr>
        <w:t>Jak modele klasyfikacyjne radzą sobie z rozpoznawaniem krajów pod względem posiadanej waluty na podstawie danych makroekonomicznych?</w:t>
      </w:r>
    </w:p>
    <w:p w14:paraId="6B1BAC0D" w14:textId="77777777" w:rsidR="00A03DB0" w:rsidRPr="001354D3" w:rsidRDefault="00A03DB0" w:rsidP="00A03DB0">
      <w:pPr>
        <w:pStyle w:val="Nagwek1"/>
        <w:rPr>
          <w:lang w:val="pl-PL"/>
        </w:rPr>
      </w:pPr>
      <w:r w:rsidRPr="001354D3">
        <w:rPr>
          <w:lang w:val="pl-PL"/>
        </w:rPr>
        <w:t xml:space="preserve">Wstęp do analizy </w:t>
      </w:r>
    </w:p>
    <w:p w14:paraId="39C2D535" w14:textId="77777777" w:rsidR="00AF38F7" w:rsidRDefault="00AF38F7" w:rsidP="00AF38F7">
      <w:pPr>
        <w:pStyle w:val="tekstopisu"/>
      </w:pPr>
      <w:r>
        <w:t>Do budowy modeli jako zmienną celu wykorzystano predyktor binarny – is_euro_currency. Zmienna przyjmuje wartości 0 – dla krajów nie będących w systemie walutowym euro oraz 1 – dla krajów posiadających walutę euro jako walutę główną.</w:t>
      </w:r>
    </w:p>
    <w:p w14:paraId="027A2847" w14:textId="77777777" w:rsidR="00AF38F7" w:rsidRDefault="00AF38F7" w:rsidP="00AF38F7">
      <w:pPr>
        <w:pStyle w:val="tekstopisu"/>
      </w:pPr>
    </w:p>
    <w:p w14:paraId="2367CCFD" w14:textId="77777777" w:rsidR="00AF38F7" w:rsidRPr="00AF38F7" w:rsidRDefault="00AF38F7" w:rsidP="00AF38F7">
      <w:pPr>
        <w:pStyle w:val="Nagwek1"/>
        <w:rPr>
          <w:lang w:val="pl-PL"/>
        </w:rPr>
      </w:pPr>
      <w:bookmarkStart w:id="0" w:name="_Toc106371363"/>
      <w:r w:rsidRPr="00AF38F7">
        <w:rPr>
          <w:lang w:val="pl-PL"/>
        </w:rPr>
        <w:t>Podstawowe modele klasyfikacyjne</w:t>
      </w:r>
      <w:bookmarkEnd w:id="0"/>
    </w:p>
    <w:p w14:paraId="602FCB4B" w14:textId="77777777" w:rsidR="00AF38F7" w:rsidRDefault="00AF38F7" w:rsidP="00AF38F7">
      <w:pPr>
        <w:pStyle w:val="tekstopisu"/>
      </w:pPr>
    </w:p>
    <w:p w14:paraId="2496F4BC" w14:textId="77777777" w:rsidR="00AF38F7" w:rsidRPr="00AF38F7" w:rsidRDefault="00AF38F7" w:rsidP="00AF38F7">
      <w:pPr>
        <w:ind w:firstLine="432"/>
        <w:rPr>
          <w:lang w:val="pl-PL"/>
        </w:rPr>
      </w:pPr>
      <w:r w:rsidRPr="00AF38F7">
        <w:rPr>
          <w:lang w:val="pl-PL"/>
        </w:rPr>
        <w:t>Wstępną klasyfikację wykonano na podstawie modelu k-najbliższych sąsiadów. Model ten wykorzystuje bliskość sklasyfikowanych już rekordów na podstawie zadanych predyktorów – odległości w przestrzeni przez nie wyznaczonej.</w:t>
      </w:r>
    </w:p>
    <w:p w14:paraId="4E3786C5" w14:textId="77777777" w:rsidR="00AF38F7" w:rsidRPr="00AF38F7" w:rsidRDefault="00AF38F7" w:rsidP="00AF38F7">
      <w:pPr>
        <w:ind w:firstLine="432"/>
        <w:rPr>
          <w:lang w:val="pl-PL"/>
        </w:rPr>
      </w:pPr>
    </w:p>
    <w:p w14:paraId="4621E66C" w14:textId="77777777" w:rsidR="00A244E8" w:rsidRDefault="00AF38F7" w:rsidP="00A244E8">
      <w:pPr>
        <w:keepNext/>
        <w:ind w:firstLine="432"/>
        <w:jc w:val="center"/>
      </w:pPr>
      <w:r w:rsidRPr="00F8269E">
        <w:drawing>
          <wp:inline distT="0" distB="0" distL="0" distR="0" wp14:anchorId="6CDB10CA" wp14:editId="2B20016E">
            <wp:extent cx="2781300" cy="3131819"/>
            <wp:effectExtent l="0" t="0" r="0" b="0"/>
            <wp:docPr id="32" name="Obraz 3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 rotWithShape="1">
                    <a:blip r:embed="rId7"/>
                    <a:srcRect r="48446"/>
                    <a:stretch/>
                  </pic:blipFill>
                  <pic:spPr bwMode="auto">
                    <a:xfrm>
                      <a:off x="0" y="0"/>
                      <a:ext cx="2781541" cy="313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0F6E" w14:textId="3DFBB0FF" w:rsidR="00AF38F7" w:rsidRDefault="00A244E8" w:rsidP="00A244E8">
      <w:pPr>
        <w:pStyle w:val="Legenda"/>
        <w:jc w:val="lef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t>1</w:t>
      </w:r>
      <w:r>
        <w:fldChar w:fldCharType="end"/>
      </w:r>
      <w:r>
        <w:t>. Model k-najbliższych sąsiadów</w:t>
      </w:r>
    </w:p>
    <w:p w14:paraId="256EBCF7" w14:textId="4728CAE3" w:rsidR="00AF38F7" w:rsidRPr="00AF38F7" w:rsidRDefault="00AF38F7" w:rsidP="00AF38F7">
      <w:pPr>
        <w:pStyle w:val="Legenda"/>
        <w:jc w:val="left"/>
        <w:rPr>
          <w:lang w:val="pl-PL"/>
        </w:rPr>
      </w:pPr>
    </w:p>
    <w:p w14:paraId="24540694" w14:textId="77777777" w:rsidR="00AF38F7" w:rsidRPr="00AF38F7" w:rsidRDefault="00AF38F7" w:rsidP="00AF38F7">
      <w:pPr>
        <w:pStyle w:val="Nagwek3"/>
        <w:ind w:left="720" w:hanging="720"/>
        <w:rPr>
          <w:lang w:val="pl-PL"/>
        </w:rPr>
      </w:pPr>
    </w:p>
    <w:p w14:paraId="468D341B" w14:textId="77777777" w:rsidR="00AF38F7" w:rsidRDefault="00AF38F7" w:rsidP="00AF38F7">
      <w:pPr>
        <w:pStyle w:val="tekstopisu"/>
      </w:pPr>
      <w:r>
        <w:t xml:space="preserve">Model wykazuje dokładność na poziomie 88%, najtrafniej przewiduje przypadki pozytywny (sensitivity), natomiast w przypadku przypadków negatywnych model pomylił się trzykrotnie (specitifity). </w:t>
      </w:r>
    </w:p>
    <w:p w14:paraId="3214CF91" w14:textId="77777777" w:rsidR="00AF38F7" w:rsidRDefault="00AF38F7" w:rsidP="00AF38F7">
      <w:pPr>
        <w:pStyle w:val="tekstopisu"/>
      </w:pPr>
      <w:r>
        <w:t>Jednym z podstawowych modeli klasyfikacji jest również model “Naiwnego Bayesa”. Do predykcji zmiennej celu wykorzystuje on prawdopodobieństwo warunkowe.</w:t>
      </w:r>
    </w:p>
    <w:p w14:paraId="636BCCC2" w14:textId="77777777" w:rsidR="00AF38F7" w:rsidRDefault="00AF38F7" w:rsidP="00AF38F7">
      <w:pPr>
        <w:pStyle w:val="tekstopisu"/>
      </w:pPr>
    </w:p>
    <w:p w14:paraId="399B1B93" w14:textId="77777777" w:rsidR="00AF38F7" w:rsidRDefault="00AF38F7" w:rsidP="00AF38F7">
      <w:pPr>
        <w:pStyle w:val="tekstopisu"/>
        <w:keepNext/>
        <w:jc w:val="center"/>
      </w:pPr>
      <w:r w:rsidRPr="009E27F5">
        <w:rPr>
          <w:b/>
          <w:bCs/>
        </w:rPr>
        <w:lastRenderedPageBreak/>
        <w:drawing>
          <wp:inline distT="0" distB="0" distL="0" distR="0" wp14:anchorId="05E3B01B" wp14:editId="0AE7B8CE">
            <wp:extent cx="2876550" cy="3048000"/>
            <wp:effectExtent l="0" t="0" r="0" b="0"/>
            <wp:docPr id="33" name="Obraz 33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paragon, zrzut ekranu&#10;&#10;Opis wygenerowany automatycznie"/>
                    <pic:cNvPicPr/>
                  </pic:nvPicPr>
                  <pic:blipFill rotWithShape="1">
                    <a:blip r:embed="rId8"/>
                    <a:srcRect t="2439" r="12413"/>
                    <a:stretch/>
                  </pic:blipFill>
                  <pic:spPr bwMode="auto">
                    <a:xfrm>
                      <a:off x="0" y="0"/>
                      <a:ext cx="28765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D9BDD" w14:textId="0708D527" w:rsidR="00AF38F7" w:rsidRPr="00AF38F7" w:rsidRDefault="00AF38F7" w:rsidP="00AF38F7">
      <w:pPr>
        <w:pStyle w:val="Legenda"/>
        <w:jc w:val="left"/>
        <w:rPr>
          <w:lang w:val="pl-PL"/>
        </w:rPr>
      </w:pPr>
      <w:bookmarkStart w:id="1" w:name="_Toc106371925"/>
      <w:r w:rsidRPr="00AF38F7">
        <w:rPr>
          <w:lang w:val="pl-PL"/>
        </w:rPr>
        <w:t xml:space="preserve">Rysunek </w:t>
      </w:r>
      <w:r>
        <w:fldChar w:fldCharType="begin"/>
      </w:r>
      <w:r w:rsidRPr="00AF38F7">
        <w:rPr>
          <w:lang w:val="pl-PL"/>
        </w:rPr>
        <w:instrText xml:space="preserve"> SEQ Rysunek \* ARABIC </w:instrText>
      </w:r>
      <w:r>
        <w:fldChar w:fldCharType="separate"/>
      </w:r>
      <w:r w:rsidR="00A244E8">
        <w:rPr>
          <w:lang w:val="pl-PL"/>
        </w:rPr>
        <w:t>2</w:t>
      </w:r>
      <w:r>
        <w:fldChar w:fldCharType="end"/>
      </w:r>
      <w:r w:rsidRPr="00AF38F7">
        <w:rPr>
          <w:lang w:val="pl-PL"/>
        </w:rPr>
        <w:t>. Model Naive-Bayes</w:t>
      </w:r>
      <w:bookmarkEnd w:id="1"/>
    </w:p>
    <w:p w14:paraId="03D12F60" w14:textId="77777777" w:rsidR="00AF38F7" w:rsidRPr="00AF38F7" w:rsidRDefault="00AF38F7" w:rsidP="00AF38F7">
      <w:pPr>
        <w:rPr>
          <w:lang w:val="pl-PL"/>
        </w:rPr>
      </w:pPr>
    </w:p>
    <w:p w14:paraId="0B13314C" w14:textId="77777777" w:rsidR="00AF38F7" w:rsidRPr="00AF38F7" w:rsidRDefault="00AF38F7" w:rsidP="00AF38F7">
      <w:pPr>
        <w:ind w:firstLine="432"/>
        <w:rPr>
          <w:lang w:val="pl-PL"/>
        </w:rPr>
      </w:pPr>
      <w:r w:rsidRPr="00AF38F7">
        <w:rPr>
          <w:lang w:val="pl-PL"/>
        </w:rPr>
        <w:t xml:space="preserve">Model ten wypadł gorzej niż poprzedni. Jednym z powodów gorszej predykcji może być fakt, że wartości predyktorów użytych do klasyfikacji nie są jednorodne. </w:t>
      </w:r>
      <w:r w:rsidRPr="00AF38F7">
        <w:rPr>
          <w:i/>
          <w:iCs/>
          <w:lang w:val="pl-PL"/>
        </w:rPr>
        <w:t xml:space="preserve">Naive Bayes </w:t>
      </w:r>
      <w:r w:rsidRPr="00AF38F7">
        <w:rPr>
          <w:lang w:val="pl-PL"/>
        </w:rPr>
        <w:t xml:space="preserve">jest używany zazwyczaj do predykcji danych tekstowych i kategorycznych, gorzej sprawdza się przy danych niejednorodnych jak na przykład dane makroekonomiczne. Z kolei drzewa klasyfikacyjne i regresyjne są formą drzew decyzyjnych, wykorzystujące predyktory do jak najlepszego podziału obserwacji ze względu na zmienną celu. </w:t>
      </w:r>
    </w:p>
    <w:p w14:paraId="7A56E5A8" w14:textId="77777777" w:rsidR="00AF38F7" w:rsidRPr="00AF38F7" w:rsidRDefault="00AF38F7" w:rsidP="00AF38F7">
      <w:pPr>
        <w:ind w:firstLine="432"/>
        <w:rPr>
          <w:lang w:val="pl-PL"/>
        </w:rPr>
      </w:pPr>
    </w:p>
    <w:p w14:paraId="72B54EF2" w14:textId="77777777" w:rsidR="00AF38F7" w:rsidRDefault="00AF38F7" w:rsidP="00AF38F7">
      <w:pPr>
        <w:keepNext/>
        <w:ind w:firstLine="432"/>
        <w:jc w:val="center"/>
      </w:pPr>
      <w:r w:rsidRPr="00B15ACB">
        <w:drawing>
          <wp:inline distT="0" distB="0" distL="0" distR="0" wp14:anchorId="76A964C4" wp14:editId="5B8B9A4E">
            <wp:extent cx="3596952" cy="3048264"/>
            <wp:effectExtent l="0" t="0" r="381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8FED" w14:textId="484B7D2F" w:rsidR="00AF38F7" w:rsidRPr="00AF38F7" w:rsidRDefault="00AF38F7" w:rsidP="00AF38F7">
      <w:pPr>
        <w:pStyle w:val="Legenda"/>
        <w:jc w:val="left"/>
        <w:rPr>
          <w:lang w:val="pl-PL"/>
        </w:rPr>
      </w:pPr>
      <w:bookmarkStart w:id="2" w:name="_Toc106371926"/>
      <w:r w:rsidRPr="00AF38F7">
        <w:rPr>
          <w:lang w:val="pl-PL"/>
        </w:rPr>
        <w:t xml:space="preserve">Rysunek </w:t>
      </w:r>
      <w:r>
        <w:fldChar w:fldCharType="begin"/>
      </w:r>
      <w:r w:rsidRPr="00AF38F7">
        <w:rPr>
          <w:lang w:val="pl-PL"/>
        </w:rPr>
        <w:instrText xml:space="preserve"> SEQ Rysunek \* ARABIC </w:instrText>
      </w:r>
      <w:r>
        <w:fldChar w:fldCharType="separate"/>
      </w:r>
      <w:r w:rsidR="00A244E8">
        <w:rPr>
          <w:lang w:val="pl-PL"/>
        </w:rPr>
        <w:t>3</w:t>
      </w:r>
      <w:r>
        <w:fldChar w:fldCharType="end"/>
      </w:r>
      <w:r w:rsidRPr="00AF38F7">
        <w:rPr>
          <w:lang w:val="pl-PL"/>
        </w:rPr>
        <w:t>. Model - drzewo klasyfikacyjne</w:t>
      </w:r>
      <w:bookmarkEnd w:id="2"/>
    </w:p>
    <w:p w14:paraId="6778543B" w14:textId="77777777" w:rsidR="00AF38F7" w:rsidRPr="00AF38F7" w:rsidRDefault="00AF38F7" w:rsidP="00AF38F7">
      <w:pPr>
        <w:ind w:firstLine="432"/>
        <w:rPr>
          <w:lang w:val="pl-PL"/>
        </w:rPr>
      </w:pPr>
      <w:r w:rsidRPr="00AF38F7">
        <w:rPr>
          <w:lang w:val="pl-PL"/>
        </w:rPr>
        <w:t>Predykcje modelu są gorsze niż w poprzednich przypadkach. Ma to związek z podziałem drzewa według zmiennej GDP per capita, która różni zdecydowanie w poszczególnych rekordach. Na łącznie sześć nietrafnych predykcji mogą więc mieć wpływ obserwacje odstające. Model przewidział nietrafnie 4 przypadki negatywne (zakwalifikował je jako pozytywne), a dwa pozytywne zakwalifikował jako negatywne.</w:t>
      </w:r>
    </w:p>
    <w:p w14:paraId="4D58E7B8" w14:textId="77777777" w:rsidR="00A244E8" w:rsidRDefault="00697F1F" w:rsidP="00A244E8">
      <w:pPr>
        <w:keepNext/>
        <w:ind w:firstLine="432"/>
      </w:pPr>
      <w:r w:rsidRPr="003A343A">
        <w:lastRenderedPageBreak/>
        <w:drawing>
          <wp:inline distT="0" distB="0" distL="0" distR="0" wp14:anchorId="24387829" wp14:editId="25668D85">
            <wp:extent cx="5760720" cy="29089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532C" w14:textId="164951F3" w:rsidR="00AF38F7" w:rsidRDefault="00A244E8" w:rsidP="00A244E8">
      <w:pPr>
        <w:pStyle w:val="Legenda"/>
        <w:rPr>
          <w:lang w:val="pl-PL"/>
        </w:rPr>
      </w:pPr>
      <w:r w:rsidRPr="00A244E8">
        <w:rPr>
          <w:lang w:val="pl-PL"/>
        </w:rPr>
        <w:t xml:space="preserve">Rysunek </w:t>
      </w:r>
      <w:r>
        <w:fldChar w:fldCharType="begin"/>
      </w:r>
      <w:r w:rsidRPr="00A244E8">
        <w:rPr>
          <w:lang w:val="pl-PL"/>
        </w:rPr>
        <w:instrText xml:space="preserve"> SEQ Rysunek \* ARABIC </w:instrText>
      </w:r>
      <w:r>
        <w:fldChar w:fldCharType="separate"/>
      </w:r>
      <w:r w:rsidRPr="00A244E8">
        <w:rPr>
          <w:lang w:val="pl-PL"/>
        </w:rPr>
        <w:t>4</w:t>
      </w:r>
      <w:r>
        <w:fldChar w:fldCharType="end"/>
      </w:r>
      <w:r w:rsidRPr="00A244E8">
        <w:rPr>
          <w:lang w:val="pl-PL"/>
        </w:rPr>
        <w:t>. Drzewo klasyfikacyjne - graficznie</w:t>
      </w:r>
    </w:p>
    <w:p w14:paraId="7D567948" w14:textId="4B428D42" w:rsidR="00697F1F" w:rsidRDefault="00697F1F" w:rsidP="00697F1F">
      <w:pPr>
        <w:pStyle w:val="tekstopisu"/>
      </w:pPr>
      <w:r w:rsidRPr="00697F1F">
        <w:t>Drzewo decyzyjne należy rozumieć następująco</w:t>
      </w:r>
      <w:r w:rsidR="00A244E8">
        <w:t>. J</w:t>
      </w:r>
      <w:r w:rsidRPr="00697F1F">
        <w:t>eżeli PKB per capita jest większe niż 12 tys. Euro, to z prawdopodobieństwem 72% rekord</w:t>
      </w:r>
      <w:r w:rsidR="00041409">
        <w:t xml:space="preserve"> </w:t>
      </w:r>
      <w:r w:rsidRPr="00697F1F">
        <w:t xml:space="preserve">(kraj) posiada euro jako walutę, jeżeli wartość PKB per capita jest mniejsza niż 12 tys. </w:t>
      </w:r>
      <w:r>
        <w:t xml:space="preserve">Euro, to prawdopodobieństwo to ma wartość 28%. </w:t>
      </w:r>
    </w:p>
    <w:p w14:paraId="2A042D9C" w14:textId="77777777" w:rsidR="00697F1F" w:rsidRPr="00AF38F7" w:rsidRDefault="00697F1F" w:rsidP="00AF38F7">
      <w:pPr>
        <w:ind w:firstLine="432"/>
        <w:rPr>
          <w:lang w:val="pl-PL"/>
        </w:rPr>
      </w:pPr>
    </w:p>
    <w:p w14:paraId="6E377C7F" w14:textId="77777777" w:rsidR="00AF38F7" w:rsidRPr="00AF38F7" w:rsidRDefault="00AF38F7" w:rsidP="00697F1F">
      <w:pPr>
        <w:pStyle w:val="Nagwek1"/>
        <w:rPr>
          <w:lang w:val="pl-PL"/>
        </w:rPr>
      </w:pPr>
      <w:bookmarkStart w:id="3" w:name="_Toc106371364"/>
      <w:r w:rsidRPr="00AF38F7">
        <w:rPr>
          <w:lang w:val="pl-PL"/>
        </w:rPr>
        <w:t>Modele usprawniające klasyfikację</w:t>
      </w:r>
      <w:bookmarkEnd w:id="3"/>
    </w:p>
    <w:p w14:paraId="61B01935" w14:textId="77777777" w:rsidR="00AF38F7" w:rsidRPr="00AF38F7" w:rsidRDefault="00AF38F7" w:rsidP="00AF38F7">
      <w:pPr>
        <w:rPr>
          <w:lang w:val="pl-PL"/>
        </w:rPr>
      </w:pPr>
    </w:p>
    <w:p w14:paraId="3BC3F6DF" w14:textId="77777777" w:rsidR="00AF38F7" w:rsidRPr="00AF38F7" w:rsidRDefault="00AF38F7" w:rsidP="00AF38F7">
      <w:pPr>
        <w:ind w:firstLine="432"/>
        <w:rPr>
          <w:lang w:val="pl-PL"/>
        </w:rPr>
      </w:pPr>
      <w:r w:rsidRPr="00AF38F7">
        <w:rPr>
          <w:lang w:val="pl-PL"/>
        </w:rPr>
        <w:t>Modelami usprawniającymi klasyfikację są modele lasu losowego oraz boosting. Las losowy bazuje na baggingu – losuje dane ze zwracaniem tworząc drzewa decyzyjne. Oprócz próbki danych las losowy za każdym razem losuje inny dobór predyktorów. Jego praca się kończy, gdy utworzy zadaną liczbę drzew, a stworzone przez algorytm modele wskażą większościa głosów najlepsze rozwiązanie. Boosting z kolei to uczenie modelu na próbce danych. Działa on iteracyjnie, za każdym razem “poprawia” wcześniejsze błędy – przywiązuje do nich większe wagi.</w:t>
      </w:r>
    </w:p>
    <w:p w14:paraId="67E2A313" w14:textId="77777777" w:rsidR="00AF38F7" w:rsidRPr="00AF38F7" w:rsidRDefault="00AF38F7" w:rsidP="00AF38F7">
      <w:pPr>
        <w:ind w:firstLine="432"/>
        <w:rPr>
          <w:lang w:val="pl-PL"/>
        </w:rPr>
      </w:pPr>
    </w:p>
    <w:p w14:paraId="7C96F67A" w14:textId="77777777" w:rsidR="00AF38F7" w:rsidRDefault="00AF38F7" w:rsidP="00AF38F7">
      <w:pPr>
        <w:keepNext/>
        <w:ind w:firstLine="432"/>
        <w:jc w:val="center"/>
      </w:pPr>
      <w:r w:rsidRPr="00B00B9F">
        <w:drawing>
          <wp:inline distT="0" distB="0" distL="0" distR="0" wp14:anchorId="15AB79C8" wp14:editId="6E6BA028">
            <wp:extent cx="3038475" cy="3048000"/>
            <wp:effectExtent l="0" t="0" r="9525" b="0"/>
            <wp:docPr id="34" name="Obraz 3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 rotWithShape="1">
                    <a:blip r:embed="rId11"/>
                    <a:srcRect l="1196" t="617" r="35208" b="617"/>
                    <a:stretch/>
                  </pic:blipFill>
                  <pic:spPr bwMode="auto">
                    <a:xfrm>
                      <a:off x="0" y="0"/>
                      <a:ext cx="3038739" cy="304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A99B6" w14:textId="1BB9C172" w:rsidR="00AF38F7" w:rsidRDefault="00AF38F7" w:rsidP="00AF38F7">
      <w:pPr>
        <w:pStyle w:val="Legenda"/>
        <w:jc w:val="left"/>
      </w:pPr>
      <w:bookmarkStart w:id="4" w:name="_Toc10637192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244E8">
        <w:t>5</w:t>
      </w:r>
      <w:r>
        <w:fldChar w:fldCharType="end"/>
      </w:r>
      <w:r>
        <w:t>. Wyniku boostingu</w:t>
      </w:r>
      <w:bookmarkEnd w:id="4"/>
    </w:p>
    <w:p w14:paraId="6867AA77" w14:textId="77777777" w:rsidR="00AF38F7" w:rsidRDefault="00AF38F7" w:rsidP="00AF38F7"/>
    <w:p w14:paraId="6C037EC7" w14:textId="77777777" w:rsidR="00AF38F7" w:rsidRDefault="00AF38F7" w:rsidP="00AF38F7">
      <w:pPr>
        <w:keepNext/>
        <w:jc w:val="center"/>
      </w:pPr>
      <w:r w:rsidRPr="00B00B9F">
        <w:lastRenderedPageBreak/>
        <w:drawing>
          <wp:inline distT="0" distB="0" distL="0" distR="0" wp14:anchorId="31EC08B5" wp14:editId="4716CA11">
            <wp:extent cx="2466975" cy="2947035"/>
            <wp:effectExtent l="0" t="0" r="9525" b="5715"/>
            <wp:docPr id="35" name="Obraz 3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 rotWithShape="1">
                    <a:blip r:embed="rId12"/>
                    <a:srcRect l="-414" t="2171" r="47012" b="1860"/>
                    <a:stretch/>
                  </pic:blipFill>
                  <pic:spPr bwMode="auto">
                    <a:xfrm>
                      <a:off x="0" y="0"/>
                      <a:ext cx="246697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3998B" w14:textId="76E0694F" w:rsidR="00AF38F7" w:rsidRPr="00AF38F7" w:rsidRDefault="00AF38F7" w:rsidP="00AF38F7">
      <w:pPr>
        <w:pStyle w:val="Legenda"/>
        <w:jc w:val="left"/>
        <w:rPr>
          <w:lang w:val="pl-PL"/>
        </w:rPr>
      </w:pPr>
      <w:bookmarkStart w:id="5" w:name="_Toc106371928"/>
      <w:r w:rsidRPr="00AF38F7">
        <w:rPr>
          <w:lang w:val="pl-PL"/>
        </w:rPr>
        <w:t xml:space="preserve">Rysunek </w:t>
      </w:r>
      <w:r>
        <w:fldChar w:fldCharType="begin"/>
      </w:r>
      <w:r w:rsidRPr="00AF38F7">
        <w:rPr>
          <w:lang w:val="pl-PL"/>
        </w:rPr>
        <w:instrText xml:space="preserve"> SEQ Rysunek \* ARABIC </w:instrText>
      </w:r>
      <w:r>
        <w:fldChar w:fldCharType="separate"/>
      </w:r>
      <w:r w:rsidR="00A244E8">
        <w:rPr>
          <w:lang w:val="pl-PL"/>
        </w:rPr>
        <w:t>6</w:t>
      </w:r>
      <w:r>
        <w:fldChar w:fldCharType="end"/>
      </w:r>
      <w:r w:rsidRPr="00AF38F7">
        <w:rPr>
          <w:lang w:val="pl-PL"/>
        </w:rPr>
        <w:t>.Wyniki lasu losowego</w:t>
      </w:r>
      <w:bookmarkEnd w:id="5"/>
    </w:p>
    <w:p w14:paraId="39C65013" w14:textId="77777777" w:rsidR="00AF38F7" w:rsidRPr="00AF38F7" w:rsidRDefault="00AF38F7" w:rsidP="00AF38F7">
      <w:pPr>
        <w:rPr>
          <w:lang w:val="pl-PL"/>
        </w:rPr>
      </w:pPr>
    </w:p>
    <w:p w14:paraId="07FAB5EF" w14:textId="77777777" w:rsidR="00AF38F7" w:rsidRPr="00FC3D21" w:rsidRDefault="00AF38F7" w:rsidP="00AF38F7">
      <w:pPr>
        <w:ind w:firstLine="432"/>
      </w:pPr>
      <w:r w:rsidRPr="00AF38F7">
        <w:rPr>
          <w:lang w:val="pl-PL"/>
        </w:rPr>
        <w:t xml:space="preserve">Z powodu małej próbki danych oba algorytmy przedstawiają te same wyniki – wyszły jednak gorzej niż k-najbliższych sąsiadów. </w:t>
      </w:r>
      <w:r>
        <w:t>Może być to spowodowane tzw. “przetrenowaniem” modelu.</w:t>
      </w:r>
    </w:p>
    <w:p w14:paraId="38223AD0" w14:textId="77777777" w:rsidR="00AF38F7" w:rsidRDefault="00AF38F7" w:rsidP="00AF38F7"/>
    <w:p w14:paraId="1436FEC1" w14:textId="77777777" w:rsidR="00AF38F7" w:rsidRDefault="00AF38F7" w:rsidP="00AF38F7">
      <w:pPr>
        <w:keepNext/>
        <w:jc w:val="center"/>
      </w:pPr>
      <w:r w:rsidRPr="007E7E76">
        <w:drawing>
          <wp:inline distT="0" distB="0" distL="0" distR="0" wp14:anchorId="5052BE80" wp14:editId="1163038D">
            <wp:extent cx="3886537" cy="2994920"/>
            <wp:effectExtent l="0" t="0" r="0" b="0"/>
            <wp:docPr id="36" name="Obraz 3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E6A4" w14:textId="34E392B3" w:rsidR="00AF38F7" w:rsidRPr="00AF38F7" w:rsidRDefault="00AF38F7" w:rsidP="00AF38F7">
      <w:pPr>
        <w:pStyle w:val="Legenda"/>
        <w:jc w:val="left"/>
        <w:rPr>
          <w:lang w:val="pl-PL"/>
        </w:rPr>
      </w:pPr>
      <w:bookmarkStart w:id="6" w:name="_Toc106371929"/>
      <w:r w:rsidRPr="00AF38F7">
        <w:rPr>
          <w:lang w:val="pl-PL"/>
        </w:rPr>
        <w:t xml:space="preserve">Rysunek </w:t>
      </w:r>
      <w:r>
        <w:fldChar w:fldCharType="begin"/>
      </w:r>
      <w:r w:rsidRPr="00AF38F7">
        <w:rPr>
          <w:lang w:val="pl-PL"/>
        </w:rPr>
        <w:instrText xml:space="preserve"> SEQ Rysunek \* ARABIC </w:instrText>
      </w:r>
      <w:r>
        <w:fldChar w:fldCharType="separate"/>
      </w:r>
      <w:r w:rsidR="00A244E8">
        <w:rPr>
          <w:lang w:val="pl-PL"/>
        </w:rPr>
        <w:t>7</w:t>
      </w:r>
      <w:r>
        <w:fldChar w:fldCharType="end"/>
      </w:r>
      <w:r w:rsidRPr="00AF38F7">
        <w:rPr>
          <w:lang w:val="pl-PL"/>
        </w:rPr>
        <w:t>. Porównanie modeli k-ns i boostingu</w:t>
      </w:r>
      <w:bookmarkEnd w:id="6"/>
    </w:p>
    <w:p w14:paraId="21B7E1B8" w14:textId="77777777" w:rsidR="00AF38F7" w:rsidRPr="00AF38F7" w:rsidRDefault="00AF38F7" w:rsidP="00AF38F7">
      <w:pPr>
        <w:rPr>
          <w:lang w:val="pl-PL"/>
        </w:rPr>
      </w:pPr>
    </w:p>
    <w:p w14:paraId="265B15E7" w14:textId="77777777" w:rsidR="00AF38F7" w:rsidRPr="00AF38F7" w:rsidRDefault="00AF38F7" w:rsidP="00AF38F7">
      <w:pPr>
        <w:ind w:firstLine="432"/>
        <w:rPr>
          <w:lang w:val="pl-PL"/>
        </w:rPr>
      </w:pPr>
      <w:r w:rsidRPr="00AF38F7">
        <w:rPr>
          <w:lang w:val="pl-PL"/>
        </w:rPr>
        <w:t>Modele te mylą się w przypadku Czech, czego powodem może być wyższe od średniej PKB per capita. K-najbliższych sąsiadów myli się w przypadku Węgier i Rumunii, co także jest spowodowane bliskością niektórych predyktorów w przestrzeni, kraje te zostały niepoprawnie sklasyfikowane jako należące do strefy walutowej euro. Boosting z kolei pomylił się w przypadku krajów posiadających euro – Litwy i Królestwa Niderlandów, które zostały sklasyfikowane niepoprawnie jako kraje nieposiadające europejskiej waluty jako środka płatniczego.</w:t>
      </w:r>
    </w:p>
    <w:p w14:paraId="0F641264" w14:textId="77777777" w:rsidR="00AF38F7" w:rsidRPr="00AF38F7" w:rsidRDefault="00AF38F7" w:rsidP="00AF38F7">
      <w:pPr>
        <w:ind w:firstLine="432"/>
        <w:rPr>
          <w:lang w:val="pl-PL"/>
        </w:rPr>
      </w:pPr>
    </w:p>
    <w:p w14:paraId="4EA685F9" w14:textId="77777777" w:rsidR="00A244E8" w:rsidRDefault="00A244E8" w:rsidP="00697F1F">
      <w:pPr>
        <w:pStyle w:val="Nagwek1"/>
        <w:rPr>
          <w:lang w:val="pl-PL"/>
        </w:rPr>
      </w:pPr>
    </w:p>
    <w:p w14:paraId="0D224725" w14:textId="7D5C07DC" w:rsidR="00AF38F7" w:rsidRPr="00AF38F7" w:rsidRDefault="00697F1F" w:rsidP="00697F1F">
      <w:pPr>
        <w:pStyle w:val="Nagwek1"/>
        <w:rPr>
          <w:lang w:val="pl-PL"/>
        </w:rPr>
      </w:pPr>
      <w:r>
        <w:rPr>
          <w:lang w:val="pl-PL"/>
        </w:rPr>
        <w:t>Odpowiedź na pytanie badawcze</w:t>
      </w:r>
    </w:p>
    <w:p w14:paraId="77100E7C" w14:textId="77777777" w:rsidR="00AF38F7" w:rsidRPr="00AF38F7" w:rsidRDefault="00AF38F7" w:rsidP="00AF38F7">
      <w:pPr>
        <w:rPr>
          <w:lang w:val="pl-PL"/>
        </w:rPr>
      </w:pPr>
    </w:p>
    <w:p w14:paraId="3E08A628" w14:textId="77777777" w:rsidR="00AF38F7" w:rsidRPr="00AF38F7" w:rsidRDefault="00AF38F7" w:rsidP="00AF38F7">
      <w:pPr>
        <w:ind w:firstLine="432"/>
        <w:rPr>
          <w:lang w:val="pl-PL"/>
        </w:rPr>
      </w:pPr>
      <w:r w:rsidRPr="00AF38F7">
        <w:rPr>
          <w:lang w:val="pl-PL"/>
        </w:rPr>
        <w:t>Wykonane analizy w większości przypadków odzwierciedlają rzeczywistość, wykorzystane modele w większości przypadków trafnie klasyfikują kraje ze względu na przynależność do strefy euro, jednakże  w niektórych przypadkach należałoby użyć innego doboru predyktorów.</w:t>
      </w:r>
    </w:p>
    <w:p w14:paraId="518CAED9" w14:textId="5D484D1A" w:rsidR="00C856D4" w:rsidRPr="00E87909" w:rsidRDefault="00C856D4" w:rsidP="00AF38F7">
      <w:pPr>
        <w:rPr>
          <w:lang w:val="pl-PL"/>
        </w:rPr>
      </w:pPr>
    </w:p>
    <w:sectPr w:rsidR="00C856D4" w:rsidRPr="00E87909" w:rsidSect="000D7E86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F06E" w14:textId="77777777" w:rsidR="00715D6C" w:rsidRDefault="00715D6C" w:rsidP="00B87F8E">
      <w:pPr>
        <w:spacing w:line="240" w:lineRule="auto"/>
      </w:pPr>
      <w:r>
        <w:separator/>
      </w:r>
    </w:p>
  </w:endnote>
  <w:endnote w:type="continuationSeparator" w:id="0">
    <w:p w14:paraId="64AA24B6" w14:textId="77777777" w:rsidR="00715D6C" w:rsidRDefault="00715D6C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D63D" w14:textId="77777777" w:rsidR="00715D6C" w:rsidRDefault="00715D6C" w:rsidP="00B87F8E">
      <w:pPr>
        <w:spacing w:line="240" w:lineRule="auto"/>
      </w:pPr>
      <w:r>
        <w:separator/>
      </w:r>
    </w:p>
  </w:footnote>
  <w:footnote w:type="continuationSeparator" w:id="0">
    <w:p w14:paraId="039B2B12" w14:textId="77777777" w:rsidR="00715D6C" w:rsidRDefault="00715D6C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0F647A6A" w:rsidR="00D53EC3" w:rsidRPr="00D53EC3" w:rsidRDefault="00D53EC3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</w:t>
                          </w:r>
                          <w:r w:rsidR="00A03DB0">
                            <w:rPr>
                              <w:lang w:val="pl-PL"/>
                            </w:rPr>
                            <w:t>a</w:t>
                          </w:r>
                          <w:r w:rsidRPr="00D53EC3">
                            <w:rPr>
                              <w:lang w:val="pl-PL"/>
                            </w:rPr>
                            <w:t>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0F647A6A" w:rsidR="00D53EC3" w:rsidRPr="00D53EC3" w:rsidRDefault="00D53EC3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</w:t>
                    </w:r>
                    <w:r w:rsidR="00A03DB0">
                      <w:rPr>
                        <w:lang w:val="pl-PL"/>
                      </w:rPr>
                      <w:t>a</w:t>
                    </w:r>
                    <w:r w:rsidRPr="00D53EC3">
                      <w:rPr>
                        <w:lang w:val="pl-PL"/>
                      </w:rPr>
                      <w:t>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33F84"/>
    <w:rsid w:val="00041409"/>
    <w:rsid w:val="000B47E0"/>
    <w:rsid w:val="000D7E86"/>
    <w:rsid w:val="000F00D4"/>
    <w:rsid w:val="000F1472"/>
    <w:rsid w:val="000F3494"/>
    <w:rsid w:val="00125E93"/>
    <w:rsid w:val="00175917"/>
    <w:rsid w:val="001C1404"/>
    <w:rsid w:val="002022BB"/>
    <w:rsid w:val="00296A6A"/>
    <w:rsid w:val="002E5647"/>
    <w:rsid w:val="00361D4B"/>
    <w:rsid w:val="00370B12"/>
    <w:rsid w:val="003831B0"/>
    <w:rsid w:val="00386976"/>
    <w:rsid w:val="00502C90"/>
    <w:rsid w:val="00532A87"/>
    <w:rsid w:val="00534771"/>
    <w:rsid w:val="00537D60"/>
    <w:rsid w:val="00554DC2"/>
    <w:rsid w:val="00561DE1"/>
    <w:rsid w:val="0059624F"/>
    <w:rsid w:val="005D2E6E"/>
    <w:rsid w:val="005E0CFD"/>
    <w:rsid w:val="00623048"/>
    <w:rsid w:val="00634465"/>
    <w:rsid w:val="00693461"/>
    <w:rsid w:val="00697F1F"/>
    <w:rsid w:val="006F1184"/>
    <w:rsid w:val="00704F67"/>
    <w:rsid w:val="00715D6C"/>
    <w:rsid w:val="007852C7"/>
    <w:rsid w:val="007A2000"/>
    <w:rsid w:val="007D3917"/>
    <w:rsid w:val="008B3E26"/>
    <w:rsid w:val="00901AD2"/>
    <w:rsid w:val="00962533"/>
    <w:rsid w:val="009979F0"/>
    <w:rsid w:val="00A021DC"/>
    <w:rsid w:val="00A03DB0"/>
    <w:rsid w:val="00A244E8"/>
    <w:rsid w:val="00AB28ED"/>
    <w:rsid w:val="00AF38F7"/>
    <w:rsid w:val="00B353F4"/>
    <w:rsid w:val="00B364DF"/>
    <w:rsid w:val="00B84167"/>
    <w:rsid w:val="00B87F8E"/>
    <w:rsid w:val="00BA4C88"/>
    <w:rsid w:val="00C5766F"/>
    <w:rsid w:val="00C856D4"/>
    <w:rsid w:val="00CD104F"/>
    <w:rsid w:val="00D232BF"/>
    <w:rsid w:val="00D412AA"/>
    <w:rsid w:val="00D46FAE"/>
    <w:rsid w:val="00D53EC3"/>
    <w:rsid w:val="00DB028D"/>
    <w:rsid w:val="00E071BC"/>
    <w:rsid w:val="00E87909"/>
    <w:rsid w:val="00EB62DF"/>
    <w:rsid w:val="00EE2363"/>
    <w:rsid w:val="00F00014"/>
    <w:rsid w:val="00FC1DCF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38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F38F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Mateusz Nowak (matenow313)</cp:lastModifiedBy>
  <cp:revision>54</cp:revision>
  <dcterms:created xsi:type="dcterms:W3CDTF">2021-05-19T06:10:00Z</dcterms:created>
  <dcterms:modified xsi:type="dcterms:W3CDTF">2022-06-18T06:29:00Z</dcterms:modified>
</cp:coreProperties>
</file>