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Мистер Доналдо</w:t>
      </w:r>
    </w:p>
    <w:p>
      <w:pPr>
        <w:pStyle w:val="Heading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22"/>
          <w:szCs w:val="22"/>
          <w:u w:val="none"/>
          <w:vertAlign w:val="baseline"/>
        </w:rPr>
      </w:pPr>
      <w:r>
        <w:rPr/>
        <w:t>1. Теоретический вопрос</w:t>
      </w:r>
    </w:p>
    <w:p>
      <w:pPr>
        <w:pStyle w:val="Heading2"/>
        <w:spacing w:lineRule="auto" w:line="240" w:before="360" w:after="80"/>
        <w:rPr/>
      </w:pPr>
      <w:bookmarkStart w:id="0" w:name="_7m85juf2tghk"/>
      <w:bookmarkEnd w:id="0"/>
      <w:r>
        <w:rPr/>
        <w:t>Секционирование</w:t>
      </w:r>
    </w:p>
    <w:p>
      <w:pPr>
        <w:pStyle w:val="Heading2"/>
        <w:rPr/>
      </w:pPr>
      <w:r>
        <w:rPr/>
        <w:t>Ответ</w:t>
      </w:r>
    </w:p>
    <w:p>
      <w:pPr>
        <w:pStyle w:val="Normal"/>
        <w:rPr/>
      </w:pPr>
      <w:r>
        <w:rPr/>
        <w:t>Секционирование – разбиение таблицы на фрагменты, хранящиеся</w:t>
      </w:r>
    </w:p>
    <w:p>
      <w:pPr>
        <w:pStyle w:val="Normal"/>
        <w:rPr/>
      </w:pPr>
      <w:r>
        <w:rPr/>
        <w:t>в разных местах.</w:t>
      </w:r>
    </w:p>
    <w:p>
      <w:pPr>
        <w:pStyle w:val="Normal"/>
        <w:rPr/>
      </w:pPr>
      <w:r>
        <w:rPr/>
        <w:t>Называется шардингом, если разбиение осуществляется на разные компьютеры.</w:t>
      </w:r>
    </w:p>
    <w:p>
      <w:pPr>
        <w:pStyle w:val="Normal"/>
        <w:rPr/>
      </w:pPr>
      <w:r>
        <w:rPr/>
        <w:t>Есть два вида секционирования: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Вертикальное</w:t>
      </w:r>
    </w:p>
    <w:p>
      <w:pPr>
        <w:pStyle w:val="Normal"/>
        <w:ind w:left="720" w:hanging="0"/>
        <w:rPr/>
      </w:pPr>
      <w:r>
        <w:rPr/>
        <w:t>Таблица разбивается по столбцам. Реализуется посредством проекции и соединения.</w:t>
      </w:r>
    </w:p>
    <w:p>
      <w:pPr>
        <w:pStyle w:val="Normal"/>
        <w:ind w:left="720" w:hanging="0"/>
        <w:rPr/>
      </w:pPr>
      <w:r>
        <w:rPr/>
        <w:t>Например:</w:t>
      </w:r>
    </w:p>
    <w:p>
      <w:pPr>
        <w:pStyle w:val="Normal"/>
        <w:ind w:left="720" w:hanging="0"/>
        <w:rPr/>
      </w:pPr>
      <w:r>
        <w:rPr/>
        <w:t>Students ( SId , GId , FirstName , LastName , PassSeries ,</w:t>
      </w:r>
    </w:p>
    <w:p>
      <w:pPr>
        <w:pStyle w:val="Normal"/>
        <w:ind w:left="720" w:hanging="0"/>
        <w:rPr/>
      </w:pPr>
      <w:r>
        <w:rPr/>
        <w:t>PassNo , PassIssued , Photo ) – исходная таблица</w:t>
      </w:r>
    </w:p>
    <w:p>
      <w:pPr>
        <w:pStyle w:val="Normal"/>
        <w:ind w:left="720" w:hanging="0"/>
        <w:rPr/>
      </w:pPr>
      <w:r>
        <w:rPr/>
        <w:t>Разобьём на:</w:t>
      </w:r>
    </w:p>
    <w:p>
      <w:pPr>
        <w:pStyle w:val="Normal"/>
        <w:ind w:left="720" w:hanging="0"/>
        <w:rPr/>
      </w:pPr>
      <w:r>
        <w:rPr/>
        <w:t>StudentData ( SId , GId , FirstName , LastName )</w:t>
      </w:r>
    </w:p>
    <w:p>
      <w:pPr>
        <w:pStyle w:val="Normal"/>
        <w:ind w:left="720" w:hanging="0"/>
        <w:rPr/>
      </w:pPr>
      <w:r>
        <w:rPr/>
        <w:t>StudentPasses ( SId , PassSeries , PassNo , PassIssued )</w:t>
      </w:r>
    </w:p>
    <w:p>
      <w:pPr>
        <w:pStyle w:val="Normal"/>
        <w:ind w:left="720" w:hanging="0"/>
        <w:rPr/>
      </w:pPr>
      <w:r>
        <w:rPr/>
        <w:t>Student Photos ( SId , Photo )</w:t>
      </w:r>
    </w:p>
    <w:p>
      <w:pPr>
        <w:pStyle w:val="Normal"/>
        <w:ind w:left="720" w:hanging="0"/>
        <w:rPr/>
      </w:pPr>
      <w:r>
        <w:rPr/>
        <w:t>Обращение к фото (StudentPhotos) происходит значительно реже, чем к основ-</w:t>
      </w:r>
    </w:p>
    <w:p>
      <w:pPr>
        <w:pStyle w:val="Normal"/>
        <w:ind w:left="720" w:hanging="0"/>
        <w:rPr/>
      </w:pPr>
      <w:r>
        <w:rPr/>
        <w:t>ным данным студента (StudentData). Также таблица с персональными данными</w:t>
      </w:r>
    </w:p>
    <w:p>
      <w:pPr>
        <w:pStyle w:val="Normal"/>
        <w:ind w:left="720" w:hanging="0"/>
        <w:rPr/>
      </w:pPr>
      <w:r>
        <w:rPr/>
        <w:t>(StudentPasses) требует повышенных прав доступа.</w:t>
      </w:r>
    </w:p>
    <w:p>
      <w:pPr>
        <w:pStyle w:val="Normal"/>
        <w:ind w:left="720" w:hanging="0"/>
        <w:rPr/>
      </w:pPr>
      <w:r>
        <w:rPr/>
        <w:t>Создадим также представление для работы с исходной таблицей.</w:t>
      </w:r>
    </w:p>
    <w:p>
      <w:pPr>
        <w:pStyle w:val="Normal"/>
        <w:ind w:left="720" w:hanging="0"/>
        <w:rPr/>
      </w:pPr>
      <w:r>
        <w:rPr/>
        <w:t>create view Students as StudentData</w:t>
      </w:r>
    </w:p>
    <w:p>
      <w:pPr>
        <w:pStyle w:val="Normal"/>
        <w:ind w:left="720" w:hanging="0"/>
        <w:rPr/>
      </w:pPr>
      <w:r>
        <w:rPr/>
        <w:t>natural join StudentPasses</w:t>
      </w:r>
    </w:p>
    <w:p>
      <w:pPr>
        <w:pStyle w:val="Normal"/>
        <w:ind w:left="720" w:hanging="0"/>
        <w:rPr/>
      </w:pPr>
      <w:r>
        <w:rPr/>
        <w:t>natural join StudentPhotos;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Преимущества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Отделение данных, к которым часто обращаются, от тех, к которым обраща-</w:t>
      </w:r>
    </w:p>
    <w:p>
      <w:pPr>
        <w:pStyle w:val="Normal"/>
        <w:ind w:left="720" w:hanging="0"/>
        <w:rPr/>
      </w:pPr>
      <w:r>
        <w:rPr/>
        <w:t>ются редко.</w:t>
      </w:r>
    </w:p>
    <w:p>
      <w:pPr>
        <w:pStyle w:val="Normal"/>
        <w:ind w:left="720" w:hanging="0"/>
        <w:rPr/>
      </w:pPr>
      <w:r>
        <w:rPr/>
        <w:t>Защита информации.</w:t>
      </w:r>
    </w:p>
    <w:p>
      <w:pPr>
        <w:pStyle w:val="Normal"/>
        <w:ind w:left="720" w:hanging="0"/>
        <w:rPr/>
      </w:pPr>
      <w:r>
        <w:rPr/>
        <w:t>Поддерживается во многих СУБД для CLOB и BLOB.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Недостатки</w:t>
      </w:r>
    </w:p>
    <w:p>
      <w:pPr>
        <w:pStyle w:val="Normal"/>
        <w:ind w:left="720" w:hanging="0"/>
        <w:rPr/>
      </w:pPr>
      <w:r>
        <w:rPr/>
        <w:t>Нет специальной поддержки в СУБД. Считается, что проекции и соединения</w:t>
      </w:r>
    </w:p>
    <w:p>
      <w:pPr>
        <w:pStyle w:val="Normal"/>
        <w:ind w:left="720" w:hanging="0"/>
        <w:rPr/>
      </w:pPr>
      <w:r>
        <w:rPr/>
        <w:t>для указанных целей достаточно.</w:t>
      </w:r>
    </w:p>
    <w:p>
      <w:pPr>
        <w:pStyle w:val="Normal"/>
        <w:ind w:left="720" w:hanging="0"/>
        <w:rPr/>
      </w:pPr>
      <w:r>
        <w:rPr/>
        <w:t>Зависимость от представления (соединенных данных). Некоторые СУБД накладывают ограничения на представления, например, запрещают создавать</w:t>
      </w:r>
    </w:p>
    <w:p>
      <w:pPr>
        <w:pStyle w:val="Normal"/>
        <w:ind w:left="720" w:hanging="0"/>
        <w:rPr/>
      </w:pPr>
      <w:r>
        <w:rPr/>
        <w:t>внешние ключи на них.</w:t>
      </w:r>
    </w:p>
    <w:p>
      <w:pPr>
        <w:pStyle w:val="Normal"/>
        <w:ind w:left="720" w:hanging="0"/>
        <w:rPr/>
      </w:pPr>
      <w:r>
        <w:rPr/>
        <w:t>Необходимость обновляемых представлений также не гарантирована.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Горизонтальное</w:t>
      </w:r>
    </w:p>
    <w:p>
      <w:pPr>
        <w:pStyle w:val="Normal"/>
        <w:ind w:left="720" w:hanging="0"/>
        <w:rPr/>
      </w:pPr>
      <w:r>
        <w:rPr/>
        <w:t>Таблица разделяется по строкам. Корректно, когда каждая строка попадает ровно в одну секцию. Реализуется посредством фильтрации и объединения.</w:t>
      </w:r>
    </w:p>
    <w:p>
      <w:pPr>
        <w:pStyle w:val="Normal"/>
        <w:ind w:left="720" w:hanging="0"/>
        <w:rPr/>
      </w:pPr>
      <w:r>
        <w:rPr/>
        <w:t>Например:</w:t>
      </w:r>
    </w:p>
    <w:p>
      <w:pPr>
        <w:pStyle w:val="Normal"/>
        <w:ind w:left="720" w:hanging="0"/>
        <w:rPr/>
      </w:pPr>
      <w:r>
        <w:rPr/>
        <w:t>Points ( SId , CId , Points , Date ) – исходная таблица</w:t>
      </w:r>
    </w:p>
    <w:p>
      <w:pPr>
        <w:pStyle w:val="Normal"/>
        <w:ind w:left="720" w:hanging="0"/>
        <w:rPr/>
      </w:pPr>
      <w:r>
        <w:rPr/>
        <w:t>Разобьём по Date</w:t>
      </w:r>
    </w:p>
    <w:p>
      <w:pPr>
        <w:pStyle w:val="Normal"/>
        <w:ind w:left="720" w:hanging="0"/>
        <w:rPr/>
      </w:pPr>
      <w:r>
        <w:rPr>
          <w:rFonts w:eastAsia="Arial Unicode MS" w:cs="Arial Unicode MS" w:ascii="Arial Unicode MS" w:hAnsi="Arial Unicode MS"/>
        </w:rPr>
        <w:t>Points2021−1 – оценки за весенний семестр 2021,</w:t>
      </w:r>
    </w:p>
    <w:p>
      <w:pPr>
        <w:pStyle w:val="Normal"/>
        <w:ind w:left="720" w:hanging="0"/>
        <w:rPr/>
      </w:pPr>
      <w:r>
        <w:rPr>
          <w:rFonts w:eastAsia="Arial Unicode MS" w:cs="Arial Unicode MS" w:ascii="Arial Unicode MS" w:hAnsi="Arial Unicode MS"/>
        </w:rPr>
        <w:t>Points2021−2 – оценки за осенний семестр 2021,</w:t>
      </w:r>
    </w:p>
    <w:p>
      <w:pPr>
        <w:pStyle w:val="Normal"/>
        <w:ind w:left="720" w:hanging="0"/>
        <w:rPr/>
      </w:pPr>
      <w:r>
        <w:rPr>
          <w:rFonts w:eastAsia="Arial Unicode MS" w:cs="Arial Unicode MS" w:ascii="Arial Unicode MS" w:hAnsi="Arial Unicode MS"/>
        </w:rPr>
        <w:t>Points2020−1 – оценки за весенний семестр 2020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Преимущества</w:t>
      </w:r>
    </w:p>
    <w:p>
      <w:pPr>
        <w:pStyle w:val="Normal"/>
        <w:ind w:left="720" w:hanging="0"/>
        <w:rPr/>
      </w:pPr>
      <w:r>
        <w:rPr/>
        <w:t>Отделение данных, к которым часто обращаются, от тех, к которым обраща-</w:t>
      </w:r>
    </w:p>
    <w:p>
      <w:pPr>
        <w:pStyle w:val="Normal"/>
        <w:ind w:left="720" w:hanging="0"/>
        <w:rPr/>
      </w:pPr>
      <w:r>
        <w:rPr/>
        <w:t>ются редко. Например, чаще всего старые данные нужны реже новых.</w:t>
      </w:r>
    </w:p>
    <w:p>
      <w:pPr>
        <w:pStyle w:val="Normal"/>
        <w:ind w:left="720" w:hanging="0"/>
        <w:rPr/>
      </w:pPr>
      <w:r>
        <w:rPr/>
        <w:t>При уменьшении размера секции уменьшается размер индекса.</w:t>
      </w:r>
    </w:p>
    <w:p>
      <w:pPr>
        <w:pStyle w:val="Normal"/>
        <w:ind w:left="720" w:hanging="0"/>
        <w:rPr/>
      </w:pPr>
      <w:r>
        <w:rPr/>
        <w:t>Требуется встроенная поддержка.</w:t>
      </w:r>
    </w:p>
    <w:p>
      <w:pPr>
        <w:pStyle w:val="Normal"/>
        <w:ind w:left="720" w:hanging="0"/>
        <w:rPr/>
      </w:pPr>
      <w:r>
        <w:rPr/>
        <w:t>Прозрачно для пользователя.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Недостатки</w:t>
      </w:r>
    </w:p>
    <w:p>
      <w:pPr>
        <w:pStyle w:val="Normal"/>
        <w:ind w:left="720" w:hanging="0"/>
        <w:rPr/>
      </w:pPr>
      <w:r>
        <w:rPr/>
        <w:t>В некоторых случаях может приводить к замедлению работы.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Методы секционирования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Простые.</w:t>
      </w:r>
    </w:p>
    <w:p>
      <w:pPr>
        <w:pStyle w:val="Normal"/>
        <w:ind w:left="0" w:firstLine="720"/>
        <w:rPr/>
      </w:pPr>
      <w:r>
        <w:rPr/>
        <w:t xml:space="preserve">– </w:t>
      </w:r>
      <w:r>
        <w:rPr/>
        <w:t>По диапазонам значений,</w:t>
      </w:r>
    </w:p>
    <w:p>
      <w:pPr>
        <w:pStyle w:val="Normal"/>
        <w:ind w:left="0" w:firstLine="720"/>
        <w:rPr/>
      </w:pPr>
      <w:r>
        <w:rPr/>
        <w:t xml:space="preserve">– </w:t>
      </w:r>
      <w:r>
        <w:rPr/>
        <w:t>По значениям,</w:t>
      </w:r>
    </w:p>
    <w:p>
      <w:pPr>
        <w:pStyle w:val="Normal"/>
        <w:ind w:left="0" w:firstLine="720"/>
        <w:rPr/>
      </w:pPr>
      <w:r>
        <w:rPr/>
        <w:t xml:space="preserve">– </w:t>
      </w:r>
      <w:r>
        <w:rPr/>
        <w:t>По хешу.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По выражению. Поддерживаются реже.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Составные.</w:t>
      </w:r>
    </w:p>
    <w:p>
      <w:pPr>
        <w:pStyle w:val="Normal"/>
        <w:ind w:left="720" w:hanging="0"/>
        <w:rPr/>
      </w:pPr>
      <w:r>
        <w:rPr/>
        <w:t xml:space="preserve">– </w:t>
      </w:r>
      <w:r>
        <w:rPr/>
        <w:t>По диапазонам и хешу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Например, секционирования по диапазонам</w:t>
      </w:r>
    </w:p>
    <w:p>
      <w:pPr>
        <w:pStyle w:val="Normal"/>
        <w:ind w:left="0" w:hanging="0"/>
        <w:rPr/>
      </w:pPr>
      <w:r>
        <w:rPr/>
        <w:t>create table Points ( . . . )</w:t>
      </w:r>
    </w:p>
    <w:p>
      <w:pPr>
        <w:pStyle w:val="Normal"/>
        <w:ind w:left="0" w:hanging="0"/>
        <w:rPr/>
      </w:pPr>
      <w:r>
        <w:rPr/>
        <w:t>partition by range ( Date ) (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>partition pHist values less than ’ 2021 −02 −01 ’ ,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>partition p2021s1 values less than ’ 2021 −07−01 ’ ,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>partition p2021s2 values less than ’ 2022 −02−01 ’ ,</w:t>
      </w:r>
    </w:p>
    <w:p>
      <w:pPr>
        <w:pStyle w:val="Normal"/>
        <w:ind w:left="0" w:hanging="0"/>
        <w:rPr/>
      </w:pPr>
      <w:r>
        <w:rPr/>
        <w:t>partition pFuture values less than maxvalue</w:t>
      </w:r>
    </w:p>
    <w:p>
      <w:pPr>
        <w:pStyle w:val="Normal"/>
        <w:ind w:left="0" w:hanging="0"/>
        <w:rPr/>
      </w:pPr>
      <w:r>
        <w:rPr/>
        <w:t>);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Секционирование по значениям.</w:t>
      </w:r>
    </w:p>
    <w:p>
      <w:pPr>
        <w:pStyle w:val="Normal"/>
        <w:ind w:left="0" w:hanging="0"/>
        <w:rPr/>
      </w:pPr>
      <w:r>
        <w:rPr/>
        <w:t>create table Points ( . . . )</w:t>
      </w:r>
    </w:p>
    <w:p>
      <w:pPr>
        <w:pStyle w:val="Normal"/>
        <w:ind w:left="0" w:hanging="0"/>
        <w:rPr/>
      </w:pPr>
      <w:r>
        <w:rPr/>
        <w:t>partition by list ( Term ) (</w:t>
      </w:r>
    </w:p>
    <w:p>
      <w:pPr>
        <w:pStyle w:val="Normal"/>
        <w:ind w:left="0" w:hanging="0"/>
        <w:rPr/>
      </w:pPr>
      <w:r>
        <w:rPr/>
        <w:t>partition p Hist values in (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 xml:space="preserve"> ’ </w:t>
      </w:r>
      <w:r>
        <w:rPr>
          <w:rFonts w:eastAsia="Arial Unicode MS" w:cs="Arial Unicode MS" w:ascii="Arial Unicode MS" w:hAnsi="Arial Unicode MS"/>
        </w:rPr>
        <w:t>t2020 −1 ’ , ’ t2020 − 2 ’ , …),</w:t>
      </w:r>
    </w:p>
    <w:p>
      <w:pPr>
        <w:pStyle w:val="Normal"/>
        <w:ind w:left="0" w:hanging="0"/>
        <w:rPr/>
      </w:pPr>
      <w:r>
        <w:rPr/>
        <w:t>partition p2021s1 values in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 xml:space="preserve"> </w:t>
      </w:r>
      <w:r>
        <w:rPr>
          <w:rFonts w:eastAsia="Arial Unicode MS" w:cs="Arial Unicode MS" w:ascii="Arial Unicode MS" w:hAnsi="Arial Unicode MS"/>
        </w:rPr>
        <w:t>( ’ t2021 −1 ’ ) ,</w:t>
      </w:r>
    </w:p>
    <w:p>
      <w:pPr>
        <w:pStyle w:val="Normal"/>
        <w:ind w:left="0" w:hanging="0"/>
        <w:rPr/>
      </w:pPr>
      <w:r>
        <w:rPr/>
        <w:t>partition p2021s2 values in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 xml:space="preserve"> </w:t>
      </w:r>
      <w:r>
        <w:rPr>
          <w:rFonts w:eastAsia="Arial Unicode MS" w:cs="Arial Unicode MS" w:ascii="Arial Unicode MS" w:hAnsi="Arial Unicode MS"/>
        </w:rPr>
        <w:t>( ’ t2021 −2 ’ ) ,</w:t>
      </w:r>
    </w:p>
    <w:p>
      <w:pPr>
        <w:pStyle w:val="Normal"/>
        <w:ind w:left="0" w:hanging="0"/>
        <w:rPr/>
      </w:pPr>
      <w:r>
        <w:rPr/>
        <w:t>partition pFuture values in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 xml:space="preserve"> </w:t>
      </w:r>
      <w:r>
        <w:rPr>
          <w:rFonts w:eastAsia="Arial Unicode MS" w:cs="Arial Unicode MS" w:ascii="Arial Unicode MS" w:hAnsi="Arial Unicode MS"/>
        </w:rPr>
        <w:t>( ’ t2022 −1 ’ )</w:t>
      </w:r>
    </w:p>
    <w:p>
      <w:pPr>
        <w:pStyle w:val="Normal"/>
        <w:ind w:left="0" w:hanging="0"/>
        <w:rPr/>
      </w:pPr>
      <w:r>
        <w:rPr/>
        <w:t>);</w:t>
      </w:r>
    </w:p>
    <w:p>
      <w:pPr>
        <w:pStyle w:val="Normal"/>
        <w:ind w:left="0" w:hanging="0"/>
        <w:rPr/>
      </w:pPr>
      <w:r>
        <w:rPr/>
        <w:t>При таком подходе секция может быть не определена при записи.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>Insert into Points ( Term ) values ( ’ t2001 −1 ’ ) ;</w:t>
      </w:r>
    </w:p>
    <w:p>
      <w:pPr>
        <w:pStyle w:val="Normal"/>
        <w:ind w:left="0" w:hanging="0"/>
        <w:rPr/>
      </w:pPr>
      <w:r>
        <w:rPr/>
        <w:t>При чтении из несуществующей секции будет получен пустой результат.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Секционирование по хешу.</w:t>
      </w:r>
    </w:p>
    <w:p>
      <w:pPr>
        <w:pStyle w:val="Normal"/>
        <w:ind w:left="0" w:hanging="0"/>
        <w:rPr/>
      </w:pPr>
      <w:r>
        <w:rPr/>
        <w:t>Хешируется по набору столбцов. Работает эффективно при хорошей и быстрой</w:t>
      </w:r>
    </w:p>
    <w:p>
      <w:pPr>
        <w:pStyle w:val="Normal"/>
        <w:ind w:left="0" w:hanging="0"/>
        <w:rPr/>
      </w:pPr>
      <w:r>
        <w:rPr/>
        <w:t>хеш-функции.</w:t>
      </w:r>
    </w:p>
    <w:p>
      <w:pPr>
        <w:pStyle w:val="Normal"/>
        <w:ind w:left="0" w:hanging="0"/>
        <w:rPr/>
      </w:pPr>
      <w:r>
        <w:rPr/>
        <w:t>create table Points ( . . . )</w:t>
      </w:r>
    </w:p>
    <w:p>
      <w:pPr>
        <w:pStyle w:val="Normal"/>
        <w:ind w:left="0" w:hanging="0"/>
        <w:rPr/>
      </w:pPr>
      <w:r>
        <w:rPr/>
        <w:t>partition by hash ( Term )</w:t>
      </w:r>
    </w:p>
    <w:p>
      <w:pPr>
        <w:pStyle w:val="Normal"/>
        <w:ind w:left="0" w:hanging="0"/>
        <w:rPr/>
      </w:pPr>
      <w:r>
        <w:rPr/>
        <w:t>partitions 4;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 </w:t>
      </w:r>
      <w:r>
        <w:rPr/>
        <w:t>Секционирование по выражению.</w:t>
      </w:r>
    </w:p>
    <w:p>
      <w:pPr>
        <w:pStyle w:val="Normal"/>
        <w:ind w:left="0" w:hanging="0"/>
        <w:rPr/>
      </w:pPr>
      <w:r>
        <w:rPr/>
        <w:t>Зависит от определенной в БД функции.</w:t>
      </w:r>
    </w:p>
    <w:p>
      <w:pPr>
        <w:pStyle w:val="Normal"/>
        <w:ind w:left="0" w:hanging="0"/>
        <w:rPr/>
      </w:pPr>
      <w:r>
        <w:rPr/>
        <w:t>create table Points ( . . . )</w:t>
      </w:r>
    </w:p>
    <w:p>
      <w:pPr>
        <w:pStyle w:val="Normal"/>
        <w:ind w:left="0" w:hanging="0"/>
        <w:rPr/>
      </w:pPr>
      <w:r>
        <w:rPr/>
        <w:t>partition by year ( Date ) (</w:t>
      </w:r>
    </w:p>
    <w:p>
      <w:pPr>
        <w:pStyle w:val="Normal"/>
        <w:ind w:left="0" w:hanging="0"/>
        <w:rPr/>
      </w:pPr>
      <w:r>
        <w:rPr/>
        <w:t>partitionp Hist values less than 2021 ,</w:t>
      </w:r>
    </w:p>
    <w:p>
      <w:pPr>
        <w:pStyle w:val="Normal"/>
        <w:ind w:left="0" w:hanging="0"/>
        <w:rPr/>
      </w:pPr>
      <w:r>
        <w:rPr/>
        <w:t>partition pCurrent values less than 2022 ,</w:t>
      </w:r>
    </w:p>
    <w:p>
      <w:pPr>
        <w:pStyle w:val="Normal"/>
        <w:ind w:left="0" w:hanging="0"/>
        <w:rPr/>
      </w:pPr>
      <w:r>
        <w:rPr/>
        <w:t>partition pFuture values less than maxvalue</w:t>
      </w:r>
    </w:p>
    <w:p>
      <w:pPr>
        <w:pStyle w:val="Normal"/>
        <w:ind w:left="0" w:hanging="0"/>
        <w:rPr/>
      </w:pPr>
      <w:r>
        <w:rPr/>
        <w:t>);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Составное секционирование.</w:t>
      </w:r>
    </w:p>
    <w:p>
      <w:pPr>
        <w:pStyle w:val="Normal"/>
        <w:ind w:left="0" w:hanging="0"/>
        <w:rPr/>
      </w:pPr>
      <w:r>
        <w:rPr/>
        <w:t>Секции разбиваются на подсекции, возможно, по разным атрибутам.</w:t>
      </w:r>
    </w:p>
    <w:p>
      <w:pPr>
        <w:pStyle w:val="Normal"/>
        <w:ind w:left="0" w:hanging="0"/>
        <w:rPr/>
      </w:pPr>
      <w:r>
        <w:rPr/>
        <w:t>create table Points ( . . . )</w:t>
      </w:r>
    </w:p>
    <w:p>
      <w:pPr>
        <w:pStyle w:val="Normal"/>
        <w:ind w:left="0" w:hanging="0"/>
        <w:rPr/>
      </w:pPr>
      <w:r>
        <w:rPr/>
        <w:t>partition by year ( Date )</w:t>
      </w:r>
    </w:p>
    <w:p>
      <w:pPr>
        <w:pStyle w:val="Normal"/>
        <w:ind w:left="0" w:hanging="0"/>
        <w:rPr/>
      </w:pPr>
      <w:r>
        <w:rPr/>
        <w:t>subpartition by hash ( Term ) (</w:t>
      </w:r>
    </w:p>
    <w:p>
      <w:pPr>
        <w:pStyle w:val="Normal"/>
        <w:ind w:left="0" w:hanging="0"/>
        <w:rPr/>
      </w:pPr>
      <w:r>
        <w:rPr/>
        <w:t>partition History values</w:t>
      </w:r>
    </w:p>
    <w:p>
      <w:pPr>
        <w:pStyle w:val="Normal"/>
        <w:ind w:left="0" w:hanging="0"/>
        <w:rPr/>
      </w:pPr>
      <w:r>
        <w:rPr/>
        <w:t xml:space="preserve"> </w:t>
      </w:r>
      <w:r>
        <w:rPr/>
        <w:t>less than 2021 (</w:t>
      </w:r>
    </w:p>
    <w:p>
      <w:pPr>
        <w:pStyle w:val="Normal"/>
        <w:ind w:left="0" w:hanging="0"/>
        <w:rPr/>
      </w:pPr>
      <w:r>
        <w:rPr/>
        <w:t>subpartition History1</w:t>
      </w:r>
    </w:p>
    <w:p>
      <w:pPr>
        <w:pStyle w:val="Normal"/>
        <w:ind w:left="0" w:hanging="0"/>
        <w:rPr/>
      </w:pPr>
      <w:r>
        <w:rPr/>
        <w:t xml:space="preserve"> </w:t>
      </w:r>
      <w:r>
        <w:rPr/>
        <w:t>, subpartition History2</w:t>
      </w:r>
    </w:p>
    <w:p>
      <w:pPr>
        <w:pStyle w:val="Normal"/>
        <w:ind w:left="0" w:hanging="0"/>
        <w:rPr/>
      </w:pPr>
      <w:r>
        <w:rPr/>
        <w:t>),</w:t>
      </w:r>
    </w:p>
    <w:p>
      <w:pPr>
        <w:pStyle w:val="Normal"/>
        <w:ind w:left="0" w:hanging="0"/>
        <w:rPr/>
      </w:pPr>
      <w:r>
        <w:rPr/>
        <w:t>partition Current values</w:t>
      </w:r>
    </w:p>
    <w:p>
      <w:pPr>
        <w:pStyle w:val="Normal"/>
        <w:ind w:left="0" w:hanging="0"/>
        <w:rPr/>
      </w:pPr>
      <w:r>
        <w:rPr/>
        <w:t xml:space="preserve"> </w:t>
      </w:r>
      <w:r>
        <w:rPr/>
        <w:t>less than 2022 (</w:t>
      </w:r>
    </w:p>
    <w:p>
      <w:pPr>
        <w:pStyle w:val="Normal"/>
        <w:ind w:left="0" w:hanging="0"/>
        <w:rPr/>
      </w:pPr>
      <w:r>
        <w:rPr/>
        <w:t>subpartition Current1</w:t>
      </w:r>
    </w:p>
    <w:p>
      <w:pPr>
        <w:pStyle w:val="Normal"/>
        <w:ind w:left="0" w:hanging="0"/>
        <w:rPr/>
      </w:pPr>
      <w:r>
        <w:rPr/>
        <w:t xml:space="preserve"> </w:t>
      </w:r>
      <w:r>
        <w:rPr/>
        <w:t>, subpartition Current2</w:t>
      </w:r>
    </w:p>
    <w:p>
      <w:pPr>
        <w:pStyle w:val="Normal"/>
        <w:ind w:left="0" w:hanging="0"/>
        <w:rPr/>
      </w:pPr>
      <w:r>
        <w:rPr/>
        <w:t>)</w:t>
      </w:r>
    </w:p>
    <w:p>
      <w:pPr>
        <w:pStyle w:val="Normal"/>
        <w:ind w:left="0" w:hanging="0"/>
        <w:rPr/>
      </w:pPr>
      <w:r>
        <w:rPr/>
        <w:t>);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Управление секциями</w:t>
      </w:r>
    </w:p>
    <w:p>
      <w:pPr>
        <w:pStyle w:val="Normal"/>
        <w:ind w:left="0" w:hanging="0"/>
        <w:rPr/>
      </w:pPr>
      <w:r>
        <w:rPr/>
        <w:t>Синтаксис может отличаться в зависимости от СУБД.</w:t>
      </w:r>
    </w:p>
    <w:p>
      <w:pPr>
        <w:pStyle w:val="Normal"/>
        <w:ind w:left="0" w:hanging="0"/>
        <w:rPr/>
      </w:pPr>
      <w:r>
        <w:rPr/>
        <w:t>Удаление секции</w:t>
      </w:r>
    </w:p>
    <w:p>
      <w:pPr>
        <w:pStyle w:val="Normal"/>
        <w:ind w:left="0" w:hanging="0"/>
        <w:rPr/>
      </w:pPr>
      <w:r>
        <w:rPr/>
        <w:t>alter table &lt;table&gt; drop partition &lt;section&gt;;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Разбиение секции</w:t>
      </w:r>
    </w:p>
    <w:p>
      <w:pPr>
        <w:pStyle w:val="Normal"/>
        <w:ind w:left="0" w:hanging="0"/>
        <w:rPr/>
      </w:pPr>
      <w:r>
        <w:rPr/>
        <w:t>alter table &lt;table&gt; reorganise &lt;section&gt; into ( . . . ) ;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Перехеширование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 xml:space="preserve">−− </w:t>
      </w:r>
      <w:r>
        <w:rPr>
          <w:rFonts w:eastAsia="Arial Unicode MS" w:cs="Arial Unicode MS" w:ascii="Arial Unicode MS" w:hAnsi="Arial Unicode MS"/>
        </w:rPr>
        <w:t>Add count of partitions</w:t>
      </w:r>
    </w:p>
    <w:p>
      <w:pPr>
        <w:pStyle w:val="Normal"/>
        <w:ind w:left="0" w:hanging="0"/>
        <w:rPr/>
      </w:pPr>
      <w:r>
        <w:rPr/>
        <w:t>alter table &lt;table&gt; add partition &lt;count&gt;;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 xml:space="preserve">−− </w:t>
      </w:r>
      <w:r>
        <w:rPr>
          <w:rFonts w:eastAsia="Arial Unicode MS" w:cs="Arial Unicode MS" w:ascii="Arial Unicode MS" w:hAnsi="Arial Unicode MS"/>
        </w:rPr>
        <w:t>Delete count of partitions</w:t>
      </w:r>
    </w:p>
    <w:p>
      <w:pPr>
        <w:pStyle w:val="Normal"/>
        <w:ind w:left="0" w:hanging="0"/>
        <w:rPr/>
      </w:pPr>
      <w:r>
        <w:rPr/>
        <w:t>Alter table &lt;table&gt; coalesce partition &lt;count&gt;;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Оптимизатор владеет информацией о секциях.</w:t>
      </w:r>
    </w:p>
    <w:p>
      <w:pPr>
        <w:pStyle w:val="Normal"/>
        <w:ind w:left="0" w:hanging="0"/>
        <w:rPr/>
      </w:pPr>
      <w:r>
        <w:rPr/>
        <w:t>В частности, где какие данные находятся.</w:t>
      </w:r>
    </w:p>
    <w:p>
      <w:pPr>
        <w:pStyle w:val="Normal"/>
        <w:ind w:left="0" w:hanging="0"/>
        <w:rPr/>
      </w:pPr>
      <w:r>
        <w:rPr>
          <w:rFonts w:eastAsia="Arial Unicode MS" w:cs="Arial Unicode MS" w:ascii="Arial Unicode MS" w:hAnsi="Arial Unicode MS"/>
        </w:rPr>
        <w:t>select * from Points where Date = ’2021−12−06’</w:t>
      </w:r>
    </w:p>
    <w:p>
      <w:pPr>
        <w:pStyle w:val="Normal"/>
        <w:ind w:left="0" w:hanging="0"/>
        <w:rPr/>
      </w:pPr>
      <w:r>
        <w:rPr/>
        <w:t>При таком запросе выборка будет производиться только из секции 2021 года.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>
          <w:b/>
        </w:rPr>
        <w:t>Секционирование и индексы</w:t>
      </w:r>
      <w:r>
        <w:rPr/>
        <w:t xml:space="preserve"> </w:t>
      </w:r>
    </w:p>
    <w:p>
      <w:pPr>
        <w:pStyle w:val="Normal"/>
        <w:ind w:left="0" w:hanging="0"/>
        <w:rPr/>
      </w:pPr>
      <w:r>
        <w:rPr/>
        <w:t>Можно определить следующие индексы: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Локальный – один на секцию. Ускорение при выборе секций.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Глобальный – один на таблицу. Также ускорение при выборе секций.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Секционированный – разбит на секции. Обеспечивает согласованное секционирование (могут помочь при склеивании секций).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>
          <w:b/>
        </w:rPr>
        <w:t>Секционирование и ключи</w:t>
      </w:r>
    </w:p>
    <w:p>
      <w:pPr>
        <w:pStyle w:val="Normal"/>
        <w:ind w:left="0" w:hanging="0"/>
        <w:rPr/>
      </w:pPr>
      <w:r>
        <w:rPr/>
        <w:t>Лучше всего, если множество столбцов, по которым идет секционирование, образует подключ.</w:t>
      </w:r>
    </w:p>
    <w:p>
      <w:pPr>
        <w:pStyle w:val="Normal"/>
        <w:ind w:left="0" w:hanging="0"/>
        <w:rPr/>
      </w:pPr>
      <w:r>
        <w:rPr/>
        <w:t>Еще лучше – подключ всех ключей (например, если внешние ключи на таблицу ссылаются на разные ее ключи).</w:t>
      </w:r>
    </w:p>
    <w:p>
      <w:pPr>
        <w:pStyle w:val="Heading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22"/>
          <w:szCs w:val="22"/>
          <w:u w:val="none"/>
          <w:vertAlign w:val="baseline"/>
        </w:rPr>
      </w:pPr>
      <w:r>
        <w:rPr/>
        <w:t>2. Теоретическое задание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2"/>
          <w:szCs w:val="22"/>
          <w:u w:val="none"/>
          <w:vertAlign w:val="baseline"/>
        </w:rPr>
      </w:pPr>
      <w:bookmarkStart w:id="1" w:name="_v5uro2g9qvsy"/>
      <w:bookmarkEnd w:id="1"/>
      <w:r>
        <w:rPr>
          <w:b/>
          <w:sz w:val="24"/>
          <w:szCs w:val="24"/>
        </w:rPr>
        <w:t>Построение запросов в терминах исчисления кортежей</w:t>
      </w:r>
    </w:p>
    <w:p>
      <w:pPr>
        <w:pStyle w:val="Normal"/>
        <w:pageBreakBefore w:val="false"/>
        <w:spacing w:lineRule="auto" w:line="240" w:before="240" w:after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Даны отношения: Поставщик</w:t>
      </w:r>
      <w:r>
        <w:rPr>
          <w:rFonts w:eastAsia="Times New Roman" w:cs="Times New Roman" w:ascii="Times New Roman" w:hAnsi="Times New Roman"/>
        </w:rPr>
        <w:t xml:space="preserve"> (</w:t>
      </w:r>
      <w:r>
        <w:rPr/>
        <w:t>НомерПоставщика</w:t>
      </w:r>
      <w:r>
        <w:rPr>
          <w:rFonts w:eastAsia="Times New Roman" w:cs="Times New Roman" w:ascii="Times New Roman" w:hAnsi="Times New Roman"/>
        </w:rPr>
        <w:t xml:space="preserve">, </w:t>
      </w:r>
      <w:r>
        <w:rPr/>
        <w:t>НазваниеПоставщика, ГородПоставщика</w:t>
      </w:r>
      <w:r>
        <w:rPr>
          <w:rFonts w:eastAsia="Times New Roman" w:cs="Times New Roman" w:ascii="Times New Roman" w:hAnsi="Times New Roman"/>
        </w:rPr>
        <w:t xml:space="preserve">) </w:t>
      </w:r>
      <w:r>
        <w:rPr/>
        <w:t>, Деталь (НомерДетали, Цвет, Вес, ГородДетали), Цены (НомерПоставщика, НомерДетали, Цена). Требуется записать в терминах исчисления кортежей следующие запросы:</w:t>
      </w:r>
    </w:p>
    <w:p>
      <w:pPr>
        <w:pStyle w:val="Normal"/>
        <w:pageBreakBefore w:val="false"/>
        <w:ind w:left="1420" w:hanging="28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1.   Детали, поставляемые поставщиком, находящимся в том же городе, в котором нужна деталь.</w:t>
      </w:r>
    </w:p>
    <w:p>
      <w:pPr>
        <w:pStyle w:val="Normal"/>
        <w:pageBreakBefore w:val="false"/>
        <w:ind w:left="1420" w:hanging="280"/>
        <w:rPr/>
      </w:pPr>
      <w:r>
        <w:rPr/>
        <w:t>2.   Детали, которые поставляют все поставщики в заданном городе.</w:t>
      </w:r>
    </w:p>
    <w:p>
      <w:pPr>
        <w:pStyle w:val="Heading2"/>
        <w:rPr/>
      </w:pPr>
      <w:r>
        <w:rPr/>
        <w:t>Решение</w:t>
      </w:r>
    </w:p>
    <w:p>
      <w:pPr>
        <w:pStyle w:val="Normal"/>
        <w:rPr/>
      </w:pPr>
      <w:r>
        <w:rPr/>
        <w:t>1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 Unicode MS" w:cs="Arial Unicode MS" w:ascii="Arial Unicode MS" w:hAnsi="Arial Unicode MS"/>
        </w:rPr>
        <w:t>Деталь where ∀Поставщик (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 Unicode MS" w:cs="Arial Unicode MS" w:ascii="Arial Unicode MS" w:hAnsi="Arial Unicode MS"/>
        </w:rPr>
        <w:t xml:space="preserve">    ∃</w:t>
      </w:r>
      <w:r>
        <w:rPr>
          <w:rFonts w:eastAsia="Arial Unicode MS" w:cs="Arial Unicode MS" w:ascii="Arial Unicode MS" w:hAnsi="Arial Unicode MS"/>
        </w:rPr>
        <w:t>Цены (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 Unicode MS" w:cs="Arial Unicode MS" w:ascii="Arial Unicode MS" w:hAnsi="Arial Unicode MS"/>
        </w:rPr>
        <w:t xml:space="preserve">        </w:t>
      </w:r>
      <w:r>
        <w:rPr>
          <w:rFonts w:eastAsia="Arial Unicode MS" w:cs="Arial Unicode MS" w:ascii="Arial Unicode MS" w:hAnsi="Arial Unicode MS"/>
        </w:rPr>
        <w:t>Деталь.ГородДетали = Поставщик.ГородПоставщика ∧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 Unicode MS" w:cs="Arial Unicode MS" w:ascii="Arial Unicode MS" w:hAnsi="Arial Unicode MS"/>
        </w:rPr>
        <w:t xml:space="preserve">        </w:t>
      </w:r>
      <w:r>
        <w:rPr>
          <w:rFonts w:eastAsia="Arial Unicode MS" w:cs="Arial Unicode MS" w:ascii="Arial Unicode MS" w:hAnsi="Arial Unicode MS"/>
        </w:rPr>
        <w:t>Цены.НомерПоставщика = Поставщик.НомерПоставщика ∧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    </w:t>
      </w:r>
      <w:r>
        <w:rPr/>
        <w:t>Цены.НомерДетали = Деталь.НомерДетали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)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2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 Unicode MS" w:cs="Arial Unicode MS" w:ascii="Arial Unicode MS" w:hAnsi="Arial Unicode MS"/>
        </w:rPr>
        <w:t>Деталь where ∀Цены (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 Unicode MS" w:cs="Arial Unicode MS" w:ascii="Arial Unicode MS" w:hAnsi="Arial Unicode MS"/>
        </w:rPr>
        <w:t xml:space="preserve">    ∀</w:t>
      </w:r>
      <w:r>
        <w:rPr>
          <w:rFonts w:eastAsia="Arial Unicode MS" w:cs="Arial Unicode MS" w:ascii="Arial Unicode MS" w:hAnsi="Arial Unicode MS"/>
        </w:rPr>
        <w:t>Поставщик (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 Unicode MS" w:cs="Arial Unicode MS" w:ascii="Arial Unicode MS" w:hAnsi="Arial Unicode MS"/>
        </w:rPr>
        <w:t xml:space="preserve">        </w:t>
      </w:r>
      <w:r>
        <w:rPr>
          <w:rFonts w:eastAsia="Arial Unicode MS" w:cs="Arial Unicode MS" w:ascii="Arial Unicode MS" w:hAnsi="Arial Unicode MS"/>
        </w:rPr>
        <w:t>Поставщик.ГородПоставщика = ЗаданныйГород ∧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 Unicode MS" w:cs="Arial Unicode MS" w:ascii="Arial Unicode MS" w:hAnsi="Arial Unicode MS"/>
        </w:rPr>
        <w:t xml:space="preserve">        </w:t>
      </w:r>
      <w:r>
        <w:rPr>
          <w:rFonts w:eastAsia="Arial Unicode MS" w:cs="Arial Unicode MS" w:ascii="Arial Unicode MS" w:hAnsi="Arial Unicode MS"/>
        </w:rPr>
        <w:t>Цены.НомерПоставщика = Поставщик.НомерПоставщика ∧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    </w:t>
      </w:r>
      <w:r>
        <w:rPr/>
        <w:t>Цены.НомерДетали = Деталь.НомерДетали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)</w:t>
      </w:r>
    </w:p>
    <w:p>
      <w:pPr>
        <w:pStyle w:val="Heading1"/>
        <w:rPr/>
      </w:pPr>
      <w:r>
        <w:rPr/>
        <w:t>3. Практическое задание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Задание ограничений целостности</w:t>
        <w:br/>
        <w:t>Задайте ограничения целостности так, чтобы в парах мужчина не мог быть female figure skater и наоборот.</w:t>
      </w:r>
    </w:p>
    <w:p>
      <w:pPr>
        <w:pStyle w:val="Heading2"/>
        <w:rPr/>
      </w:pPr>
      <w:r>
        <w:rPr/>
        <w:t>Решение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В отношении People отсутствует маркировка гендерного признака человека.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Из-за этого получается, что нужно либо создавать новые функции для определения гендера человека (что представляет крайнюю сложность, например, в китайских именах, где имя может быть как мужское, так и женское), либо добавить новый атрибут гендера для создания нового ограничения целостности.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Давайте добавим новый атрибут у отношения People.</w:t>
      </w:r>
    </w:p>
    <w:p>
      <w:pPr>
        <w:pStyle w:val="Heading2"/>
        <w:keepNext w:val="false"/>
        <w:keepLines w:val="false"/>
        <w:widowControl w:val="false"/>
        <w:spacing w:lineRule="auto" w:line="331"/>
        <w:jc w:val="both"/>
        <w:rPr/>
      </w:pPr>
      <w:bookmarkStart w:id="2" w:name="_d1g3ohq4lur2"/>
      <w:bookmarkEnd w:id="2"/>
      <w:r>
        <w:rPr/>
        <w:t>Отношение People</w:t>
      </w:r>
    </w:p>
    <w:p>
      <w:pPr>
        <w:pStyle w:val="Normal"/>
        <w:widowControl w:val="false"/>
        <w:spacing w:lineRule="auto" w:line="331"/>
        <w:ind w:firstLine="560"/>
        <w:jc w:val="both"/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>
      <w:pPr>
        <w:pStyle w:val="Normal"/>
        <w:widowControl w:val="false"/>
        <w:numPr>
          <w:ilvl w:val="0"/>
          <w:numId w:val="3"/>
        </w:numPr>
        <w:ind w:left="1060" w:hanging="360"/>
        <w:rPr>
          <w:sz w:val="24"/>
          <w:szCs w:val="24"/>
        </w:rPr>
      </w:pPr>
      <w:r>
        <w:rPr>
          <w:sz w:val="24"/>
          <w:szCs w:val="24"/>
          <w:highlight w:val="white"/>
        </w:rPr>
        <w:t>PersonId — уникальный идентификатор человека.</w:t>
      </w:r>
    </w:p>
    <w:p>
      <w:pPr>
        <w:pStyle w:val="Normal"/>
        <w:widowControl w:val="false"/>
        <w:numPr>
          <w:ilvl w:val="0"/>
          <w:numId w:val="3"/>
        </w:numPr>
        <w:ind w:left="1060" w:hanging="360"/>
        <w:rPr>
          <w:sz w:val="24"/>
          <w:szCs w:val="24"/>
        </w:rPr>
      </w:pPr>
      <w:r>
        <w:rPr>
          <w:sz w:val="24"/>
          <w:szCs w:val="24"/>
          <w:highlight w:val="white"/>
        </w:rPr>
        <w:t>PersonName — имя человека.</w:t>
      </w:r>
    </w:p>
    <w:p>
      <w:pPr>
        <w:pStyle w:val="Normal"/>
        <w:widowControl w:val="false"/>
        <w:numPr>
          <w:ilvl w:val="0"/>
          <w:numId w:val="3"/>
        </w:numPr>
        <w:ind w:left="1060" w:hanging="360"/>
        <w:rPr>
          <w:sz w:val="24"/>
          <w:szCs w:val="24"/>
        </w:rPr>
      </w:pPr>
      <w:r>
        <w:rPr>
          <w:sz w:val="24"/>
          <w:szCs w:val="24"/>
        </w:rPr>
        <w:t>BirthDate — дата рождения человека.</w:t>
      </w:r>
    </w:p>
    <w:p>
      <w:pPr>
        <w:pStyle w:val="Normal"/>
        <w:widowControl w:val="false"/>
        <w:numPr>
          <w:ilvl w:val="0"/>
          <w:numId w:val="3"/>
        </w:numPr>
        <w:ind w:left="1060" w:hanging="360"/>
        <w:rPr>
          <w:sz w:val="24"/>
          <w:szCs w:val="24"/>
        </w:rPr>
      </w:pPr>
      <w:r>
        <w:rPr>
          <w:sz w:val="24"/>
          <w:szCs w:val="24"/>
        </w:rPr>
        <w:t>Country — страна.</w:t>
      </w:r>
    </w:p>
    <w:p>
      <w:pPr>
        <w:pStyle w:val="Normal"/>
        <w:widowControl w:val="false"/>
        <w:numPr>
          <w:ilvl w:val="0"/>
          <w:numId w:val="3"/>
        </w:numPr>
        <w:ind w:left="1060" w:hanging="360"/>
        <w:rPr>
          <w:sz w:val="24"/>
          <w:szCs w:val="24"/>
          <w:u w:val="none"/>
        </w:rPr>
      </w:pPr>
      <w:r>
        <w:rPr>
          <w:sz w:val="24"/>
          <w:szCs w:val="24"/>
        </w:rPr>
        <w:t>Gender — пол человека.</w:t>
      </w:r>
    </w:p>
    <w:p>
      <w:pPr>
        <w:pStyle w:val="Normal"/>
        <w:widowControl w:val="false"/>
        <w:spacing w:lineRule="auto" w:line="331"/>
        <w:ind w:firstLine="560"/>
        <w:jc w:val="both"/>
        <w:rPr>
          <w:sz w:val="24"/>
          <w:szCs w:val="24"/>
        </w:rPr>
      </w:pPr>
      <w:r>
        <w:rPr>
          <w:sz w:val="24"/>
          <w:szCs w:val="24"/>
        </w:rPr>
        <w:t>Функциональные зависимости:</w:t>
      </w:r>
    </w:p>
    <w:p>
      <w:pPr>
        <w:pStyle w:val="Normal"/>
        <w:widowControl w:val="false"/>
        <w:numPr>
          <w:ilvl w:val="0"/>
          <w:numId w:val="5"/>
        </w:numPr>
        <w:ind w:left="1060" w:hanging="36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PersonId → PersonName</w:t>
      </w:r>
    </w:p>
    <w:p>
      <w:pPr>
        <w:pStyle w:val="Normal"/>
        <w:widowControl w:val="false"/>
        <w:numPr>
          <w:ilvl w:val="0"/>
          <w:numId w:val="5"/>
        </w:numPr>
        <w:ind w:left="1060" w:hanging="36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PersonId → BirthDate</w:t>
      </w:r>
    </w:p>
    <w:p>
      <w:pPr>
        <w:pStyle w:val="Normal"/>
        <w:widowControl w:val="false"/>
        <w:numPr>
          <w:ilvl w:val="0"/>
          <w:numId w:val="5"/>
        </w:numPr>
        <w:ind w:left="1060" w:hanging="36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PersonId → Country</w:t>
      </w:r>
    </w:p>
    <w:p>
      <w:pPr>
        <w:pStyle w:val="Normal"/>
        <w:widowControl w:val="false"/>
        <w:numPr>
          <w:ilvl w:val="0"/>
          <w:numId w:val="5"/>
        </w:numPr>
        <w:ind w:left="1060" w:hanging="36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PersonId → Gender</w:t>
      </w:r>
    </w:p>
    <w:p>
      <w:pPr>
        <w:pStyle w:val="Normal"/>
        <w:widowControl w:val="false"/>
        <w:spacing w:lineRule="auto" w:line="331"/>
        <w:ind w:firstLine="560"/>
        <w:jc w:val="both"/>
        <w:rPr>
          <w:sz w:val="24"/>
          <w:szCs w:val="24"/>
        </w:rPr>
      </w:pPr>
      <w:r>
        <w:rPr>
          <w:sz w:val="24"/>
          <w:szCs w:val="24"/>
        </w:rPr>
        <w:t>Ключи:</w:t>
      </w:r>
    </w:p>
    <w:p>
      <w:pPr>
        <w:pStyle w:val="Normal"/>
        <w:widowControl w:val="false"/>
        <w:numPr>
          <w:ilvl w:val="0"/>
          <w:numId w:val="1"/>
        </w:numPr>
        <w:ind w:left="1060" w:hanging="360"/>
        <w:rPr>
          <w:sz w:val="24"/>
          <w:szCs w:val="24"/>
        </w:rPr>
      </w:pPr>
      <w:r>
        <w:rPr>
          <w:sz w:val="24"/>
          <w:szCs w:val="24"/>
        </w:rPr>
        <w:t>{PersonId}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>create type GenderType as enum (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'Male',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'Female'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>create table People (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PersonId    int             not null generated always as identity,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PersonName  varchar(128)    not null,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BirthDate   date            not null,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Country     varchar(32)     not null,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Gender      GenderType      not null,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constraint People_PK primary key (PersonId)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>Создадим новое ограничение целостности для отношения Pairs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commentRangeStart w:id="0"/>
      <w:r>
        <w:rPr>
          <w:sz w:val="24"/>
          <w:szCs w:val="24"/>
        </w:rPr>
        <w:t>create assertion assert</w:t>
      </w:r>
      <w:commentRangeEnd w:id="0"/>
      <w:r>
        <w:commentReference w:id="0"/>
      </w:r>
      <w:r>
        <w:rPr>
          <w:sz w:val="24"/>
          <w:szCs w:val="24"/>
        </w:rPr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>check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>(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1 = not exists (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select Gender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from Pairs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inner join People P1 on Pairs.PersonMId = P1.PersonId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inner join People P2 on Pairs.PersonFId = P2.PersonId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where P1.Gender != 'Male'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or P2.Gender != 'Female'</w:t>
      </w:r>
    </w:p>
    <w:p>
      <w:pPr>
        <w:pStyle w:val="Normal"/>
        <w:widowControl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)</w:t>
      </w:r>
    </w:p>
    <w:p>
      <w:pPr>
        <w:pStyle w:val="Normal"/>
        <w:widowControl w:val="false"/>
        <w:ind w:left="0" w:hanging="0"/>
        <w:rPr/>
      </w:pPr>
      <w:r>
        <w:rPr>
          <w:sz w:val="24"/>
          <w:szCs w:val="24"/>
        </w:rPr>
        <w:t>);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nonymous" w:date="2022-01-27T09:13:25Z" w:initials=""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Также можно написать триггер, который проверяет новую строку при вставке: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create or replace function GetGenderById(in PId int)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returns table (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Gender GenderType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)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language plpgsql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security definer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as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$$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begin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return query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select People.Gender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from People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where PersonId = PId;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end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$$;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create or replace function TrgBody()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returns trigger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language plpgsql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security definer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as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$$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begin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if 'Male' = GetGenderById(NEW.PersonMId) and 'Female' = GetGenderById(NEW.PersonFId) then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insert into Pairs (PersonMId, PersonFId, Country)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values (NEW.PersonMId, NEW.PersonFId, NEW.Country);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end if;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end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$$;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create trigger TrgGender on Pairs instead of insert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/>
        </w:rPr>
        <w:t>execute procedure TrgBody();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11</Pages>
  <Words>1069</Words>
  <Characters>6261</Characters>
  <CharactersWithSpaces>7362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2022-01-29T17:05:53Z</dcterms:modified>
  <cp:revision>1</cp:revision>
  <dc:subject/>
  <dc:title/>
</cp:coreProperties>
</file>