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A5F"/>
          <w:sz w:val="72"/>
          <w:szCs w:val="72"/>
        </w:rPr>
        <w:t xml:space="preserve">FRANTIC SEARCH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C8102E"/>
          <w:sz w:val="36"/>
          <w:szCs w:val="36"/>
        </w:rPr>
        <w:t xml:space="preserve">Lotus Exchange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Roadmap v1</w:t>
      </w:r>
    </w:p>
    <w:p>
      <w:pPr>
        <w:spacing w:after="12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Plan de producto y negocio a 6 meses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Mercado: Lima, Perú  |  Alcance v1: Magic: The Gathering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24"/>
          <w:szCs w:val="24"/>
        </w:rPr>
        <w:t xml:space="preserve">Abril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1. Visión y posicionamiento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Frantic Search es la plataforma que digitaliza el mercado secundario de cartas TCG en el mercado hispanohablante, empezando por Magic: The Gathering en Perú. Resuelve tres problemas que hoy se manejan informalmente en grupos de Facebook y WhatsApp: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Falta de transparencia de precios. </w:t>
      </w:r>
      <w:r>
        <w:rPr>
          <w:rFonts w:ascii="Calibri" w:cs="Calibri" w:eastAsia="Calibri" w:hAnsi="Calibri"/>
          <w:sz w:val="22"/>
          <w:szCs w:val="22"/>
        </w:rPr>
        <w:t xml:space="preserve">Los jugadores adivinan el valor de sus cartas o aplican un múltiplo manual al precio de Card Kingdom.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Falta de mecanismo de descubrimiento. </w:t>
      </w:r>
      <w:r>
        <w:rPr>
          <w:rFonts w:ascii="Calibri" w:cs="Calibri" w:eastAsia="Calibri" w:hAnsi="Calibri"/>
          <w:sz w:val="22"/>
          <w:szCs w:val="22"/>
        </w:rPr>
        <w:t xml:space="preserve">Vender una carta requiere postearla en múltiples grupos y esperar a que alguien la vea por casualidad.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Falta de confianza verificable. </w:t>
      </w:r>
      <w:r>
        <w:rPr>
          <w:rFonts w:ascii="Calibri" w:cs="Calibri" w:eastAsia="Calibri" w:hAnsi="Calibri"/>
          <w:sz w:val="22"/>
          <w:szCs w:val="22"/>
        </w:rPr>
        <w:t xml:space="preserve">No existe un historial reputacional que distinga a un trader serio de un usuario nuevo o problemático.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plataforma ataca los tres con: integración oficial con Card Kingdom como referencia de precio, algoritmo Market Match que cruza wishlists con binders disponibles, y sistema de reputación dual (Trader Score + Searcher Score).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Tagline propuesto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Principal: “Deja de buscar. Empieza a encontrar.”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Bajada: “Precios reales, jugadores reales, cartas reales.”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Posicionamiento estratégico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Frantic Search no compite con Moxfield ni Archidekt en deck-building ni búsqueda profunda. Compite con grupos de Facebook y WhatsApp como capa de transacción y descubrimiento del mercado local hispanohablante. El moat se construye sobre tres pilares: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Relación oficial con Card Kingdom </w:t>
      </w:r>
      <w:r>
        <w:rPr>
          <w:rFonts w:ascii="Calibri" w:cs="Calibri" w:eastAsia="Calibri" w:hAnsi="Calibri"/>
          <w:sz w:val="22"/>
          <w:szCs w:val="22"/>
        </w:rPr>
        <w:t xml:space="preserve">(acuerdo directo de descarga de pricelist).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 de Local Game Stores (LGS) </w:t>
      </w:r>
      <w:r>
        <w:rPr>
          <w:rFonts w:ascii="Calibri" w:cs="Calibri" w:eastAsia="Calibri" w:hAnsi="Calibri"/>
          <w:sz w:val="22"/>
          <w:szCs w:val="22"/>
        </w:rPr>
        <w:t xml:space="preserve">como nodos de liquidez y validación.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propia del mercado peruano: </w:t>
      </w:r>
      <w:r>
        <w:rPr>
          <w:rFonts w:ascii="Calibri" w:cs="Calibri" w:eastAsia="Calibri" w:hAnsi="Calibri"/>
          <w:sz w:val="22"/>
          <w:szCs w:val="22"/>
        </w:rPr>
        <w:t xml:space="preserve">el “multiplier promedio” al que realmente se transan cartas en Perú es información que solo Frantic Search puede generar.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2. Decisiones tomadas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Estas decisiones están cerradas y no se revisitan en v1. Cualquier cambio implica replanificar.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v1 = MTG únicamente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 sola fuente de precios, una sola comunidad, dominio conocido. Pokémon y YGO se evalúan en v2 tras validar el modelo.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Migración Firestore → Postgres (Supabase)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Marketplace requiere queries complejas, transacciones ACID (subastas), costo predecible. Hacerlo con 0 usuarios es el momento más barato.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Card Kingdom como fuente única de precios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Acuerdo oficial vigente, referencia que la comunidad MTG peruana ya usa, diferenciador defendible.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Stack: Next.js + Supabase + Vercel + GitHub Actions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Reemplaza Vite+Express+Firebase. Costo gratuito hasta tracción, escalable.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Monetización dual: B2C bajo costo + LGS B2B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S/5 (Uncommon) y S/10 (Rare) para users. S/100–150/mes para LGS. B2B es columna vertebral del ingreso.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Generación de código asistida por Claude Code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Reemplaza Google AI Studio para evitar pérdida de contexto e inconsistencia arquitectónica.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Contacto vía WhatsApp en v1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Mensajería interna se evalúa post-validación.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Búsqueda simple (nombre + set + variante)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competir con Moxfield/Archidekt en búsqueda avanzada.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3. Modelo de monetización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Tiers de usuario (B2C)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Posicionamiento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Onboarding, jugadores casuales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Límites estrictos de binders y cartas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Uncommon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 5 / mes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Coleccionistas medianos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Trial automático 30 días al registrarse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 10 / mes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Vendedores activos, colecciones grandes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Más binders de subasta, visibilidad en Showcase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Mythic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(B2B)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Tiendas y embajadores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Oculto del checkout público, asignado por admin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Plan B2B (LGS)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Precio sugerido: </w:t>
      </w:r>
      <w:r>
        <w:rPr>
          <w:rFonts w:ascii="Calibri" w:cs="Calibri" w:eastAsia="Calibri" w:hAnsi="Calibri"/>
          <w:sz w:val="22"/>
          <w:szCs w:val="22"/>
        </w:rPr>
        <w:t xml:space="preserve">S/ 100–150 / mes (a definir con piloto).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Beneficios: </w:t>
      </w:r>
      <w:r>
        <w:rPr>
          <w:rFonts w:ascii="Calibri" w:cs="Calibri" w:eastAsia="Calibri" w:hAnsi="Calibri"/>
          <w:sz w:val="22"/>
          <w:szCs w:val="22"/>
        </w:rPr>
        <w:t xml:space="preserve">perfil público de tienda, multiplier propio, dashboard de métricas de su tienda, listado destacado, soporte directo.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Verificación manual </w:t>
      </w:r>
      <w:r>
        <w:rPr>
          <w:rFonts w:ascii="Calibri" w:cs="Calibri" w:eastAsia="Calibri" w:hAnsi="Calibri"/>
          <w:sz w:val="22"/>
          <w:szCs w:val="22"/>
        </w:rPr>
        <w:t xml:space="preserve">del admin antes de activación.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Ingresos esperados año 1 (escenario realista)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 12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Suscripciones B2C (60–150 pagos)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 400–800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 800–1,800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Suscripciones B2B (3–8 LGS)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 300–800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 800–1,500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Afiliado Card Kingdom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 50–150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 150–400</w:t>
            </w:r>
          </w:p>
        </w:tc>
      </w:tr>
      <w:t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MRR total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 750–1,750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S/ 1,750–3,700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Nota: el modelo no busca rentabilidad full-time del fundador en año 1. Busca validación, ingreso simbólico real, y data para decidir si justifica dedicación a tiempo completo en año 2.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4. Stack técnico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4500"/>
        <w:gridCol w:w="2500"/>
      </w:tblGrid>
      <w:tr>
        <w:trPr>
          <w:tblHeader/>
        </w:trP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arranque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Gratis hasta tráfico decente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Supabase (Postgres + Auth + Realtime + Storage)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Gratis hasta 500 MB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Búsqueda de cartas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 full-text search nativo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Cron jobs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 Actions scheduled workflows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OneSignal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Gratis hasta 10K users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Pagos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Culqi (Perú) + Stripe (futuro)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% por transacción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PostHog cloud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Gratis hasta 1M eventos/mes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Errores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Gratis tier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Imágenes de cartas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Scryfall URLs + Vercel Image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Gratis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 total mensual esperado mes 1–6: US$ 0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 total mensual esperado mes 7–12: US$ 0–25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5. Roadmap por fases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Fase 0 — Preparación (Semana 1)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dejar la casa lista antes de meter código nuevo.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Crear cuenta Supabase, proyecto en región sa-east o us-east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Setup Claude Code en máquina local, conectar al repo de GitHub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Crear branch migration-v2 para no romper la versión en Vercel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Documentar el modelo de datos actual (export del schema Firestore)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Confirmar y archivar por escrito el acuerdo con Card Kingdom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Setup PostHog (proyecto + snippet en index.html)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Setup Sentry (proyecto + integración)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Confirmar pricing definitivo de tiers con datos de mercado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Hito 0: infraestructura lista, decisiones cerradas, branch aislado.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Fase 1 — Cimientos sanos (Semanas 2–9, ~2 meses)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terminar la web sobre stack correcto, sin features nuevas más allá de lo crítico.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1 — Migración a Supabase (Semanas 2–4)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Schema Postgres completo en producción (entregable separado: SQL files)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Reescribir services/store.ts para usar cliente Supabase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Reemplazar services/firebase.ts por services/supabase.ts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Migración de Auth (email + Google OAuth via Supabase)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Configurar Row Level Security (RLS) policies por tabla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Realtime para Auction House (Postgres CDC)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Datos seed: cartas desde Scryfall bulk data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1.8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 en branch migration-v2 y QA básico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2 — Pricing CK + cron correcto (Semanas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Tabla prices normalizada (1 row por scryfall_id + condition + finish)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 multiplier de 3 niveles (global / LGS / usuario)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Workflow de GitHub Actions descargando CK pricelist diario 4 AM PET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Procesamiento por chunks (streaming JSON) para no reventar memoria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Detección de deltas: solo escribir prices con cambio &gt; umbral configurable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Display dual de precios en UI: USD CK + S/ con multiplier + custom price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Notificación en Discord/Telegram si el cron falla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3 — Feedback + Reputación (Semanas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Botón “Marcar como contactado” después del click a WhatsApp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Flujo de feedback dual con desbloqueo recíproco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Auto-cierre de feedbacks pendientes a 14 días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Cooldown de 7 días entre feedbacks del mismo par de usuarios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Cálculo de Trader Score / Searcher Score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Componente de reputación visible en perfil público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Edge case: disputa (positivo + negativo) queda en limbo para revisión admin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4 — Tests + estabilidad (Semana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Setup Vitest + Supabase local (Docker Compose)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 integración sobre store.ts: límites por tier, cascadas, etc.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del flujo de subasta (incluyendo race conditions)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 básico en GitHub Actions: lint + tests en cada PR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Sentry capturando errores en producción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Lighthouse audit y fix de issues críticas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Hito 1: producto funcional sobre stack correcto, métricas básicas, sin single points of failure técnicos. Listo para mostrar a LGS sin vergüenza.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Fase 2 — Validación con LGS (Semanas 10–17, ~2 meses)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primeros usuarios reales, primer ingreso, validación del modelo.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5 — Onboarding decente (Semanas 10–11)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Importer de CSV: formatos Deckbox, Moxfield, ManaBox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Wizard de bienvenida (3–4 pasos: perfil, ubicación, primer binder)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Trial automático Uncommon de 30 días al registro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 de bienvenida + email de “trial termina en 5 días”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Tour guiado in-app (tooltips, sin librería pesada)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6 — LGS Edition (Semanas 12–13)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Tier “Mythic” funcional (oculto del checkout, asignable por admin)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Perfil público de LGS: vitrina, dirección, eventos, redes sociales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Multiplier propio del LGS aplicable a sus cartas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reducido para LGS: sus métricas, sus visitas, sus matches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Página “Para Tiendas” con pitch B2B y formulario de contacto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 de verificación manual: form → email a admin → activación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7 — Piloto LGS #1 (Semanas 14–15)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Onboarding presencial con la primera LGS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Carga asistida de inventario (presencial, observando qué duele)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Iteración rápida de bugs y UX que aparezcan en uso real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Definir cobro inicial (puede ser simbólico el primer mes: S/30–50)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Generar primer reporte mensual para la LGS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8 — Lanzamiento blando + LGS #2 (Semanas 16–17)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Apertura pública con la comunidad de la LGS #1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Reclutar 5–10 embajadores (power users con Rare gratis vitalicio)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Onboarding de la LGS #2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Primer “Top 10 cartas más buscadas en Perú esta semana” publicado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Setup redes sociales con calendario (Instagram, Discord)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Primera medición seria del multiplier promedio del mercado peruano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Hito 2: 2 LGS pagando, 150–300 usuarios registrados, 50+ trades concretadas con feedback dual, datos reales del comportamiento del mercado.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Fase 3 — Monetización en serio (Semanas 18–24, ~1.5 meses)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 activar tiers de pago a usuarios y primer cierre de mes con ingreso real.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9 — Auction House overtime (Semanas 18–19)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Lógica server-authoritative de pujas con transacciones Postgres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Implementar overtime: si puja en últimos 5 min, extender 5 min más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 de subasta en vivo con countdown sincronizado al servidor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Notificaciones push: nueva puja, cierra pronto, ganaste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Cron de cierre automático de subastas vencidas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Página de subastas activas con filtros y ordenamiento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10 — Pagos (Semanas 20–21)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Integración Culqi para suscripciones recurrentes en PEN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Conversión de trials Uncommon: email + in-app prompt al día 25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Página de pricing pública con comparativa de tiers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 de cupones (LGS, embajadores, etc.)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Webhook de Culqi para confirmar pagos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Manejo de fallos de pago (gracia 3 días + downgrade automático)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10.7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Página “Mi suscripción” para gestión propia del usuario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11 — Sistema de denuncias + moderación (Semanas 22–23)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Botón “Reportar” en perfiles, listings y feedbacks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Razones predefinidas: scam, no envió, dañada, abuso, otro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Threshold automático: 3 reportes válidos en 30 días → flag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Panel admin con cola de revisión y acciones (warning/suspensión/ban)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Flujo de apelación: el reportado responde antes de la sanción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Notificación al reportado cuando se toma acción</w:t>
            </w:r>
          </w:p>
        </w:tc>
      </w:tr>
    </w:tbl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Sprint 12 — Dashboard admin completo + balance (Semana 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12.1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general con todas las métricas (ver sección 7)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12.2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Filtros de fecha (hoy, semana, mes, custom)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12.3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Reporte mensual exportable (PDF o CSV)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12.4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Vista filtrada para LGS (solo su tienda)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12.5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Retrospectiva del semestre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12.6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Documentación interna del sistema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Hito 3: modelo de negocio probado en pequeño, MRR &gt; S/0, base de datos de comportamiento del mercado peruano TCG, decisión informada sobre v2.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6. Estrategia de liquidez (arranque del marketplace)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problema clásico de marketplaces (chicken-and-egg) se ataca con 8 tácticas, ordenadas por costo/esfuerzo: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Importer de CSV desde Deckbox/Moxfield/ManaBox — </w:t>
      </w:r>
      <w:r>
        <w:rPr>
          <w:rFonts w:ascii="Calibri" w:cs="Calibri" w:eastAsia="Calibri" w:hAnsi="Calibri"/>
          <w:sz w:val="22"/>
          <w:szCs w:val="22"/>
        </w:rPr>
        <w:t xml:space="preserve">quita la fricción más grande del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Trial automático Uncommon de 30 días — </w:t>
      </w:r>
      <w:r>
        <w:rPr>
          <w:rFonts w:ascii="Calibri" w:cs="Calibri" w:eastAsia="Calibri" w:hAnsi="Calibri"/>
          <w:sz w:val="22"/>
          <w:szCs w:val="22"/>
        </w:rPr>
        <w:t xml:space="preserve">el usuario prueba la plataforma con cero compromiso.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Embajadores en grupos de Facebook MTG Perú — </w:t>
      </w:r>
      <w:r>
        <w:rPr>
          <w:rFonts w:ascii="Calibri" w:cs="Calibri" w:eastAsia="Calibri" w:hAnsi="Calibri"/>
          <w:sz w:val="22"/>
          <w:szCs w:val="22"/>
        </w:rPr>
        <w:t xml:space="preserve">5–10 power users con Rare gratis vitalicio a cambio de cargar colecciones visibles y postear matches.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Eventos presenciales con LGS — </w:t>
      </w:r>
      <w:r>
        <w:rPr>
          <w:rFonts w:ascii="Calibri" w:cs="Calibri" w:eastAsia="Calibri" w:hAnsi="Calibri"/>
          <w:sz w:val="22"/>
          <w:szCs w:val="22"/>
        </w:rPr>
        <w:t xml:space="preserve">torneo o liga donde la entrada incluye 3 meses de Uncommon. Win-win con la tienda.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Showcase semanal Top 10 — </w:t>
      </w:r>
      <w:r>
        <w:rPr>
          <w:rFonts w:ascii="Calibri" w:cs="Calibri" w:eastAsia="Calibri" w:hAnsi="Calibri"/>
          <w:sz w:val="22"/>
          <w:szCs w:val="22"/>
        </w:rPr>
        <w:t xml:space="preserve">contenido para redes que atrae usuarios pasivos.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Subasta inaugural patrocinada — </w:t>
      </w:r>
      <w:r>
        <w:rPr>
          <w:rFonts w:ascii="Calibri" w:cs="Calibri" w:eastAsia="Calibri" w:hAnsi="Calibri"/>
          <w:sz w:val="22"/>
          <w:szCs w:val="22"/>
        </w:rPr>
        <w:t xml:space="preserve">carta destacada (~$20–40) puesta a S/1 inicial. Genera tráfico y prensa de comunidad.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 integración WhatsApp — </w:t>
      </w:r>
      <w:r>
        <w:rPr>
          <w:rFonts w:ascii="Calibri" w:cs="Calibri" w:eastAsia="Calibri" w:hAnsi="Calibri"/>
          <w:sz w:val="22"/>
          <w:szCs w:val="22"/>
        </w:rPr>
        <w:t xml:space="preserve">postea automáticamente matches en grupos comunitarios (con consentimiento de los admins).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Programa Trae un amigo — </w:t>
      </w:r>
      <w:r>
        <w:rPr>
          <w:rFonts w:ascii="Calibri" w:cs="Calibri" w:eastAsia="Calibri" w:hAnsi="Calibri"/>
          <w:sz w:val="22"/>
          <w:szCs w:val="22"/>
        </w:rPr>
        <w:t xml:space="preserve">si referido sube 50+ cartas, ambos suben de tier por 1 mes.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7. Métricas y dashboard admin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Métricas generales de salud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DAU / WAU / MAU (Daily/Weekly/Monthly Active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Nuevos registros por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Conversión free → trial →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Churn mensual (cancelaciones / total pagos)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Métricas de 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Cartas listadas activas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Wishlists activas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Matches generados por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Contactos iniciados por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Trades concretados (feedback dual completo) por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Funnel: matches → contactos → trades (% de conversión por etapa)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Métricas económicas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MRR (Monthly Recurring Revenue) total y por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ARPU (Average Revenue Per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LGS activos pagando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Ingresos del afiliado Card Kingdom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Volumen de transacciones declaradas (GMV indirecto)</w:t>
      </w:r>
    </w:p>
    <w:p>
      <w:pPr>
        <w:pStyle w:val="Heading3"/>
        <w:spacing w:after="120" w:before="20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Métricas de comunidad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Reportes abiertos vs cerrados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Tiempo promedio de respuesta del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Reputación promedio de usuarios activos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Multiplier promedio del mercado peruano (semanal)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8.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000"/>
        <w:gridCol w:w="1000"/>
        <w:gridCol w:w="4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Burnout por trabajar tu único tiempo libre 6 meses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Bloquear 1 día/semana sin tocar el proyecto. No negociable.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LGS piloto se retira a mitad de camino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Tener 4–5 conversaciones abiertas, no depender de 1–2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Card Kingdom cambia los términos de la descarga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Tener acuerdo por escrito archivado. Plan B: Scryfall + multiplier interno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Migración Supabase se enreda más de lo previsto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Branch aislado. No presionar deadline. Mantener Firestore en paralelo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Pérdida de motivación por progreso lento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Hitos demostrables cada 2 semanas. Compartir progreso con la comunidad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Aparece un competidor local con más capital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Moat: relación con LGS + data del mercado peruano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Disputas entre usuarios sin canal de resolución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 de denuncias + moderación admin (Sprint 11) prioritario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Costos de Supabase escalan inesperadamente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Free tier generoso. Alertas de billing. Plan Pro recién a tracción real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9. Lo que NO está en v1 (intencionalmente)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Estas funcionalidades están explícitamente fuera del alcance de v1. Se mencionan para que cuando aparezca la tentación de meterlas a mitad del sprint, el roadmap recuerde la decisión.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Pokémon y Yu-Gi-Oh (v2 post-validación)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Mensajería interna (sigue WhatsApp)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Conversión multi-moneda dinámica vía API de tipo de cambio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Optimización de imágenes con proxy propio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Filtros avanzados de búsqueda al estilo Moxfield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 móvil nativa (PWA del web alcanza para empezar)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 de envíos integrado (Olva, Shalom,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Wallet interna con saldo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Verificación de identidad con DNI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pública para terceros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10. Próximos pasos inmediatos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Confirmar este roadmap o ajustarlo donde haga falta.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Generar el schema Postgres completo (entregable separado, próxima sesión).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Brief para Claude Code con la migración paso a paso (entregable separado).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Pasar screenshots de las pantallas actuales para revisión de UI en paralelo.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Pasar archivos clave del repo: services/store.ts, services/firebase.ts, types.ts, App.tsx, server.ts.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Iniciar Fase 0 (preparación) en cuanto los entregables estén listos.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Anexo A —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000"/>
      </w:tblGrid>
      <w:tr>
        <w:trPr>
          <w:tblHeader/>
        </w:trP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TCG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Trading Card Game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LGS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Local Game Store (tienda física de juegos)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MTG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Magic: The Gathering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YGO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Yu-Gi-Oh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Recurring Revenue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ARPU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Average Revenue Per User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GMV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Gross Merchandise Value (volumen total transado)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DAU/WAU/MAU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Daily/Weekly/Monthly Active Users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Row Level Security (de Postgres/Supabase)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CDC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Data Capture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CK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Card Kingdom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Progressive Web App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Anexo B — Compromisos de salud del proyecto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Estos compromisos son tan importantes como las features. Sin ellos, el roadmap se ejecuta a costa del fundador.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 día completo/semana sin tocar el proyecto. </w:t>
      </w:r>
      <w:r>
        <w:rPr>
          <w:rFonts w:ascii="Calibri" w:cs="Calibri" w:eastAsia="Calibri" w:hAnsi="Calibri"/>
          <w:sz w:val="22"/>
          <w:szCs w:val="22"/>
        </w:rPr>
        <w:t xml:space="preserve">No negociable.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Hitos demostrables cada 2 semanas. </w:t>
      </w:r>
      <w:r>
        <w:rPr>
          <w:rFonts w:ascii="Calibri" w:cs="Calibri" w:eastAsia="Calibri" w:hAnsi="Calibri"/>
          <w:sz w:val="22"/>
          <w:szCs w:val="22"/>
        </w:rPr>
        <w:t xml:space="preserve">Mantienen motivación.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Una sola feature en construcción a la vez. </w:t>
      </w:r>
      <w:r>
        <w:rPr>
          <w:rFonts w:ascii="Calibri" w:cs="Calibri" w:eastAsia="Calibri" w:hAnsi="Calibri"/>
          <w:sz w:val="22"/>
          <w:szCs w:val="22"/>
        </w:rPr>
        <w:t xml:space="preserve">No paralelizar.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Tests antes que perfección visual. </w:t>
      </w:r>
      <w:r>
        <w:rPr>
          <w:rFonts w:ascii="Calibri" w:cs="Calibri" w:eastAsia="Calibri" w:hAnsi="Calibri"/>
          <w:sz w:val="22"/>
          <w:szCs w:val="22"/>
        </w:rPr>
        <w:t xml:space="preserve">El producto debe funcionar bien antes de verse bonito.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Decir no a features no listadas. </w:t>
      </w:r>
      <w:r>
        <w:rPr>
          <w:rFonts w:ascii="Calibri" w:cs="Calibri" w:eastAsia="Calibri" w:hAnsi="Calibri"/>
          <w:sz w:val="22"/>
          <w:szCs w:val="22"/>
        </w:rPr>
        <w:t xml:space="preserve">El alcance está cerrado. Las ideas nuevas van a backlog para v2.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Página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de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Frantic Search — Roadmap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Frantic Search — Roadmap v1</dc:title>
  <dc:creator>Frantic Search</dc:creator>
  <dc:description>Plan de producto y negocio a 6 meses</dc:description>
  <cp:lastModifiedBy>Un-named</cp:lastModifiedBy>
  <cp:revision>1</cp:revision>
  <dcterms:created xsi:type="dcterms:W3CDTF">2026-04-15T19:57:23.175Z</dcterms:created>
  <dcterms:modified xsi:type="dcterms:W3CDTF">2026-04-15T19:57:23.175Z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