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【急性呼吸道传染病与流行病学问卷评估指南（第二版）】
一、排查背景与基本原则
本指南针对突发呼吸道传染病筛查。重点关注发热伴干咳、乏力等症状人群的14天时空轨迹与暴露风险。
二、核心采集维度要求
1. 主诉与现病：首发症状应精确定位发热度数与首发时间（精确到天）。
2. 流行病学史：着重调查近14天是否有重点涉疫地区旅居、同乘密闭交通工具、冷链或野生动物接触，以及家庭小范围是否有聚集成群发热情况。
3. 高危重症判定：既往患有慢阻肺、哮喘、糖尿病、重度高血压或免疫功能受损者，属于重点随访人群；若静息状态下胸闷气促或血氧不佳，需立即触发转诊。</w:t>
      </w:r>
    </w:p>
  </w:body>
</w:document>
</file>