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2001" w14:textId="77777777" w:rsidR="002D4450" w:rsidRDefault="00000000" w:rsidP="003D2E7F">
      <w:pPr>
        <w:spacing w:after="400"/>
        <w:jc w:val="both"/>
      </w:pPr>
      <w:r>
        <w:rPr>
          <w:b/>
          <w:bCs/>
          <w:sz w:val="32"/>
          <w:szCs w:val="32"/>
        </w:rPr>
        <w:t>Pensamiento Computacional — Proyecto Final PGII</w:t>
      </w:r>
    </w:p>
    <w:p w14:paraId="6705AFC9" w14:textId="77777777" w:rsidR="002D4450" w:rsidRDefault="00000000" w:rsidP="003D2E7F">
      <w:pPr>
        <w:spacing w:after="600"/>
        <w:jc w:val="both"/>
      </w:pPr>
      <w:r>
        <w:t>Plataforma de gestión de eventos y venta de entradas</w:t>
      </w:r>
    </w:p>
    <w:p w14:paraId="6035A1BC" w14:textId="77777777" w:rsidR="002D4450" w:rsidRDefault="00000000" w:rsidP="003D2E7F">
      <w:pPr>
        <w:pBdr>
          <w:bottom w:val="single" w:sz="4" w:space="1" w:color="2E75B6"/>
        </w:pBdr>
        <w:spacing w:before="280" w:after="140"/>
        <w:jc w:val="both"/>
      </w:pPr>
      <w:r>
        <w:rPr>
          <w:b/>
          <w:bCs/>
          <w:sz w:val="28"/>
          <w:szCs w:val="28"/>
        </w:rPr>
        <w:t>1. Abstracción</w:t>
      </w:r>
    </w:p>
    <w:p w14:paraId="048AA2D6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¿Qué se solicita finalmente? (Problema)</w:t>
      </w:r>
    </w:p>
    <w:p w14:paraId="559590AE" w14:textId="77777777" w:rsidR="002D4450" w:rsidRDefault="00000000" w:rsidP="003D2E7F">
      <w:pPr>
        <w:spacing w:before="80" w:after="80"/>
        <w:jc w:val="both"/>
      </w:pPr>
      <w:r>
        <w:t>Se requiere diseñar e implementar un sistema orientado a objetos para una plataforma que permita a los usuarios explorar eventos (conciertos, teatro, conferencias), seleccionar zonas y asientos, comprar entradas, agregar servicios adicionales como acceso VIP o seguro de cancelación, realizar pagos simulados y gestionar sus compras según políticas específicas. Los administradores deben poder gestionar eventos, recintos, zonas, asientos, usuarios, registrar incidencias y visualizar métricas de ventas con reportes exportables en CSV y PDF.</w:t>
      </w:r>
    </w:p>
    <w:p w14:paraId="720A87E2" w14:textId="190BDC45" w:rsidR="003D2E7F" w:rsidRPr="003D2E7F" w:rsidRDefault="00000000" w:rsidP="003D2E7F">
      <w:pPr>
        <w:pBdr>
          <w:bottom w:val="single" w:sz="4" w:space="9" w:color="2E75B6"/>
        </w:pBdr>
        <w:spacing w:before="280" w:after="1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Descomposición</w:t>
      </w:r>
    </w:p>
    <w:p w14:paraId="5046A90E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¿Qué información es relevante?</w:t>
      </w:r>
    </w:p>
    <w:p w14:paraId="41D0505B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Usuario, Evento, Recinto, Zona, Asiento, Compra, Entrada, Pago e Incidencia.</w:t>
      </w:r>
    </w:p>
    <w:p w14:paraId="6FA79DD4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Estados de entidades, políticas de cancelación y reembolso, servicios adicionales y métodos de pago simulados.</w:t>
      </w:r>
    </w:p>
    <w:p w14:paraId="0C5EC801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Interfaces de repositorio para invertir dependencias (DIP) y separar responsabilidades (SRP).</w:t>
      </w:r>
    </w:p>
    <w:p w14:paraId="2B2B76C0" w14:textId="77777777" w:rsidR="002D4450" w:rsidRDefault="002D4450" w:rsidP="003D2E7F">
      <w:pPr>
        <w:spacing w:before="120"/>
        <w:jc w:val="both"/>
      </w:pPr>
    </w:p>
    <w:p w14:paraId="3D7779EB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¿Cómo se agrupa la información relevante?</w:t>
      </w:r>
    </w:p>
    <w:p w14:paraId="2B8D01DE" w14:textId="349E4218" w:rsidR="002D4450" w:rsidRDefault="00000000" w:rsidP="003D2E7F">
      <w:pPr>
        <w:spacing w:before="80" w:after="80"/>
        <w:jc w:val="both"/>
      </w:pPr>
      <w:r>
        <w:t xml:space="preserve">Se identificaron 9 entidades principales en el paquete </w:t>
      </w:r>
      <w:proofErr w:type="spellStart"/>
      <w:r>
        <w:t>model</w:t>
      </w:r>
      <w:proofErr w:type="spellEnd"/>
      <w:r>
        <w:t xml:space="preserve">: </w:t>
      </w:r>
      <w:r>
        <w:rPr>
          <w:b/>
          <w:bCs/>
        </w:rPr>
        <w:t>Usuario, Evento, Recinto, Zona, Asiento, Compra, Entrada, Pago e Incidencia.</w:t>
      </w:r>
      <w:r>
        <w:t xml:space="preserve"> Se definieron relaciones de composición (Recinto </w:t>
      </w:r>
      <w:r w:rsidR="003D2E7F">
        <w:t>-</w:t>
      </w:r>
      <w:r>
        <w:t xml:space="preserve"> Zona </w:t>
      </w:r>
      <w:r w:rsidR="003D2E7F">
        <w:t>-</w:t>
      </w:r>
      <w:r>
        <w:t xml:space="preserve"> Asiento), composición (Compra </w:t>
      </w:r>
      <w:r w:rsidR="003D2E7F">
        <w:t>-</w:t>
      </w:r>
      <w:r>
        <w:t xml:space="preserve"> Entrada), asociación (Usuario </w:t>
      </w:r>
      <w:r w:rsidR="003D2E7F">
        <w:t>-</w:t>
      </w:r>
      <w:r>
        <w:t xml:space="preserve"> Compra, Evento </w:t>
      </w:r>
      <w:r w:rsidR="003D2E7F">
        <w:t>-</w:t>
      </w:r>
      <w:r>
        <w:t xml:space="preserve"> Compra) y asociación (Pago </w:t>
      </w:r>
      <w:r w:rsidR="003D2E7F">
        <w:t>-</w:t>
      </w:r>
      <w:r>
        <w:t xml:space="preserve"> Compra).</w:t>
      </w:r>
    </w:p>
    <w:p w14:paraId="5B8D5ECA" w14:textId="77777777" w:rsidR="002D4450" w:rsidRDefault="002D4450" w:rsidP="003D2E7F">
      <w:pPr>
        <w:spacing w:before="120"/>
        <w:jc w:val="both"/>
      </w:pPr>
    </w:p>
    <w:p w14:paraId="597A4D9D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¿Qué funcionalidades se solicitan?</w:t>
      </w:r>
    </w:p>
    <w:p w14:paraId="44005EE5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Registro, inicio de sesión y gestión de perfil de usuario.</w:t>
      </w:r>
    </w:p>
    <w:p w14:paraId="5D454F61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Exploración y filtrado de eventos por fecha, ciudad, categoría y precio.</w:t>
      </w:r>
    </w:p>
    <w:p w14:paraId="4703346C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Selección de zonas y asientos con verificación de disponibilidad.</w:t>
      </w:r>
    </w:p>
    <w:p w14:paraId="60FEFA8F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Creación, modificación y cancelación de compras con políticas de reembolso.</w:t>
      </w:r>
    </w:p>
    <w:p w14:paraId="30DF2C4C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Agregar servicios adicionales: VIP, seguro de cancelación, </w:t>
      </w:r>
      <w:proofErr w:type="spellStart"/>
      <w:r>
        <w:t>merchandising</w:t>
      </w:r>
      <w:proofErr w:type="spellEnd"/>
      <w:r>
        <w:t>.</w:t>
      </w:r>
    </w:p>
    <w:p w14:paraId="7CB32C1C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Procesamiento de pagos simulados y generación de entradas.</w:t>
      </w:r>
    </w:p>
    <w:p w14:paraId="00B01979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>Gestión administrativa de eventos, recintos, zonas y asientos.</w:t>
      </w:r>
    </w:p>
    <w:p w14:paraId="7ECDEEA0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lastRenderedPageBreak/>
        <w:t>Registro de incidencias y exportación de reportes en CSV y PDF.</w:t>
      </w:r>
    </w:p>
    <w:p w14:paraId="3D486EC1" w14:textId="77777777" w:rsidR="002D4450" w:rsidRDefault="002D4450" w:rsidP="003D2E7F">
      <w:pPr>
        <w:spacing w:before="120"/>
        <w:jc w:val="both"/>
      </w:pPr>
    </w:p>
    <w:p w14:paraId="1ECDC672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¿Cómo se distribuyen las funcionalidades?</w:t>
      </w:r>
    </w:p>
    <w:p w14:paraId="5742BF35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: </w:t>
      </w:r>
      <w:proofErr w:type="spellStart"/>
      <w:r>
        <w:t>model</w:t>
      </w:r>
      <w:proofErr w:type="spellEnd"/>
      <w:r>
        <w:t>: Entidades del dominio con sus atributos, estados y relaciones.</w:t>
      </w:r>
    </w:p>
    <w:p w14:paraId="36AE2C25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: </w:t>
      </w:r>
      <w:proofErr w:type="spellStart"/>
      <w:r>
        <w:t>service</w:t>
      </w:r>
      <w:proofErr w:type="spellEnd"/>
      <w:r>
        <w:t>: Lógica de negocio y patrones de diseño (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Decorator</w:t>
      </w:r>
      <w:proofErr w:type="spellEnd"/>
      <w:r>
        <w:t xml:space="preserve">, Factory,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Facade</w:t>
      </w:r>
      <w:proofErr w:type="spellEnd"/>
      <w:r>
        <w:t xml:space="preserve">, </w:t>
      </w:r>
      <w:proofErr w:type="spellStart"/>
      <w:r>
        <w:t>Adapter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).</w:t>
      </w:r>
    </w:p>
    <w:p w14:paraId="52E063C1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: </w:t>
      </w:r>
      <w:proofErr w:type="spellStart"/>
      <w:r>
        <w:t>repository</w:t>
      </w:r>
      <w:proofErr w:type="spellEnd"/>
      <w:r>
        <w:t xml:space="preserve">: Gestión de datos en memoria con </w:t>
      </w:r>
      <w:proofErr w:type="spellStart"/>
      <w:r>
        <w:t>DataInitializer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 xml:space="preserve">) e interfaces </w:t>
      </w:r>
      <w:proofErr w:type="spellStart"/>
      <w:r>
        <w:t>IUsuarioRepository</w:t>
      </w:r>
      <w:proofErr w:type="spellEnd"/>
      <w:r>
        <w:t xml:space="preserve"> e </w:t>
      </w:r>
      <w:proofErr w:type="spellStart"/>
      <w:r>
        <w:t>IEventoRepository</w:t>
      </w:r>
      <w:proofErr w:type="spellEnd"/>
      <w:r>
        <w:t>.</w:t>
      </w:r>
    </w:p>
    <w:p w14:paraId="055FB490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: </w:t>
      </w:r>
      <w:proofErr w:type="spellStart"/>
      <w:r>
        <w:t>view</w:t>
      </w:r>
      <w:proofErr w:type="spellEnd"/>
      <w:r>
        <w:t xml:space="preserve"> / </w:t>
      </w:r>
      <w:proofErr w:type="spellStart"/>
      <w:r>
        <w:t>controller</w:t>
      </w:r>
      <w:proofErr w:type="spellEnd"/>
      <w:r>
        <w:t xml:space="preserve">: Interfaces de usuario con </w:t>
      </w:r>
      <w:proofErr w:type="spellStart"/>
      <w:r>
        <w:t>JavaFX</w:t>
      </w:r>
      <w:proofErr w:type="spellEnd"/>
      <w:r>
        <w:t xml:space="preserve"> para el perfil de usuario y el administrador.</w:t>
      </w:r>
    </w:p>
    <w:p w14:paraId="439EBCCC" w14:textId="77777777" w:rsidR="002D4450" w:rsidRDefault="00000000" w:rsidP="003D2E7F">
      <w:pPr>
        <w:pBdr>
          <w:bottom w:val="single" w:sz="4" w:space="1" w:color="2E75B6"/>
        </w:pBdr>
        <w:spacing w:before="280" w:after="140"/>
        <w:jc w:val="both"/>
      </w:pPr>
      <w:r>
        <w:rPr>
          <w:b/>
          <w:bCs/>
          <w:sz w:val="28"/>
          <w:szCs w:val="28"/>
        </w:rPr>
        <w:t>3. Reconocimiento de Patrones</w:t>
      </w:r>
    </w:p>
    <w:p w14:paraId="3BBDB8B3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¿Qué puedo reutilizar?</w:t>
      </w:r>
    </w:p>
    <w:p w14:paraId="786375A7" w14:textId="77777777" w:rsidR="002D4450" w:rsidRDefault="00000000" w:rsidP="003D2E7F">
      <w:pPr>
        <w:spacing w:before="80" w:after="80"/>
        <w:jc w:val="both"/>
      </w:pPr>
      <w:r>
        <w:t>Se identificaron y aplicaron los siguientes patrones de diseño GOF, agrupados por categoría:</w:t>
      </w:r>
    </w:p>
    <w:p w14:paraId="1AA58493" w14:textId="173D10E3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 xml:space="preserve">Creacionales: </w:t>
      </w:r>
      <w:proofErr w:type="spellStart"/>
      <w:proofErr w:type="gramStart"/>
      <w:r>
        <w:t>Singleton</w:t>
      </w:r>
      <w:proofErr w:type="spellEnd"/>
      <w:r>
        <w:t xml:space="preserve">  </w:t>
      </w:r>
      <w:proofErr w:type="spellStart"/>
      <w:r>
        <w:t>DataInitializer</w:t>
      </w:r>
      <w:proofErr w:type="spellEnd"/>
      <w:proofErr w:type="gramEnd"/>
      <w:r>
        <w:t>: único punto de acceso a los datos de toda la aplicación.</w:t>
      </w:r>
    </w:p>
    <w:p w14:paraId="5ADBCD73" w14:textId="2BC748B5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Factory </w:t>
      </w:r>
      <w:proofErr w:type="spellStart"/>
      <w:proofErr w:type="gramStart"/>
      <w:r>
        <w:t>Method</w:t>
      </w:r>
      <w:proofErr w:type="spellEnd"/>
      <w:r>
        <w:t xml:space="preserve">  </w:t>
      </w:r>
      <w:proofErr w:type="spellStart"/>
      <w:r>
        <w:t>EventoFactory</w:t>
      </w:r>
      <w:proofErr w:type="spellEnd"/>
      <w:proofErr w:type="gramEnd"/>
      <w:r>
        <w:t>: centraliza la creación de eventos según su tipo (concierto, teatro, conferencia) con sus políticas predeterminadas.</w:t>
      </w:r>
    </w:p>
    <w:p w14:paraId="3D658AA5" w14:textId="3692760B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Builder</w:t>
      </w:r>
      <w:proofErr w:type="spellEnd"/>
      <w:r>
        <w:t xml:space="preserve"> </w:t>
      </w:r>
      <w:proofErr w:type="spellStart"/>
      <w:r>
        <w:t>CompraBuilder</w:t>
      </w:r>
      <w:proofErr w:type="spellEnd"/>
      <w:r>
        <w:t>: construye compras complejas paso a paso agregando entradas, asientos y servicios de forma encadenada.</w:t>
      </w:r>
    </w:p>
    <w:p w14:paraId="7B84BBEC" w14:textId="77777777" w:rsidR="002D4450" w:rsidRDefault="002D4450" w:rsidP="003D2E7F">
      <w:pPr>
        <w:spacing w:before="80"/>
        <w:jc w:val="both"/>
      </w:pPr>
    </w:p>
    <w:p w14:paraId="2E2A40BA" w14:textId="2E4BE13D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 xml:space="preserve">Estructurales: </w:t>
      </w:r>
      <w:proofErr w:type="spellStart"/>
      <w:r>
        <w:t>Decorator</w:t>
      </w:r>
      <w:proofErr w:type="spellEnd"/>
      <w:r w:rsidR="003D2E7F">
        <w:t xml:space="preserve"> </w:t>
      </w:r>
      <w:proofErr w:type="gramStart"/>
      <w:r w:rsidR="003D2E7F">
        <w:t>-</w:t>
      </w:r>
      <w:r>
        <w:t xml:space="preserve">  </w:t>
      </w:r>
      <w:proofErr w:type="spellStart"/>
      <w:r>
        <w:t>ServicioDecorator</w:t>
      </w:r>
      <w:proofErr w:type="spellEnd"/>
      <w:proofErr w:type="gramEnd"/>
      <w:r>
        <w:t>: agrega servicios adicionales (VIP, seguro) a una compra en tiempo de ejecución sin modificar la clase Compra.</w:t>
      </w:r>
    </w:p>
    <w:p w14:paraId="2601D9F1" w14:textId="7CC0F82C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Facade</w:t>
      </w:r>
      <w:proofErr w:type="spellEnd"/>
      <w:r w:rsidR="003D2E7F">
        <w:t xml:space="preserve"> </w:t>
      </w:r>
      <w:proofErr w:type="gramStart"/>
      <w:r w:rsidR="003D2E7F">
        <w:t>-</w:t>
      </w:r>
      <w:r>
        <w:t xml:space="preserve">  </w:t>
      </w:r>
      <w:proofErr w:type="spellStart"/>
      <w:r>
        <w:t>CompraFacade</w:t>
      </w:r>
      <w:proofErr w:type="spellEnd"/>
      <w:proofErr w:type="gramEnd"/>
      <w:r>
        <w:t xml:space="preserve">: simplifica el proceso completo de compra coordinando internamente Compra, Pago, Entrada y </w:t>
      </w:r>
      <w:proofErr w:type="spellStart"/>
      <w:r>
        <w:t>DataInitializer</w:t>
      </w:r>
      <w:proofErr w:type="spellEnd"/>
      <w:r>
        <w:t>.</w:t>
      </w:r>
    </w:p>
    <w:p w14:paraId="3012B922" w14:textId="4E653BB3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Adapter</w:t>
      </w:r>
      <w:proofErr w:type="spellEnd"/>
      <w:r w:rsidR="003D2E7F">
        <w:t xml:space="preserve"> </w:t>
      </w:r>
      <w:proofErr w:type="gramStart"/>
      <w:r w:rsidR="003D2E7F">
        <w:t>-</w:t>
      </w:r>
      <w:r>
        <w:t xml:space="preserve">  </w:t>
      </w:r>
      <w:proofErr w:type="spellStart"/>
      <w:r>
        <w:t>ReporteCSVAdapter</w:t>
      </w:r>
      <w:proofErr w:type="spellEnd"/>
      <w:proofErr w:type="gramEnd"/>
      <w:r>
        <w:t xml:space="preserve"> / </w:t>
      </w:r>
      <w:proofErr w:type="spellStart"/>
      <w:r>
        <w:t>ReportePDFAdapter</w:t>
      </w:r>
      <w:proofErr w:type="spellEnd"/>
      <w:r>
        <w:t>: adapta diferentes librerías de exportación (</w:t>
      </w:r>
      <w:proofErr w:type="spellStart"/>
      <w:r>
        <w:t>FileWriter</w:t>
      </w:r>
      <w:proofErr w:type="spellEnd"/>
      <w:r>
        <w:t xml:space="preserve">, </w:t>
      </w:r>
      <w:proofErr w:type="spellStart"/>
      <w:r>
        <w:t>PDFBox</w:t>
      </w:r>
      <w:proofErr w:type="spellEnd"/>
      <w:r>
        <w:t xml:space="preserve">) a una interfaz común </w:t>
      </w:r>
      <w:proofErr w:type="spellStart"/>
      <w:r>
        <w:t>ReporteExportador</w:t>
      </w:r>
      <w:proofErr w:type="spellEnd"/>
      <w:r>
        <w:t>.</w:t>
      </w:r>
    </w:p>
    <w:p w14:paraId="59552B3C" w14:textId="77777777" w:rsidR="002D4450" w:rsidRDefault="002D4450" w:rsidP="003D2E7F">
      <w:pPr>
        <w:spacing w:before="80"/>
        <w:jc w:val="both"/>
      </w:pPr>
    </w:p>
    <w:p w14:paraId="33688D7D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r>
        <w:rPr>
          <w:b/>
          <w:bCs/>
        </w:rPr>
        <w:t xml:space="preserve">Comportamiento: </w:t>
      </w:r>
      <w:proofErr w:type="spellStart"/>
      <w:r>
        <w:t>Strategy</w:t>
      </w:r>
      <w:proofErr w:type="spellEnd"/>
      <w:r>
        <w:t xml:space="preserve"> — </w:t>
      </w:r>
      <w:proofErr w:type="spellStart"/>
      <w:r>
        <w:t>CancelacionStrategy</w:t>
      </w:r>
      <w:proofErr w:type="spellEnd"/>
      <w:r>
        <w:t xml:space="preserve">: permite cambiar la política de reembolso en tiempo de ejecución sin modificar </w:t>
      </w:r>
      <w:proofErr w:type="spellStart"/>
      <w:r>
        <w:t>CompraService</w:t>
      </w:r>
      <w:proofErr w:type="spellEnd"/>
      <w:r>
        <w:t>.</w:t>
      </w:r>
    </w:p>
    <w:p w14:paraId="4D08D571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Observer</w:t>
      </w:r>
      <w:proofErr w:type="spellEnd"/>
      <w:r>
        <w:t xml:space="preserve"> — </w:t>
      </w:r>
      <w:proofErr w:type="spellStart"/>
      <w:r>
        <w:t>EventoObserver</w:t>
      </w:r>
      <w:proofErr w:type="spellEnd"/>
      <w:r>
        <w:t>: notifica automáticamente a los usuarios suscritos cuando un evento cambia de estado.</w:t>
      </w:r>
    </w:p>
    <w:p w14:paraId="66F13281" w14:textId="77777777" w:rsidR="002D4450" w:rsidRDefault="00000000" w:rsidP="003D2E7F">
      <w:pPr>
        <w:pStyle w:val="Prrafodelista"/>
        <w:numPr>
          <w:ilvl w:val="0"/>
          <w:numId w:val="2"/>
        </w:numPr>
        <w:spacing w:before="60" w:after="60"/>
        <w:jc w:val="both"/>
      </w:pPr>
      <w:proofErr w:type="spellStart"/>
      <w:r>
        <w:t>Command</w:t>
      </w:r>
      <w:proofErr w:type="spellEnd"/>
      <w:r>
        <w:t xml:space="preserve"> — </w:t>
      </w:r>
      <w:proofErr w:type="spellStart"/>
      <w:r>
        <w:t>PublicarEventoComando</w:t>
      </w:r>
      <w:proofErr w:type="spellEnd"/>
      <w:r>
        <w:t>: encapsula acciones del administrador (publicar eventos) como objetos ejecutables y reversibles.</w:t>
      </w:r>
    </w:p>
    <w:p w14:paraId="4E2B72A0" w14:textId="77777777" w:rsidR="002D4450" w:rsidRDefault="00000000" w:rsidP="003D2E7F">
      <w:pPr>
        <w:pBdr>
          <w:bottom w:val="single" w:sz="4" w:space="1" w:color="2E75B6"/>
        </w:pBdr>
        <w:spacing w:before="280" w:after="140"/>
        <w:jc w:val="both"/>
      </w:pPr>
      <w:r>
        <w:rPr>
          <w:b/>
          <w:bCs/>
          <w:sz w:val="28"/>
          <w:szCs w:val="28"/>
        </w:rPr>
        <w:t>4. Codificación</w:t>
      </w:r>
    </w:p>
    <w:p w14:paraId="73D95650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¿Cómo escribo la solución en Java?</w:t>
      </w:r>
    </w:p>
    <w:p w14:paraId="73D1345E" w14:textId="77777777" w:rsidR="002D4450" w:rsidRDefault="00000000" w:rsidP="003D2E7F">
      <w:pPr>
        <w:spacing w:before="80" w:after="80"/>
        <w:jc w:val="both"/>
      </w:pPr>
      <w:r>
        <w:lastRenderedPageBreak/>
        <w:t xml:space="preserve">La solución se desarrolló en </w:t>
      </w:r>
      <w:r>
        <w:rPr>
          <w:b/>
          <w:bCs/>
        </w:rPr>
        <w:t>Java 21</w:t>
      </w:r>
      <w:r>
        <w:t xml:space="preserve"> usando </w:t>
      </w:r>
      <w:r>
        <w:rPr>
          <w:b/>
          <w:bCs/>
        </w:rPr>
        <w:t>Maven</w:t>
      </w:r>
      <w:r>
        <w:t xml:space="preserve"> como gestor de dependencias y </w:t>
      </w:r>
      <w:proofErr w:type="spellStart"/>
      <w:r>
        <w:rPr>
          <w:b/>
          <w:bCs/>
        </w:rPr>
        <w:t>JavaFX</w:t>
      </w:r>
      <w:proofErr w:type="spellEnd"/>
      <w:r>
        <w:rPr>
          <w:b/>
          <w:bCs/>
        </w:rPr>
        <w:t xml:space="preserve"> 23</w:t>
      </w:r>
      <w:r>
        <w:t xml:space="preserve"> para la interfaz gráfica. Se aplicaron los cinco principios </w:t>
      </w:r>
      <w:r>
        <w:rPr>
          <w:b/>
          <w:bCs/>
        </w:rPr>
        <w:t>SOLID</w:t>
      </w:r>
      <w:r>
        <w:t xml:space="preserve"> de forma explícita: SRP separando la lógica de cancelación en </w:t>
      </w:r>
      <w:proofErr w:type="spellStart"/>
      <w:r>
        <w:t>CompraService</w:t>
      </w:r>
      <w:proofErr w:type="spellEnd"/>
      <w:r>
        <w:t xml:space="preserve">, OCP con </w:t>
      </w:r>
      <w:proofErr w:type="spellStart"/>
      <w:r>
        <w:t>Strategy</w:t>
      </w:r>
      <w:proofErr w:type="spellEnd"/>
      <w:r>
        <w:t xml:space="preserve"> y </w:t>
      </w:r>
      <w:proofErr w:type="spellStart"/>
      <w:r>
        <w:t>Decorator</w:t>
      </w:r>
      <w:proofErr w:type="spellEnd"/>
      <w:r>
        <w:t xml:space="preserve">, LSP con las implementaciones de </w:t>
      </w:r>
      <w:proofErr w:type="spellStart"/>
      <w:r>
        <w:t>CancelacionStrategy</w:t>
      </w:r>
      <w:proofErr w:type="spellEnd"/>
      <w:r>
        <w:t>, ISP con interfaces pequeñas (</w:t>
      </w:r>
      <w:proofErr w:type="spellStart"/>
      <w:r>
        <w:t>IReportable</w:t>
      </w:r>
      <w:proofErr w:type="spellEnd"/>
      <w:r>
        <w:t xml:space="preserve">, </w:t>
      </w:r>
      <w:proofErr w:type="spellStart"/>
      <w:r>
        <w:t>INotificable</w:t>
      </w:r>
      <w:proofErr w:type="spellEnd"/>
      <w:r>
        <w:t xml:space="preserve">), y DIP con las interfaces </w:t>
      </w:r>
      <w:proofErr w:type="spellStart"/>
      <w:r>
        <w:t>IUsuarioRepository</w:t>
      </w:r>
      <w:proofErr w:type="spellEnd"/>
      <w:r>
        <w:t xml:space="preserve"> e </w:t>
      </w:r>
      <w:proofErr w:type="spellStart"/>
      <w:r>
        <w:t>IEventoRepository</w:t>
      </w:r>
      <w:proofErr w:type="spellEnd"/>
      <w:r>
        <w:t xml:space="preserve">. Las librerías externas incluyen Apache </w:t>
      </w:r>
      <w:proofErr w:type="spellStart"/>
      <w:r>
        <w:t>PDFBox</w:t>
      </w:r>
      <w:proofErr w:type="spellEnd"/>
      <w:r>
        <w:t xml:space="preserve"> 3.0.2 para reportes PDF y Apache POI 5.3.0 para Excel.</w:t>
      </w:r>
    </w:p>
    <w:p w14:paraId="3BD2FD59" w14:textId="77777777" w:rsidR="002D4450" w:rsidRDefault="002D4450" w:rsidP="003D2E7F">
      <w:pPr>
        <w:spacing w:before="120"/>
        <w:jc w:val="both"/>
      </w:pPr>
    </w:p>
    <w:p w14:paraId="284E1B45" w14:textId="77777777" w:rsidR="002D4450" w:rsidRDefault="00000000" w:rsidP="003D2E7F">
      <w:pPr>
        <w:spacing w:before="200" w:after="100"/>
        <w:jc w:val="both"/>
      </w:pPr>
      <w:r>
        <w:rPr>
          <w:b/>
          <w:bCs/>
        </w:rPr>
        <w:t>¿Cómo pruebo la solución en Java?</w:t>
      </w:r>
    </w:p>
    <w:p w14:paraId="5778FB09" w14:textId="77777777" w:rsidR="002D4450" w:rsidRDefault="00000000" w:rsidP="003D2E7F">
      <w:pPr>
        <w:spacing w:before="80" w:after="80"/>
        <w:jc w:val="both"/>
      </w:pPr>
      <w:r>
        <w:t xml:space="preserve">Se ejecuta la clase </w:t>
      </w:r>
      <w:proofErr w:type="spellStart"/>
      <w:r>
        <w:rPr>
          <w:b/>
          <w:bCs/>
        </w:rPr>
        <w:t>Main</w:t>
      </w:r>
      <w:proofErr w:type="spellEnd"/>
      <w:r>
        <w:t xml:space="preserve">, que carga los datos de prueba mediante </w:t>
      </w:r>
      <w:proofErr w:type="spellStart"/>
      <w:r>
        <w:t>DataInitializer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 xml:space="preserve">) e invoca secuencialmente cada patrón implementado: crea compras con </w:t>
      </w:r>
      <w:proofErr w:type="spellStart"/>
      <w:r>
        <w:t>Builder</w:t>
      </w:r>
      <w:proofErr w:type="spellEnd"/>
      <w:r>
        <w:t xml:space="preserve">, agrega servicios con </w:t>
      </w:r>
      <w:proofErr w:type="spellStart"/>
      <w:r>
        <w:t>Decorator</w:t>
      </w:r>
      <w:proofErr w:type="spellEnd"/>
      <w:r>
        <w:t xml:space="preserve">, aplica políticas de reembolso con </w:t>
      </w:r>
      <w:proofErr w:type="spellStart"/>
      <w:r>
        <w:t>Strategy</w:t>
      </w:r>
      <w:proofErr w:type="spellEnd"/>
      <w:r>
        <w:t xml:space="preserve">, simplifica compras con </w:t>
      </w:r>
      <w:proofErr w:type="spellStart"/>
      <w:r>
        <w:t>Facade</w:t>
      </w:r>
      <w:proofErr w:type="spellEnd"/>
      <w:r>
        <w:t xml:space="preserve">, exporta reportes con </w:t>
      </w:r>
      <w:proofErr w:type="spellStart"/>
      <w:r>
        <w:t>Adapter</w:t>
      </w:r>
      <w:proofErr w:type="spellEnd"/>
      <w:r>
        <w:t xml:space="preserve">, notifica cambios con </w:t>
      </w:r>
      <w:proofErr w:type="spellStart"/>
      <w:r>
        <w:t>Observer</w:t>
      </w:r>
      <w:proofErr w:type="spellEnd"/>
      <w:r>
        <w:t xml:space="preserve"> y ejecuta acciones reversibles con </w:t>
      </w:r>
      <w:proofErr w:type="spellStart"/>
      <w:r>
        <w:t>Command</w:t>
      </w:r>
      <w:proofErr w:type="spellEnd"/>
      <w:r>
        <w:t>. Los resultados se verifican por consola mostrando totales, estados, reembolsos y confirmaciones de exportación.</w:t>
      </w:r>
    </w:p>
    <w:sectPr w:rsidR="002D44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5DE"/>
    <w:multiLevelType w:val="hybridMultilevel"/>
    <w:tmpl w:val="20B6528C"/>
    <w:lvl w:ilvl="0" w:tplc="39968C88">
      <w:start w:val="1"/>
      <w:numFmt w:val="bullet"/>
      <w:lvlText w:val="•"/>
      <w:lvlJc w:val="left"/>
      <w:pPr>
        <w:ind w:left="720" w:hanging="360"/>
      </w:pPr>
    </w:lvl>
    <w:lvl w:ilvl="1" w:tplc="CC60F854">
      <w:numFmt w:val="decimal"/>
      <w:lvlText w:val=""/>
      <w:lvlJc w:val="left"/>
    </w:lvl>
    <w:lvl w:ilvl="2" w:tplc="6344C412">
      <w:numFmt w:val="decimal"/>
      <w:lvlText w:val=""/>
      <w:lvlJc w:val="left"/>
    </w:lvl>
    <w:lvl w:ilvl="3" w:tplc="9F3EAEBA">
      <w:numFmt w:val="decimal"/>
      <w:lvlText w:val=""/>
      <w:lvlJc w:val="left"/>
    </w:lvl>
    <w:lvl w:ilvl="4" w:tplc="B45E16E2">
      <w:numFmt w:val="decimal"/>
      <w:lvlText w:val=""/>
      <w:lvlJc w:val="left"/>
    </w:lvl>
    <w:lvl w:ilvl="5" w:tplc="41721A5A">
      <w:numFmt w:val="decimal"/>
      <w:lvlText w:val=""/>
      <w:lvlJc w:val="left"/>
    </w:lvl>
    <w:lvl w:ilvl="6" w:tplc="4CEC6FF8">
      <w:numFmt w:val="decimal"/>
      <w:lvlText w:val=""/>
      <w:lvlJc w:val="left"/>
    </w:lvl>
    <w:lvl w:ilvl="7" w:tplc="197875FE">
      <w:numFmt w:val="decimal"/>
      <w:lvlText w:val=""/>
      <w:lvlJc w:val="left"/>
    </w:lvl>
    <w:lvl w:ilvl="8" w:tplc="2112F2A2">
      <w:numFmt w:val="decimal"/>
      <w:lvlText w:val=""/>
      <w:lvlJc w:val="left"/>
    </w:lvl>
  </w:abstractNum>
  <w:abstractNum w:abstractNumId="1" w15:restartNumberingAfterBreak="0">
    <w:nsid w:val="519802F4"/>
    <w:multiLevelType w:val="hybridMultilevel"/>
    <w:tmpl w:val="0458DEDA"/>
    <w:lvl w:ilvl="0" w:tplc="0F58FC36">
      <w:start w:val="1"/>
      <w:numFmt w:val="bullet"/>
      <w:lvlText w:val="●"/>
      <w:lvlJc w:val="left"/>
      <w:pPr>
        <w:ind w:left="720" w:hanging="360"/>
      </w:pPr>
    </w:lvl>
    <w:lvl w:ilvl="1" w:tplc="292CF058">
      <w:start w:val="1"/>
      <w:numFmt w:val="bullet"/>
      <w:lvlText w:val="○"/>
      <w:lvlJc w:val="left"/>
      <w:pPr>
        <w:ind w:left="1440" w:hanging="360"/>
      </w:pPr>
    </w:lvl>
    <w:lvl w:ilvl="2" w:tplc="E1DC54C8">
      <w:start w:val="1"/>
      <w:numFmt w:val="bullet"/>
      <w:lvlText w:val="■"/>
      <w:lvlJc w:val="left"/>
      <w:pPr>
        <w:ind w:left="2160" w:hanging="360"/>
      </w:pPr>
    </w:lvl>
    <w:lvl w:ilvl="3" w:tplc="FDD6AD8C">
      <w:start w:val="1"/>
      <w:numFmt w:val="bullet"/>
      <w:lvlText w:val="●"/>
      <w:lvlJc w:val="left"/>
      <w:pPr>
        <w:ind w:left="2880" w:hanging="360"/>
      </w:pPr>
    </w:lvl>
    <w:lvl w:ilvl="4" w:tplc="561AB4B4">
      <w:start w:val="1"/>
      <w:numFmt w:val="bullet"/>
      <w:lvlText w:val="○"/>
      <w:lvlJc w:val="left"/>
      <w:pPr>
        <w:ind w:left="3600" w:hanging="360"/>
      </w:pPr>
    </w:lvl>
    <w:lvl w:ilvl="5" w:tplc="077A19F2">
      <w:start w:val="1"/>
      <w:numFmt w:val="bullet"/>
      <w:lvlText w:val="■"/>
      <w:lvlJc w:val="left"/>
      <w:pPr>
        <w:ind w:left="4320" w:hanging="360"/>
      </w:pPr>
    </w:lvl>
    <w:lvl w:ilvl="6" w:tplc="AAFC2568">
      <w:start w:val="1"/>
      <w:numFmt w:val="bullet"/>
      <w:lvlText w:val="●"/>
      <w:lvlJc w:val="left"/>
      <w:pPr>
        <w:ind w:left="5040" w:hanging="360"/>
      </w:pPr>
    </w:lvl>
    <w:lvl w:ilvl="7" w:tplc="49F6F04E">
      <w:start w:val="1"/>
      <w:numFmt w:val="bullet"/>
      <w:lvlText w:val="●"/>
      <w:lvlJc w:val="left"/>
      <w:pPr>
        <w:ind w:left="5760" w:hanging="360"/>
      </w:pPr>
    </w:lvl>
    <w:lvl w:ilvl="8" w:tplc="6894674C">
      <w:start w:val="1"/>
      <w:numFmt w:val="bullet"/>
      <w:lvlText w:val="●"/>
      <w:lvlJc w:val="left"/>
      <w:pPr>
        <w:ind w:left="6480" w:hanging="360"/>
      </w:pPr>
    </w:lvl>
  </w:abstractNum>
  <w:num w:numId="1" w16cid:durableId="2043938991">
    <w:abstractNumId w:val="1"/>
    <w:lvlOverride w:ilvl="0">
      <w:startOverride w:val="1"/>
    </w:lvlOverride>
  </w:num>
  <w:num w:numId="2" w16cid:durableId="442580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450"/>
    <w:rsid w:val="002C2690"/>
    <w:rsid w:val="002D4450"/>
    <w:rsid w:val="003D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1DF5"/>
  <w15:docId w15:val="{922CF06F-7C88-480F-9420-A5F728E3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758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Santiago Correa alzate</cp:lastModifiedBy>
  <cp:revision>2</cp:revision>
  <dcterms:created xsi:type="dcterms:W3CDTF">2026-05-21T21:17:00Z</dcterms:created>
  <dcterms:modified xsi:type="dcterms:W3CDTF">2026-05-21T21:32:00Z</dcterms:modified>
</cp:coreProperties>
</file>