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Pr="00FB4813" w:rsidRDefault="00362B3D" w:rsidP="00FB4813">
      <w:pPr>
        <w:jc w:val="center"/>
        <w:rPr>
          <w:b/>
          <w:sz w:val="28"/>
          <w:u w:val="single"/>
        </w:rPr>
      </w:pPr>
    </w:p>
    <w:p w:rsidR="00FB4813" w:rsidRPr="00FB4813" w:rsidRDefault="00FB4813" w:rsidP="00FB4813">
      <w:pPr>
        <w:jc w:val="center"/>
        <w:rPr>
          <w:b/>
          <w:sz w:val="28"/>
          <w:u w:val="single"/>
        </w:rPr>
      </w:pPr>
    </w:p>
    <w:p w:rsidR="00FB4813" w:rsidRPr="00FB4813" w:rsidRDefault="00FB4813" w:rsidP="00FB4813">
      <w:pPr>
        <w:jc w:val="center"/>
        <w:rPr>
          <w:b/>
          <w:sz w:val="28"/>
          <w:u w:val="single"/>
        </w:rPr>
      </w:pPr>
    </w:p>
    <w:p w:rsidR="00FB4813" w:rsidRDefault="00FB4813" w:rsidP="00FB4813">
      <w:pPr>
        <w:jc w:val="center"/>
        <w:rPr>
          <w:b/>
          <w:sz w:val="28"/>
          <w:u w:val="single"/>
        </w:rPr>
      </w:pPr>
      <w:r w:rsidRPr="00FB4813">
        <w:rPr>
          <w:b/>
          <w:sz w:val="28"/>
          <w:u w:val="single"/>
        </w:rPr>
        <w:t>SEM tc2 : GESTION D’ENTREPRISE</w:t>
      </w:r>
    </w:p>
    <w:p w:rsidR="00FB4813" w:rsidRDefault="00FB4813" w:rsidP="00FB4813">
      <w:pPr>
        <w:jc w:val="center"/>
        <w:rPr>
          <w:b/>
          <w:sz w:val="28"/>
          <w:u w:val="single"/>
        </w:rPr>
      </w:pPr>
    </w:p>
    <w:p w:rsidR="00FB4813" w:rsidRDefault="003678A2" w:rsidP="003678A2">
      <w:pPr>
        <w:pStyle w:val="Paragraphedeliste"/>
        <w:numPr>
          <w:ilvl w:val="0"/>
          <w:numId w:val="1"/>
        </w:numPr>
      </w:pPr>
      <w:r>
        <w:t>7 cours</w:t>
      </w:r>
    </w:p>
    <w:p w:rsidR="003678A2" w:rsidRDefault="003678A2" w:rsidP="003678A2">
      <w:pPr>
        <w:pStyle w:val="Paragraphedeliste"/>
        <w:numPr>
          <w:ilvl w:val="0"/>
          <w:numId w:val="1"/>
        </w:numPr>
      </w:pPr>
      <w:r>
        <w:t>Un espace e-learning</w:t>
      </w:r>
    </w:p>
    <w:p w:rsidR="003678A2" w:rsidRDefault="003678A2" w:rsidP="003678A2">
      <w:pPr>
        <w:pStyle w:val="Paragraphedeliste"/>
        <w:numPr>
          <w:ilvl w:val="0"/>
          <w:numId w:val="1"/>
        </w:numPr>
      </w:pPr>
      <w:r>
        <w:t>7 TD</w:t>
      </w:r>
      <w:r w:rsidR="00A56044">
        <w:t xml:space="preserve"> : « Business </w:t>
      </w:r>
      <w:proofErr w:type="spellStart"/>
      <w:r w:rsidR="00A56044">
        <w:t>game</w:t>
      </w:r>
      <w:proofErr w:type="spellEnd"/>
      <w:r w:rsidR="00A56044">
        <w:t> »</w:t>
      </w:r>
    </w:p>
    <w:p w:rsidR="003678A2" w:rsidRDefault="003678A2" w:rsidP="003678A2">
      <w:r>
        <w:t xml:space="preserve">/ ! \ TD : 40% de la note </w:t>
      </w:r>
    </w:p>
    <w:p w:rsidR="003678A2" w:rsidRDefault="003678A2" w:rsidP="003678A2">
      <w:r>
        <w:t xml:space="preserve">Plateforme didactique (e-learning) : </w:t>
      </w:r>
      <w:r w:rsidRPr="003678A2">
        <w:t>didactest.ec-lyon.fr</w:t>
      </w:r>
    </w:p>
    <w:p w:rsidR="00692827" w:rsidRDefault="00692827" w:rsidP="003678A2"/>
    <w:p w:rsidR="00692827" w:rsidRPr="00692827" w:rsidRDefault="00A14565" w:rsidP="00692827">
      <w:pPr>
        <w:pStyle w:val="Citationintense"/>
      </w:pPr>
      <w:r>
        <w:t>« En comptabilité, la seule chose qui nous intéresse c’est l’argent ! »</w:t>
      </w:r>
      <w:r w:rsidR="00692827">
        <w:t xml:space="preserve"> </w:t>
      </w:r>
    </w:p>
    <w:p w:rsidR="003678A2" w:rsidRDefault="00692827" w:rsidP="00692827">
      <w:pPr>
        <w:pStyle w:val="Citationintense"/>
      </w:pPr>
      <w:r>
        <w:t>Sylvie Mira-Bonnardel</w:t>
      </w:r>
    </w:p>
    <w:p w:rsidR="00692827" w:rsidRDefault="00A56044" w:rsidP="00692827">
      <w:r>
        <w:t>Comptabi</w:t>
      </w:r>
      <w:r w:rsidR="00726954">
        <w:t>lité obligatoire : fiscalité, droit, elle de plus publique</w:t>
      </w:r>
    </w:p>
    <w:p w:rsidR="00726954" w:rsidRDefault="00726954" w:rsidP="00692827">
      <w:r>
        <w:t>Cela permet également d’informer les tiers de la situation financière de l’entreprise : créanciers, apporteurs de capitaux, salariés, syndicats</w:t>
      </w:r>
    </w:p>
    <w:p w:rsidR="00726954" w:rsidRDefault="00726954" w:rsidP="00692827"/>
    <w:p w:rsidR="00726954" w:rsidRDefault="00726954" w:rsidP="00726954">
      <w:pPr>
        <w:pStyle w:val="Paragraphedeliste"/>
        <w:numPr>
          <w:ilvl w:val="0"/>
          <w:numId w:val="1"/>
        </w:numPr>
      </w:pPr>
      <w:r>
        <w:t>Le bilan présente un état du patrimoine. (notamment la dette)</w:t>
      </w:r>
    </w:p>
    <w:p w:rsidR="00726954" w:rsidRDefault="00726954" w:rsidP="00726954">
      <w:pPr>
        <w:pStyle w:val="Paragraphedeliste"/>
        <w:numPr>
          <w:ilvl w:val="0"/>
          <w:numId w:val="1"/>
        </w:numPr>
      </w:pPr>
      <w:r>
        <w:t>Le compte de résultat calcule la différence entre l’entrée et la sortie d’argent et donc d’estimer les bénéfices</w:t>
      </w:r>
    </w:p>
    <w:p w:rsidR="00726954" w:rsidRDefault="00726954" w:rsidP="00726954">
      <w:pPr>
        <w:pStyle w:val="Paragraphedeliste"/>
        <w:numPr>
          <w:ilvl w:val="0"/>
          <w:numId w:val="1"/>
        </w:numPr>
      </w:pPr>
      <w:r>
        <w:t>L’état de l’actif immobilisé</w:t>
      </w:r>
    </w:p>
    <w:p w:rsidR="00726954" w:rsidRDefault="00726954" w:rsidP="00726954">
      <w:pPr>
        <w:pStyle w:val="Paragraphedeliste"/>
        <w:numPr>
          <w:ilvl w:val="0"/>
          <w:numId w:val="1"/>
        </w:numPr>
      </w:pPr>
      <w:r>
        <w:t>L’état d’amortissement</w:t>
      </w:r>
    </w:p>
    <w:p w:rsidR="00726954" w:rsidRDefault="00726954" w:rsidP="00726954">
      <w:pPr>
        <w:pStyle w:val="Paragraphedeliste"/>
        <w:numPr>
          <w:ilvl w:val="0"/>
          <w:numId w:val="1"/>
        </w:numPr>
      </w:pPr>
      <w:r>
        <w:t>L’échéancier des dettes</w:t>
      </w:r>
    </w:p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Default="00726954" w:rsidP="00726954"/>
    <w:p w:rsidR="00726954" w:rsidRPr="00726954" w:rsidRDefault="00726954" w:rsidP="00726954">
      <w:pPr>
        <w:rPr>
          <w:b/>
          <w:u w:val="single"/>
        </w:rPr>
      </w:pPr>
      <w:r w:rsidRPr="00726954">
        <w:rPr>
          <w:b/>
          <w:u w:val="single"/>
        </w:rPr>
        <w:t>Le bilan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954" w:rsidTr="00726954">
        <w:tc>
          <w:tcPr>
            <w:tcW w:w="4531" w:type="dxa"/>
          </w:tcPr>
          <w:p w:rsidR="00726954" w:rsidRDefault="00726954" w:rsidP="00726954">
            <w:r>
              <w:t>ACTIFS</w:t>
            </w:r>
          </w:p>
        </w:tc>
        <w:tc>
          <w:tcPr>
            <w:tcW w:w="4531" w:type="dxa"/>
          </w:tcPr>
          <w:p w:rsidR="00726954" w:rsidRDefault="00726954" w:rsidP="00726954">
            <w:r>
              <w:t>PASSIFS</w:t>
            </w:r>
          </w:p>
        </w:tc>
      </w:tr>
      <w:tr w:rsidR="00726954" w:rsidTr="00726954">
        <w:tc>
          <w:tcPr>
            <w:tcW w:w="4531" w:type="dxa"/>
          </w:tcPr>
          <w:p w:rsidR="00726954" w:rsidRDefault="00726954" w:rsidP="00726954">
            <w:r>
              <w:t>Immobilisations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Incorporelles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Corporelles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Financières</w:t>
            </w:r>
          </w:p>
          <w:p w:rsidR="00726954" w:rsidRDefault="00726954" w:rsidP="00726954">
            <w:pPr>
              <w:pStyle w:val="Paragraphedeliste"/>
            </w:pPr>
          </w:p>
          <w:p w:rsidR="00726954" w:rsidRDefault="00726954" w:rsidP="00726954">
            <w:r>
              <w:t>Stocks</w:t>
            </w:r>
          </w:p>
          <w:p w:rsidR="00726954" w:rsidRDefault="00726954" w:rsidP="00726954"/>
          <w:p w:rsidR="00726954" w:rsidRDefault="00726954" w:rsidP="00726954">
            <w:r>
              <w:t>Créances d’exploitation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Créances clients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Créances fiscales</w:t>
            </w:r>
          </w:p>
          <w:p w:rsidR="00726954" w:rsidRDefault="00726954" w:rsidP="00726954"/>
          <w:p w:rsidR="00726954" w:rsidRDefault="00726954" w:rsidP="00726954">
            <w:r>
              <w:t>Disponibilités</w:t>
            </w:r>
          </w:p>
        </w:tc>
        <w:tc>
          <w:tcPr>
            <w:tcW w:w="4531" w:type="dxa"/>
          </w:tcPr>
          <w:p w:rsidR="00726954" w:rsidRDefault="00726954" w:rsidP="00726954">
            <w:r>
              <w:t>Capitaux propres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Capital social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Réserves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Résultats</w:t>
            </w:r>
          </w:p>
          <w:p w:rsidR="00726954" w:rsidRDefault="00726954" w:rsidP="00726954"/>
          <w:p w:rsidR="00726954" w:rsidRDefault="00726954" w:rsidP="00726954">
            <w:r>
              <w:t>Dettes financières</w:t>
            </w:r>
          </w:p>
          <w:p w:rsidR="00726954" w:rsidRDefault="00726954" w:rsidP="00726954"/>
          <w:p w:rsidR="00726954" w:rsidRDefault="00726954" w:rsidP="00726954">
            <w:r>
              <w:t xml:space="preserve">Dettes d’exploitation 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Dettes fournisseurs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Dettes fiscales</w:t>
            </w:r>
          </w:p>
          <w:p w:rsidR="00726954" w:rsidRDefault="00726954" w:rsidP="00726954">
            <w:pPr>
              <w:pStyle w:val="Paragraphedeliste"/>
              <w:numPr>
                <w:ilvl w:val="0"/>
                <w:numId w:val="1"/>
              </w:numPr>
            </w:pPr>
            <w:r>
              <w:t>Dettes sociales</w:t>
            </w:r>
          </w:p>
        </w:tc>
      </w:tr>
    </w:tbl>
    <w:p w:rsidR="00726954" w:rsidRDefault="00726954" w:rsidP="00692827"/>
    <w:p w:rsidR="00726954" w:rsidRDefault="001D66E7" w:rsidP="001D66E7">
      <w:pPr>
        <w:jc w:val="center"/>
        <w:rPr>
          <w:color w:val="FF0000"/>
          <w:sz w:val="32"/>
        </w:rPr>
      </w:pPr>
      <w:r w:rsidRPr="001D66E7">
        <w:rPr>
          <w:color w:val="FF0000"/>
          <w:sz w:val="32"/>
        </w:rPr>
        <w:t>TOTAL ACTIF = TOTAL PASSIF</w:t>
      </w:r>
    </w:p>
    <w:p w:rsidR="001D66E7" w:rsidRDefault="001D66E7" w:rsidP="001D66E7">
      <w:pPr>
        <w:jc w:val="center"/>
        <w:rPr>
          <w:color w:val="FF0000"/>
          <w:sz w:val="32"/>
        </w:rPr>
      </w:pPr>
    </w:p>
    <w:p w:rsidR="001D66E7" w:rsidRDefault="001D66E7" w:rsidP="001D66E7">
      <w:r>
        <w:t>On organise les dettes de l’échéance la plus longue à la plus courte…</w:t>
      </w:r>
    </w:p>
    <w:p w:rsidR="001D66E7" w:rsidRDefault="001D66E7" w:rsidP="001D66E7"/>
    <w:p w:rsidR="00FE26F2" w:rsidRDefault="00FE26F2" w:rsidP="001D66E7">
      <w:pPr>
        <w:rPr>
          <w:b/>
          <w:u w:val="single"/>
        </w:rPr>
      </w:pPr>
      <w:r w:rsidRPr="009147CB">
        <w:rPr>
          <w:b/>
          <w:u w:val="single"/>
        </w:rPr>
        <w:t>Le compte de résultat</w:t>
      </w:r>
      <w:r w:rsidR="009147CB">
        <w:rPr>
          <w:b/>
          <w:u w:val="single"/>
        </w:rPr>
        <w:t> :</w:t>
      </w:r>
    </w:p>
    <w:p w:rsidR="009147CB" w:rsidRDefault="009147CB" w:rsidP="001D66E7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147CB" w:rsidTr="009147CB">
        <w:tc>
          <w:tcPr>
            <w:tcW w:w="4531" w:type="dxa"/>
          </w:tcPr>
          <w:p w:rsidR="009147CB" w:rsidRDefault="009147CB" w:rsidP="001D66E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CHARGES (comptes 6)</w:t>
            </w:r>
          </w:p>
        </w:tc>
        <w:tc>
          <w:tcPr>
            <w:tcW w:w="4531" w:type="dxa"/>
          </w:tcPr>
          <w:p w:rsidR="009147CB" w:rsidRDefault="009147CB" w:rsidP="001D66E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PRODUITS (comptes 7)</w:t>
            </w:r>
          </w:p>
        </w:tc>
      </w:tr>
      <w:tr w:rsidR="009147CB" w:rsidTr="009147CB">
        <w:tc>
          <w:tcPr>
            <w:tcW w:w="4531" w:type="dxa"/>
          </w:tcPr>
          <w:p w:rsidR="009147CB" w:rsidRDefault="009147CB" w:rsidP="009147CB"/>
          <w:p w:rsidR="009147CB" w:rsidRDefault="009147CB" w:rsidP="009147CB">
            <w:r>
              <w:t>Charges d’exploitation</w:t>
            </w:r>
          </w:p>
          <w:p w:rsidR="009147CB" w:rsidRDefault="009147CB" w:rsidP="009147CB"/>
          <w:p w:rsidR="009147CB" w:rsidRDefault="009147CB" w:rsidP="009147CB">
            <w:r>
              <w:t>Charges financières</w:t>
            </w:r>
          </w:p>
          <w:p w:rsidR="009147CB" w:rsidRDefault="009147CB" w:rsidP="009147CB"/>
          <w:p w:rsidR="009147CB" w:rsidRDefault="009147CB" w:rsidP="009147CB">
            <w:r>
              <w:t>Charges exceptionnelles</w:t>
            </w:r>
          </w:p>
          <w:p w:rsidR="009147CB" w:rsidRDefault="009147CB" w:rsidP="009147CB"/>
        </w:tc>
        <w:tc>
          <w:tcPr>
            <w:tcW w:w="4531" w:type="dxa"/>
          </w:tcPr>
          <w:p w:rsidR="009147CB" w:rsidRDefault="009147CB" w:rsidP="009147CB"/>
          <w:p w:rsidR="009147CB" w:rsidRDefault="009147CB" w:rsidP="009147CB">
            <w:r>
              <w:t>Produits d’exploitation</w:t>
            </w:r>
          </w:p>
          <w:p w:rsidR="009147CB" w:rsidRDefault="009147CB" w:rsidP="009147CB"/>
          <w:p w:rsidR="009147CB" w:rsidRDefault="009147CB" w:rsidP="009147CB">
            <w:r>
              <w:t>Produits financiers</w:t>
            </w:r>
          </w:p>
          <w:p w:rsidR="009147CB" w:rsidRDefault="009147CB" w:rsidP="009147CB"/>
          <w:p w:rsidR="009147CB" w:rsidRDefault="009147CB" w:rsidP="009147CB">
            <w:r>
              <w:t>Produits exceptionnels</w:t>
            </w:r>
          </w:p>
        </w:tc>
      </w:tr>
      <w:tr w:rsidR="009147CB" w:rsidTr="009147CB">
        <w:tc>
          <w:tcPr>
            <w:tcW w:w="4531" w:type="dxa"/>
          </w:tcPr>
          <w:p w:rsidR="009147CB" w:rsidRDefault="009147CB" w:rsidP="001D66E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 CHARGES</w:t>
            </w:r>
          </w:p>
        </w:tc>
        <w:tc>
          <w:tcPr>
            <w:tcW w:w="4531" w:type="dxa"/>
          </w:tcPr>
          <w:p w:rsidR="009147CB" w:rsidRDefault="009147CB" w:rsidP="001D66E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TOTAL PRODUITS</w:t>
            </w:r>
          </w:p>
        </w:tc>
      </w:tr>
    </w:tbl>
    <w:p w:rsidR="009147CB" w:rsidRDefault="009147CB" w:rsidP="009147CB">
      <w:pPr>
        <w:rPr>
          <w:b/>
          <w:u w:val="single"/>
        </w:rPr>
      </w:pPr>
    </w:p>
    <w:p w:rsidR="009147CB" w:rsidRDefault="009147CB" w:rsidP="009147CB">
      <w:pPr>
        <w:jc w:val="center"/>
        <w:rPr>
          <w:b/>
          <w:color w:val="FF0000"/>
          <w:u w:val="single"/>
        </w:rPr>
      </w:pPr>
      <w:r w:rsidRPr="009147CB">
        <w:rPr>
          <w:b/>
          <w:color w:val="FF0000"/>
          <w:u w:val="single"/>
        </w:rPr>
        <w:t>TOTAL PRODUIT – TOTAL CHARGES = RESULTAT</w:t>
      </w:r>
    </w:p>
    <w:p w:rsidR="009147CB" w:rsidRPr="009147CB" w:rsidRDefault="009147CB" w:rsidP="009147CB">
      <w:pPr>
        <w:jc w:val="center"/>
        <w:rPr>
          <w:b/>
          <w:color w:val="FF0000"/>
          <w:u w:val="single"/>
        </w:rPr>
      </w:pPr>
    </w:p>
    <w:p w:rsidR="009147CB" w:rsidRDefault="009147CB" w:rsidP="009147CB">
      <w:r>
        <w:t>En fonction du signe du résultat, soit bénéfice, soit pertes… Le compte de résultat permet de prendre des décision</w:t>
      </w:r>
      <w:r w:rsidR="00D40FC9">
        <w:t>s</w:t>
      </w:r>
      <w:r>
        <w:t xml:space="preserve"> pour faire du profit</w:t>
      </w:r>
    </w:p>
    <w:p w:rsidR="009147CB" w:rsidRDefault="009147CB" w:rsidP="009147CB">
      <w:pPr>
        <w:rPr>
          <w:b/>
          <w:u w:val="single"/>
        </w:rPr>
      </w:pPr>
    </w:p>
    <w:p w:rsidR="00D40FC9" w:rsidRDefault="00D40FC9" w:rsidP="009147CB">
      <w:pPr>
        <w:rPr>
          <w:b/>
          <w:u w:val="single"/>
        </w:rPr>
      </w:pPr>
    </w:p>
    <w:p w:rsidR="00D40FC9" w:rsidRDefault="00D40FC9" w:rsidP="009147CB">
      <w:pPr>
        <w:rPr>
          <w:b/>
          <w:u w:val="single"/>
        </w:rPr>
      </w:pPr>
    </w:p>
    <w:p w:rsidR="00D40FC9" w:rsidRDefault="00D40FC9" w:rsidP="009147CB">
      <w:pPr>
        <w:rPr>
          <w:b/>
          <w:u w:val="single"/>
        </w:rPr>
      </w:pPr>
    </w:p>
    <w:p w:rsidR="00D40FC9" w:rsidRDefault="00D40FC9" w:rsidP="00D40FC9">
      <w:pPr>
        <w:jc w:val="center"/>
        <w:rPr>
          <w:b/>
          <w:sz w:val="24"/>
          <w:u w:val="single"/>
        </w:rPr>
      </w:pPr>
      <w:r w:rsidRPr="00D40FC9">
        <w:rPr>
          <w:b/>
          <w:sz w:val="24"/>
          <w:u w:val="single"/>
        </w:rPr>
        <w:t>LA FINANCE D’ENTREPRISE</w:t>
      </w:r>
    </w:p>
    <w:p w:rsidR="00D40FC9" w:rsidRDefault="00D40FC9" w:rsidP="00D40FC9">
      <w:pPr>
        <w:jc w:val="center"/>
        <w:rPr>
          <w:b/>
          <w:sz w:val="24"/>
          <w:u w:val="single"/>
        </w:rPr>
      </w:pPr>
    </w:p>
    <w:p w:rsidR="00D40FC9" w:rsidRDefault="00D40FC9" w:rsidP="00D40FC9">
      <w:pPr>
        <w:pStyle w:val="Paragraphedeliste"/>
        <w:numPr>
          <w:ilvl w:val="0"/>
          <w:numId w:val="1"/>
        </w:numPr>
      </w:pPr>
      <w:r>
        <w:t>Accroitre les résultats économiques actuels et futurs de l’entreprise</w:t>
      </w:r>
    </w:p>
    <w:p w:rsidR="00D40FC9" w:rsidRDefault="00D40FC9" w:rsidP="00D40FC9">
      <w:pPr>
        <w:pStyle w:val="Paragraphedeliste"/>
        <w:numPr>
          <w:ilvl w:val="0"/>
          <w:numId w:val="1"/>
        </w:numPr>
      </w:pPr>
      <w:r>
        <w:t>Accroitre la valeur de marché de l’entreprise</w:t>
      </w:r>
    </w:p>
    <w:p w:rsidR="00D40FC9" w:rsidRDefault="00D40FC9" w:rsidP="00D40FC9">
      <w:pPr>
        <w:pStyle w:val="Paragraphedeliste"/>
        <w:numPr>
          <w:ilvl w:val="0"/>
          <w:numId w:val="1"/>
        </w:numPr>
      </w:pPr>
      <w:r>
        <w:t>Optimiser les décisions financières</w:t>
      </w:r>
    </w:p>
    <w:p w:rsidR="00D40FC9" w:rsidRDefault="00D40FC9" w:rsidP="00D40FC9">
      <w:pPr>
        <w:pStyle w:val="Paragraphedeliste"/>
        <w:numPr>
          <w:ilvl w:val="0"/>
          <w:numId w:val="1"/>
        </w:numPr>
      </w:pPr>
      <w:r>
        <w:t>Analyser les risques encourus</w:t>
      </w:r>
    </w:p>
    <w:p w:rsidR="00D40FC9" w:rsidRDefault="00D40FC9" w:rsidP="00D40FC9">
      <w:r>
        <w:t>Les leviers :</w:t>
      </w:r>
    </w:p>
    <w:p w:rsidR="00D40FC9" w:rsidRDefault="00D40FC9" w:rsidP="00D40FC9">
      <w:pPr>
        <w:pStyle w:val="Paragraphedeliste"/>
        <w:numPr>
          <w:ilvl w:val="0"/>
          <w:numId w:val="2"/>
        </w:numPr>
      </w:pPr>
      <w:r>
        <w:t>Optimisation de la structure du bilan</w:t>
      </w:r>
    </w:p>
    <w:p w:rsidR="00D40FC9" w:rsidRDefault="00D40FC9" w:rsidP="00D40FC9">
      <w:pPr>
        <w:pStyle w:val="Paragraphedeliste"/>
        <w:numPr>
          <w:ilvl w:val="0"/>
          <w:numId w:val="2"/>
        </w:numPr>
      </w:pPr>
      <w:r>
        <w:t>Optimisation du rendement des décisions d’investissements</w:t>
      </w:r>
    </w:p>
    <w:p w:rsidR="00D40FC9" w:rsidRDefault="00D40FC9" w:rsidP="00D40FC9">
      <w:pPr>
        <w:pStyle w:val="Paragraphedeliste"/>
        <w:numPr>
          <w:ilvl w:val="0"/>
          <w:numId w:val="2"/>
        </w:numPr>
      </w:pPr>
      <w:r>
        <w:t>Optimisation des conditions de financement</w:t>
      </w:r>
    </w:p>
    <w:p w:rsidR="00D40FC9" w:rsidRDefault="00D40FC9" w:rsidP="00D40FC9">
      <w:pPr>
        <w:pStyle w:val="Paragraphedeliste"/>
        <w:numPr>
          <w:ilvl w:val="0"/>
          <w:numId w:val="2"/>
        </w:numPr>
      </w:pPr>
      <w:r>
        <w:t>Optimisation de la trésorerie</w:t>
      </w:r>
    </w:p>
    <w:p w:rsidR="00D40FC9" w:rsidRDefault="00D40FC9" w:rsidP="00D40FC9">
      <w:pPr>
        <w:pStyle w:val="Paragraphedeliste"/>
        <w:numPr>
          <w:ilvl w:val="0"/>
          <w:numId w:val="2"/>
        </w:numPr>
      </w:pPr>
      <w:r>
        <w:t>Optimisation de la relation avec les apporteurs de capitaux</w:t>
      </w:r>
    </w:p>
    <w:p w:rsidR="008048BB" w:rsidRPr="008048BB" w:rsidRDefault="008048BB" w:rsidP="008048BB">
      <w:pPr>
        <w:rPr>
          <w:u w:val="single"/>
        </w:rPr>
      </w:pPr>
      <w:r w:rsidRPr="008048BB">
        <w:rPr>
          <w:u w:val="single"/>
        </w:rPr>
        <w:t>Deux indicateurs :</w:t>
      </w:r>
    </w:p>
    <w:p w:rsidR="008048BB" w:rsidRDefault="008048BB" w:rsidP="008048BB">
      <w:pPr>
        <w:rPr>
          <w:rFonts w:eastAsiaTheme="minorEastAsia"/>
        </w:rPr>
      </w:pPr>
      <w:r>
        <w:t xml:space="preserve">Rentabilité économique 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résultat d</m:t>
            </m:r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</w:rPr>
              <m:t>éxpoitation</m:t>
            </m:r>
          </m:num>
          <m:den>
            <m:r>
              <w:rPr>
                <w:rFonts w:ascii="Cambria Math" w:hAnsi="Cambria Math"/>
                <w:sz w:val="28"/>
              </w:rPr>
              <m:t>actif économique</m:t>
            </m:r>
          </m:den>
        </m:f>
      </m:oMath>
    </w:p>
    <w:p w:rsidR="008048BB" w:rsidRDefault="008048BB" w:rsidP="008048BB">
      <w:pPr>
        <w:rPr>
          <w:rFonts w:eastAsiaTheme="minorEastAsia"/>
          <w:sz w:val="28"/>
        </w:rPr>
      </w:pPr>
      <w:r>
        <w:rPr>
          <w:rFonts w:eastAsiaTheme="minorEastAsia"/>
        </w:rPr>
        <w:t xml:space="preserve">Rentabilité financière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 xml:space="preserve">résultat </m:t>
            </m:r>
            <m:r>
              <w:rPr>
                <w:rFonts w:ascii="Cambria Math" w:hAnsi="Cambria Math"/>
                <w:sz w:val="28"/>
              </w:rPr>
              <m:t>net</m:t>
            </m:r>
          </m:num>
          <m:den>
            <m:r>
              <w:rPr>
                <w:rFonts w:ascii="Cambria Math" w:hAnsi="Cambria Math"/>
                <w:sz w:val="28"/>
              </w:rPr>
              <m:t>capitaux propres</m:t>
            </m:r>
          </m:den>
        </m:f>
      </m:oMath>
    </w:p>
    <w:p w:rsidR="008048BB" w:rsidRDefault="008048BB" w:rsidP="008048BB">
      <w:pPr>
        <w:rPr>
          <w:rFonts w:eastAsiaTheme="minorEastAsia"/>
          <w:sz w:val="28"/>
        </w:rPr>
      </w:pPr>
    </w:p>
    <w:p w:rsidR="008048BB" w:rsidRDefault="008048BB" w:rsidP="008048BB">
      <w:pPr>
        <w:rPr>
          <w:rFonts w:eastAsiaTheme="minorEastAsia"/>
        </w:rPr>
      </w:pPr>
      <w:r>
        <w:rPr>
          <w:rFonts w:eastAsiaTheme="minorEastAsia"/>
        </w:rPr>
        <w:t>Deux méthodes, soit on cherche à augmenter le numérateur, soit à diminuer le dénominateur</w:t>
      </w:r>
    </w:p>
    <w:p w:rsidR="008048BB" w:rsidRDefault="008048BB" w:rsidP="008048BB">
      <w:pPr>
        <w:rPr>
          <w:rFonts w:eastAsiaTheme="minorEastAsia"/>
        </w:rPr>
      </w:pPr>
    </w:p>
    <w:p w:rsidR="008048BB" w:rsidRDefault="008048BB" w:rsidP="008048BB">
      <w:pPr>
        <w:rPr>
          <w:rFonts w:eastAsiaTheme="minorEastAsia"/>
        </w:rPr>
      </w:pPr>
      <w:r>
        <w:rPr>
          <w:rFonts w:eastAsiaTheme="minorEastAsia"/>
        </w:rPr>
        <w:t>STRUCTURE DU DIAGNOSTIC FINANCIER :</w:t>
      </w:r>
    </w:p>
    <w:p w:rsidR="008048BB" w:rsidRDefault="008048BB" w:rsidP="008048BB">
      <w:pPr>
        <w:rPr>
          <w:rFonts w:eastAsiaTheme="minorEastAsia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A5860" wp14:editId="353D3C5C">
                <wp:simplePos x="0" y="0"/>
                <wp:positionH relativeFrom="column">
                  <wp:posOffset>367571</wp:posOffset>
                </wp:positionH>
                <wp:positionV relativeFrom="paragraph">
                  <wp:posOffset>237232</wp:posOffset>
                </wp:positionV>
                <wp:extent cx="1208638" cy="891766"/>
                <wp:effectExtent l="0" t="0" r="10795" b="2286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38" cy="891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8BB" w:rsidRDefault="008048BB" w:rsidP="008048BB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Clignotants de 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A5860" id="Rectangle à coins arrondis 3" o:spid="_x0000_s1026" style="position:absolute;margin-left:28.95pt;margin-top:18.7pt;width:95.15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048BB" w:rsidRDefault="008048BB" w:rsidP="008048BB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Clignotants de gestion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48BB" w:rsidRDefault="008048BB" w:rsidP="008048B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4123118</wp:posOffset>
                </wp:positionH>
                <wp:positionV relativeFrom="paragraph">
                  <wp:posOffset>1402</wp:posOffset>
                </wp:positionV>
                <wp:extent cx="914400" cy="914400"/>
                <wp:effectExtent l="0" t="0" r="19050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8BB" w:rsidRPr="008048BB" w:rsidRDefault="008048BB" w:rsidP="008048B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Matière </w:t>
                            </w:r>
                            <w:r>
                              <w:rPr>
                                <w:rFonts w:eastAsiaTheme="minorEastAsia"/>
                              </w:rPr>
                              <w:t>première comptable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" o:spid="_x0000_s1027" style="position:absolute;margin-left:324.65pt;margin-top: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048BB" w:rsidRPr="008048BB" w:rsidRDefault="008048BB" w:rsidP="008048B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Matière </w:t>
                      </w:r>
                      <w:r>
                        <w:rPr>
                          <w:rFonts w:eastAsiaTheme="minorEastAsia"/>
                        </w:rPr>
                        <w:t>première comptable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A5860" wp14:editId="353D3C5C">
                <wp:simplePos x="0" y="0"/>
                <wp:positionH relativeFrom="column">
                  <wp:posOffset>2077990</wp:posOffset>
                </wp:positionH>
                <wp:positionV relativeFrom="paragraph">
                  <wp:posOffset>2402</wp:posOffset>
                </wp:positionV>
                <wp:extent cx="1272011" cy="896293"/>
                <wp:effectExtent l="0" t="0" r="23495" b="1841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011" cy="896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8BB" w:rsidRDefault="008048BB" w:rsidP="008048B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Traitement et restructuration de l’information comptable</w:t>
                            </w:r>
                          </w:p>
                          <w:p w:rsidR="008048BB" w:rsidRDefault="008048BB" w:rsidP="00804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A5860" id="Rectangle à coins arrondis 2" o:spid="_x0000_s1028" style="position:absolute;margin-left:163.6pt;margin-top:.2pt;width:100.15pt;height:7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048BB" w:rsidRDefault="008048BB" w:rsidP="008048B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Traitement et restructuration de l’information comptable</w:t>
                      </w:r>
                    </w:p>
                    <w:p w:rsidR="008048BB" w:rsidRDefault="008048BB" w:rsidP="008048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Default="008048BB" w:rsidP="008048BB"/>
    <w:p w:rsidR="008048BB" w:rsidRPr="008048BB" w:rsidRDefault="008048BB" w:rsidP="008048BB">
      <w:pPr>
        <w:rPr>
          <w:u w:val="single"/>
        </w:rPr>
      </w:pPr>
      <w:r w:rsidRPr="008048BB">
        <w:rPr>
          <w:u w:val="single"/>
        </w:rPr>
        <w:t>TROIS PROBLEMATIQUES :</w:t>
      </w:r>
    </w:p>
    <w:p w:rsidR="008048BB" w:rsidRDefault="008048BB" w:rsidP="008048BB">
      <w:pPr>
        <w:pStyle w:val="Paragraphedeliste"/>
        <w:numPr>
          <w:ilvl w:val="0"/>
          <w:numId w:val="2"/>
        </w:numPr>
      </w:pPr>
      <w:r>
        <w:t>Décision d’investissement</w:t>
      </w:r>
    </w:p>
    <w:p w:rsidR="008048BB" w:rsidRDefault="008048BB" w:rsidP="008048BB">
      <w:pPr>
        <w:pStyle w:val="Paragraphedeliste"/>
        <w:numPr>
          <w:ilvl w:val="0"/>
          <w:numId w:val="2"/>
        </w:numPr>
      </w:pPr>
      <w:r>
        <w:t>Décision de financement</w:t>
      </w:r>
    </w:p>
    <w:p w:rsidR="008048BB" w:rsidRDefault="008048BB" w:rsidP="008048BB">
      <w:pPr>
        <w:pStyle w:val="Paragraphedeliste"/>
        <w:numPr>
          <w:ilvl w:val="0"/>
          <w:numId w:val="2"/>
        </w:numPr>
      </w:pPr>
      <w:r>
        <w:t>Politique de rémunération des apporteurs de capitaux</w:t>
      </w:r>
    </w:p>
    <w:p w:rsidR="008048BB" w:rsidRDefault="008048BB" w:rsidP="008048BB"/>
    <w:p w:rsidR="008048BB" w:rsidRDefault="008048BB" w:rsidP="008048BB"/>
    <w:p w:rsidR="008048BB" w:rsidRPr="00B21F80" w:rsidRDefault="00B21F80" w:rsidP="00B21F80">
      <w:pPr>
        <w:jc w:val="center"/>
        <w:rPr>
          <w:b/>
          <w:u w:val="single"/>
        </w:rPr>
      </w:pPr>
      <w:r w:rsidRPr="00B21F80">
        <w:rPr>
          <w:b/>
          <w:sz w:val="24"/>
          <w:u w:val="single"/>
        </w:rPr>
        <w:t>LA COMPTABILITE ANALYTIQUE</w:t>
      </w:r>
    </w:p>
    <w:p w:rsidR="008048BB" w:rsidRDefault="00B21F80" w:rsidP="00B21F80">
      <w:pPr>
        <w:pStyle w:val="Paragraphedeliste"/>
        <w:numPr>
          <w:ilvl w:val="0"/>
          <w:numId w:val="1"/>
        </w:numPr>
      </w:pPr>
      <w:r>
        <w:t>Analyser les couts pour :</w:t>
      </w:r>
    </w:p>
    <w:p w:rsidR="00B21F80" w:rsidRDefault="00B21F80" w:rsidP="00B21F80">
      <w:pPr>
        <w:pStyle w:val="Paragraphedeliste"/>
        <w:numPr>
          <w:ilvl w:val="1"/>
          <w:numId w:val="1"/>
        </w:numPr>
      </w:pPr>
      <w:r>
        <w:t>Evaluer des rentabilités locales</w:t>
      </w:r>
    </w:p>
    <w:p w:rsidR="00B21F80" w:rsidRDefault="00B21F80" w:rsidP="00B21F80">
      <w:pPr>
        <w:pStyle w:val="Paragraphedeliste"/>
        <w:numPr>
          <w:ilvl w:val="1"/>
          <w:numId w:val="1"/>
        </w:numPr>
      </w:pPr>
      <w:r>
        <w:t>Piloter de l’entreprise</w:t>
      </w:r>
    </w:p>
    <w:p w:rsidR="00B21F80" w:rsidRDefault="00B21F80" w:rsidP="00B21F80">
      <w:pPr>
        <w:rPr>
          <w:u w:val="single"/>
        </w:rPr>
      </w:pPr>
      <w:r w:rsidRPr="00B21F80">
        <w:rPr>
          <w:u w:val="single"/>
        </w:rPr>
        <w:t>Etablir un prix de vente :</w:t>
      </w:r>
    </w:p>
    <w:p w:rsidR="00B21F80" w:rsidRDefault="00B21F80" w:rsidP="00B21F80">
      <w:pPr>
        <w:pStyle w:val="Paragraphedeliste"/>
        <w:numPr>
          <w:ilvl w:val="0"/>
          <w:numId w:val="1"/>
        </w:numPr>
      </w:pPr>
      <w:r>
        <w:t>Charge directes (matières premières)</w:t>
      </w:r>
    </w:p>
    <w:p w:rsidR="00B21F80" w:rsidRDefault="00B21F80" w:rsidP="00B21F80">
      <w:pPr>
        <w:pStyle w:val="Paragraphedeliste"/>
        <w:numPr>
          <w:ilvl w:val="0"/>
          <w:numId w:val="1"/>
        </w:numPr>
      </w:pPr>
      <w:r>
        <w:t>Coûts généraux (sujet de discorde syndical)</w:t>
      </w:r>
    </w:p>
    <w:p w:rsidR="00B21F80" w:rsidRDefault="00B21F80" w:rsidP="00B21F80">
      <w:pPr>
        <w:pStyle w:val="Paragraphedeliste"/>
        <w:numPr>
          <w:ilvl w:val="0"/>
          <w:numId w:val="1"/>
        </w:numPr>
      </w:pPr>
      <w:r>
        <w:t>Objectif de marge</w:t>
      </w:r>
    </w:p>
    <w:p w:rsidR="00B21F80" w:rsidRDefault="00B21F80" w:rsidP="00B21F80">
      <w:pPr>
        <w:pStyle w:val="Paragraphedeliste"/>
        <w:numPr>
          <w:ilvl w:val="1"/>
          <w:numId w:val="1"/>
        </w:numPr>
      </w:pPr>
      <w:r>
        <w:t>Prise en compte de la concurrence</w:t>
      </w:r>
    </w:p>
    <w:p w:rsidR="00B21F80" w:rsidRDefault="00B21F80" w:rsidP="00B21F80">
      <w:pPr>
        <w:pStyle w:val="Paragraphedeliste"/>
        <w:numPr>
          <w:ilvl w:val="1"/>
          <w:numId w:val="1"/>
        </w:numPr>
      </w:pPr>
      <w:r>
        <w:t>Prise en compte du volume (économie d’échelle)</w:t>
      </w:r>
    </w:p>
    <w:p w:rsidR="00B21F80" w:rsidRDefault="00B21F80" w:rsidP="00B21F80">
      <w:pPr>
        <w:pStyle w:val="Paragraphedeliste"/>
        <w:numPr>
          <w:ilvl w:val="1"/>
          <w:numId w:val="1"/>
        </w:numPr>
      </w:pPr>
      <w:r>
        <w:t xml:space="preserve">Prise en compte de l’image </w:t>
      </w:r>
    </w:p>
    <w:p w:rsidR="00B21F80" w:rsidRDefault="00B21F80" w:rsidP="00B21F80">
      <w:pPr>
        <w:pStyle w:val="Paragraphedeliste"/>
        <w:numPr>
          <w:ilvl w:val="0"/>
          <w:numId w:val="1"/>
        </w:numPr>
      </w:pPr>
      <w:r>
        <w:t>Stratégie marketing</w:t>
      </w:r>
    </w:p>
    <w:p w:rsidR="00B21F80" w:rsidRPr="00B21F80" w:rsidRDefault="00B21F80" w:rsidP="00B21F80">
      <w:pPr>
        <w:pStyle w:val="Paragraphedeliste"/>
        <w:numPr>
          <w:ilvl w:val="0"/>
          <w:numId w:val="1"/>
        </w:numPr>
      </w:pPr>
      <w:r>
        <w:t>Stratégie</w:t>
      </w:r>
      <w:bookmarkStart w:id="0" w:name="_GoBack"/>
      <w:bookmarkEnd w:id="0"/>
      <w:r>
        <w:t xml:space="preserve"> de production</w:t>
      </w:r>
    </w:p>
    <w:p w:rsidR="00B21F80" w:rsidRDefault="00B21F80" w:rsidP="00B21F80">
      <w:r>
        <w:t>Cout de revient + marge = prix de vente</w:t>
      </w:r>
    </w:p>
    <w:p w:rsidR="00B21F80" w:rsidRDefault="00B21F80" w:rsidP="00B21F80"/>
    <w:p w:rsidR="00B21F80" w:rsidRDefault="00B21F80" w:rsidP="00B21F80"/>
    <w:p w:rsidR="00B21F80" w:rsidRDefault="00B21F80" w:rsidP="00B21F80"/>
    <w:p w:rsidR="008048BB" w:rsidRPr="008048BB" w:rsidRDefault="008048BB" w:rsidP="008048BB"/>
    <w:sectPr w:rsidR="008048BB" w:rsidRPr="008048BB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76D06"/>
    <w:multiLevelType w:val="hybridMultilevel"/>
    <w:tmpl w:val="160AEF4A"/>
    <w:lvl w:ilvl="0" w:tplc="D8A268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0A9D"/>
    <w:multiLevelType w:val="hybridMultilevel"/>
    <w:tmpl w:val="D7DC9CF0"/>
    <w:lvl w:ilvl="0" w:tplc="127A2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13"/>
    <w:rsid w:val="001D66E7"/>
    <w:rsid w:val="00362B3D"/>
    <w:rsid w:val="003678A2"/>
    <w:rsid w:val="003E117A"/>
    <w:rsid w:val="005643D9"/>
    <w:rsid w:val="00692827"/>
    <w:rsid w:val="00726954"/>
    <w:rsid w:val="008048BB"/>
    <w:rsid w:val="00853DEB"/>
    <w:rsid w:val="009147CB"/>
    <w:rsid w:val="00A14565"/>
    <w:rsid w:val="00A56044"/>
    <w:rsid w:val="00B21F80"/>
    <w:rsid w:val="00D40FC9"/>
    <w:rsid w:val="00FB4813"/>
    <w:rsid w:val="00FC7FDF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E7D67-7C63-4159-99CD-70C512C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8A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28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2827"/>
    <w:rPr>
      <w:i/>
      <w:iCs/>
      <w:color w:val="5B9BD5" w:themeColor="accent1"/>
    </w:rPr>
  </w:style>
  <w:style w:type="table" w:styleId="Grilledutableau">
    <w:name w:val="Table Grid"/>
    <w:basedOn w:val="TableauNormal"/>
    <w:uiPriority w:val="39"/>
    <w:rsid w:val="0072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4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7</cp:revision>
  <dcterms:created xsi:type="dcterms:W3CDTF">2017-09-14T08:18:00Z</dcterms:created>
  <dcterms:modified xsi:type="dcterms:W3CDTF">2017-09-15T10:44:00Z</dcterms:modified>
</cp:coreProperties>
</file>