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E19" w:rsidRDefault="007E1533">
      <w:pPr>
        <w:widowControl w:val="0"/>
        <w:spacing w:after="100" w:line="240" w:lineRule="auto"/>
        <w:jc w:val="center"/>
        <w:rPr>
          <w:szCs w:val="24"/>
        </w:rPr>
      </w:pPr>
      <w:r>
        <w:rPr>
          <w:szCs w:val="24"/>
        </w:rPr>
        <w:t>Министерство образов</w:t>
      </w:r>
      <w:r w:rsidR="00BF345E">
        <w:rPr>
          <w:szCs w:val="24"/>
        </w:rPr>
        <w:t xml:space="preserve">ания Российской </w:t>
      </w:r>
      <w:r>
        <w:rPr>
          <w:szCs w:val="24"/>
        </w:rPr>
        <w:t>Федерации</w:t>
      </w:r>
    </w:p>
    <w:p w:rsidR="00C75E19" w:rsidRDefault="00BF345E">
      <w:pPr>
        <w:widowControl w:val="0"/>
        <w:spacing w:after="100" w:line="240" w:lineRule="auto"/>
        <w:jc w:val="center"/>
        <w:rPr>
          <w:szCs w:val="24"/>
        </w:rPr>
      </w:pPr>
      <w:r>
        <w:rPr>
          <w:szCs w:val="24"/>
        </w:rPr>
        <w:t>МФЮА</w:t>
      </w:r>
    </w:p>
    <w:p w:rsidR="007E1533" w:rsidRDefault="00BF345E" w:rsidP="007E1533">
      <w:pPr>
        <w:widowControl w:val="0"/>
        <w:spacing w:after="3600" w:line="240" w:lineRule="auto"/>
        <w:jc w:val="center"/>
        <w:rPr>
          <w:szCs w:val="24"/>
        </w:rPr>
      </w:pPr>
      <w:r>
        <w:rPr>
          <w:szCs w:val="24"/>
        </w:rPr>
        <w:t>Информационные технологии и программирование</w:t>
      </w:r>
      <w:r w:rsidR="007E1533">
        <w:rPr>
          <w:szCs w:val="24"/>
        </w:rPr>
        <w:br/>
        <w:t>05ИПо9481</w:t>
      </w:r>
    </w:p>
    <w:p w:rsidR="00C75E19" w:rsidRDefault="00BF345E">
      <w:pPr>
        <w:pStyle w:val="a9"/>
        <w:rPr>
          <w:szCs w:val="24"/>
        </w:rPr>
      </w:pPr>
      <w:r>
        <w:t>Реферат</w:t>
      </w:r>
    </w:p>
    <w:p w:rsidR="00C75E19" w:rsidRDefault="00BF345E">
      <w:pPr>
        <w:widowControl w:val="0"/>
        <w:spacing w:after="100" w:line="240" w:lineRule="auto"/>
        <w:jc w:val="center"/>
        <w:rPr>
          <w:szCs w:val="24"/>
        </w:rPr>
      </w:pPr>
      <w:r>
        <w:rPr>
          <w:szCs w:val="24"/>
        </w:rPr>
        <w:t>на тему:</w:t>
      </w:r>
    </w:p>
    <w:p w:rsidR="007E1533" w:rsidRPr="007E1533" w:rsidRDefault="007E1533" w:rsidP="00942D39">
      <w:pPr>
        <w:widowControl w:val="0"/>
        <w:spacing w:after="4000" w:line="240" w:lineRule="auto"/>
        <w:ind w:left="567"/>
        <w:jc w:val="center"/>
        <w:rPr>
          <w:b/>
        </w:rPr>
      </w:pPr>
      <w:r w:rsidRPr="007E1533">
        <w:rPr>
          <w:rStyle w:val="normaltextrun"/>
          <w:b/>
          <w:color w:val="000000"/>
          <w:shd w:val="clear" w:color="auto" w:fill="FFFFFF"/>
        </w:rPr>
        <w:t>Международный стандарт ИСО/МЭК 12207-9</w:t>
      </w:r>
      <w:r>
        <w:rPr>
          <w:rStyle w:val="normaltextrun"/>
          <w:b/>
          <w:color w:val="000000"/>
          <w:shd w:val="clear" w:color="auto" w:fill="FFFFFF"/>
        </w:rPr>
        <w:t>9</w:t>
      </w:r>
      <w:r w:rsidRPr="007E1533">
        <w:rPr>
          <w:rStyle w:val="normaltextrun"/>
          <w:b/>
          <w:color w:val="000000"/>
          <w:shd w:val="clear" w:color="auto" w:fill="FFFFFF"/>
        </w:rPr>
        <w:t xml:space="preserve"> "Информационная технология. Процессы жизненного цикла программных средств"</w:t>
      </w:r>
      <w:r>
        <w:rPr>
          <w:rStyle w:val="eop"/>
          <w:b/>
          <w:color w:val="000000"/>
          <w:shd w:val="clear" w:color="auto" w:fill="FFFFFF"/>
        </w:rPr>
        <w:t>.</w:t>
      </w:r>
    </w:p>
    <w:p w:rsidR="00C75E19" w:rsidRDefault="00BF345E">
      <w:pPr>
        <w:widowControl w:val="0"/>
        <w:spacing w:after="100" w:line="240" w:lineRule="auto"/>
        <w:ind w:left="4536"/>
        <w:jc w:val="left"/>
        <w:rPr>
          <w:szCs w:val="24"/>
        </w:rPr>
      </w:pPr>
      <w:r>
        <w:rPr>
          <w:szCs w:val="24"/>
        </w:rPr>
        <w:t>Выполнил</w:t>
      </w:r>
      <w:r>
        <w:rPr>
          <w:szCs w:val="24"/>
        </w:rPr>
        <w:t>: Борисов Антон Михайлович</w:t>
      </w:r>
    </w:p>
    <w:p w:rsidR="00C75E19" w:rsidRDefault="00BF345E" w:rsidP="007E1533">
      <w:pPr>
        <w:widowControl w:val="0"/>
        <w:spacing w:after="100" w:line="240" w:lineRule="auto"/>
        <w:ind w:left="4536"/>
        <w:jc w:val="left"/>
        <w:rPr>
          <w:szCs w:val="24"/>
        </w:rPr>
      </w:pPr>
      <w:r>
        <w:rPr>
          <w:szCs w:val="24"/>
        </w:rPr>
        <w:t xml:space="preserve">Преподаватель: </w:t>
      </w:r>
      <w:r w:rsidR="007E1533">
        <w:t>Рековец Андрей Васильевич</w:t>
      </w:r>
    </w:p>
    <w:p w:rsidR="00C75E19" w:rsidRPr="00942D39" w:rsidRDefault="007E1533" w:rsidP="00942D39">
      <w:pPr>
        <w:widowControl w:val="0"/>
        <w:spacing w:before="2600" w:after="100" w:line="240" w:lineRule="auto"/>
        <w:jc w:val="center"/>
        <w:rPr>
          <w:szCs w:val="24"/>
        </w:rPr>
      </w:pPr>
      <w:r>
        <w:rPr>
          <w:szCs w:val="24"/>
        </w:rPr>
        <w:t>Москва, 25.03.2025</w:t>
      </w:r>
    </w:p>
    <w:p w:rsidR="00C75E19" w:rsidRDefault="00BF345E" w:rsidP="00942D39">
      <w:pPr>
        <w:pStyle w:val="ab"/>
        <w:spacing w:line="360" w:lineRule="auto"/>
        <w:jc w:val="center"/>
      </w:pPr>
      <w:bookmarkStart w:id="0" w:name="_Toc188524805"/>
      <w:bookmarkStart w:id="1" w:name="_Toc188131275"/>
      <w:bookmarkStart w:id="2" w:name="_Toc188046139"/>
      <w:r>
        <w:rPr>
          <w:rStyle w:val="eop"/>
        </w:rPr>
        <w:lastRenderedPageBreak/>
        <w:t>Оглавление</w:t>
      </w:r>
      <w:bookmarkEnd w:id="0"/>
      <w:bookmarkEnd w:id="1"/>
      <w:bookmarkEnd w:id="2"/>
    </w:p>
    <w:sdt>
      <w:sdtPr>
        <w:rPr>
          <w:rFonts w:ascii="Times New Roman" w:hAnsi="Times New Roman"/>
          <w:color w:val="auto"/>
          <w:sz w:val="24"/>
          <w:szCs w:val="22"/>
        </w:rPr>
        <w:id w:val="1725866417"/>
        <w:docPartObj>
          <w:docPartGallery w:val="Table of Contents"/>
          <w:docPartUnique/>
        </w:docPartObj>
      </w:sdtPr>
      <w:sdtEndPr/>
      <w:sdtContent>
        <w:p w:rsidR="00C75E19" w:rsidRDefault="00C75E19" w:rsidP="00942D39">
          <w:pPr>
            <w:pStyle w:val="af6"/>
            <w:spacing w:line="360" w:lineRule="auto"/>
          </w:pPr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r>
            <w:fldChar w:fldCharType="begin"/>
          </w:r>
          <w:r>
            <w:rPr>
              <w:rStyle w:val="af"/>
              <w:webHidden/>
            </w:rPr>
            <w:instrText xml:space="preserve"> TOC \z \o "1-3" \u \h</w:instrText>
          </w:r>
          <w:r>
            <w:rPr>
              <w:rStyle w:val="af"/>
            </w:rPr>
            <w:fldChar w:fldCharType="separate"/>
          </w:r>
          <w:hyperlink w:anchor="_Toc188524805">
            <w:r>
              <w:rPr>
                <w:rStyle w:val="af"/>
                <w:webHidden/>
              </w:rPr>
              <w:t>Оглавление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hyperlink w:anchor="_Toc188524806">
            <w:r>
              <w:rPr>
                <w:rStyle w:val="af"/>
                <w:webHidden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hyperlink w:anchor="_Toc188524807">
            <w:r>
              <w:rPr>
                <w:rStyle w:val="af"/>
                <w:webHidden/>
                <w:shd w:val="clear" w:color="auto" w:fill="FFFFFF"/>
              </w:rPr>
              <w:t>Процесс производства транзисторов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_Toc188524807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hyperlink w:anchor="_Toc188524808">
            <w:r>
              <w:rPr>
                <w:rStyle w:val="af"/>
                <w:webHidden/>
                <w:shd w:val="clear" w:color="auto" w:fill="FFFFFF"/>
              </w:rPr>
              <w:t>Устройство процессора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_Toc188524808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hyperlink w:anchor="_Toc188524809">
            <w:r>
              <w:rPr>
                <w:rStyle w:val="af"/>
                <w:webHidden/>
                <w:shd w:val="clear" w:color="auto" w:fill="FFFFFF"/>
              </w:rPr>
              <w:t>Этапы производства чипов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_Toc188524809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C75E19" w:rsidRDefault="00BF345E" w:rsidP="00942D39">
          <w:pPr>
            <w:pStyle w:val="11"/>
            <w:tabs>
              <w:tab w:val="right" w:leader="dot" w:pos="8495"/>
            </w:tabs>
            <w:spacing w:line="360" w:lineRule="auto"/>
            <w:rPr>
              <w:rFonts w:asciiTheme="minorHAnsi" w:eastAsiaTheme="minorEastAsia" w:hAnsiTheme="minorHAnsi" w:cstheme="minorBidi"/>
              <w:sz w:val="22"/>
            </w:rPr>
          </w:pPr>
          <w:hyperlink w:anchor="_Toc188524810">
            <w:r>
              <w:rPr>
                <w:rStyle w:val="af"/>
                <w:webHidden/>
                <w:shd w:val="clear" w:color="auto" w:fill="FFFFFF"/>
              </w:rPr>
              <w:t>Примечания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_Toc188524810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af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  <w:r>
            <w:rPr>
              <w:rStyle w:val="af"/>
            </w:rPr>
            <w:fldChar w:fldCharType="end"/>
          </w:r>
        </w:p>
      </w:sdtContent>
    </w:sdt>
    <w:p w:rsidR="00C75E19" w:rsidRDefault="00C75E19" w:rsidP="00942D39">
      <w:pPr>
        <w:spacing w:line="360" w:lineRule="auto"/>
      </w:pPr>
    </w:p>
    <w:p w:rsidR="00C75E19" w:rsidRDefault="00C75E19" w:rsidP="00942D39">
      <w:pPr>
        <w:spacing w:line="360" w:lineRule="auto"/>
      </w:pPr>
    </w:p>
    <w:p w:rsidR="00C75E19" w:rsidRDefault="00C75E19" w:rsidP="00942D39">
      <w:pPr>
        <w:spacing w:line="360" w:lineRule="auto"/>
      </w:pPr>
    </w:p>
    <w:p w:rsidR="00C75E19" w:rsidRDefault="00C75E19" w:rsidP="00942D39">
      <w:pPr>
        <w:spacing w:line="360" w:lineRule="auto"/>
      </w:pPr>
    </w:p>
    <w:p w:rsidR="00C75E19" w:rsidRDefault="00C75E19" w:rsidP="00942D39">
      <w:pPr>
        <w:spacing w:line="360" w:lineRule="auto"/>
      </w:pPr>
    </w:p>
    <w:p w:rsidR="00C75E19" w:rsidRDefault="00C75E19" w:rsidP="00942D39">
      <w:pPr>
        <w:widowControl w:val="0"/>
        <w:spacing w:before="2600" w:after="100" w:line="360" w:lineRule="auto"/>
        <w:jc w:val="left"/>
        <w:rPr>
          <w:szCs w:val="24"/>
        </w:rPr>
      </w:pPr>
    </w:p>
    <w:p w:rsidR="00C75E19" w:rsidRDefault="00C75E19" w:rsidP="00942D39">
      <w:pPr>
        <w:widowControl w:val="0"/>
        <w:spacing w:before="2600" w:after="100" w:line="360" w:lineRule="auto"/>
        <w:jc w:val="center"/>
        <w:rPr>
          <w:szCs w:val="24"/>
        </w:rPr>
      </w:pPr>
    </w:p>
    <w:p w:rsidR="007E1533" w:rsidRDefault="007E1533" w:rsidP="00942D39">
      <w:pPr>
        <w:spacing w:line="360" w:lineRule="auto"/>
      </w:pPr>
    </w:p>
    <w:p w:rsidR="00942D39" w:rsidRDefault="00942D39" w:rsidP="00942D39">
      <w:pPr>
        <w:pStyle w:val="ab"/>
        <w:spacing w:line="360" w:lineRule="auto"/>
        <w:jc w:val="center"/>
        <w:rPr>
          <w:rStyle w:val="normaltextrun"/>
        </w:rPr>
      </w:pPr>
      <w:r>
        <w:rPr>
          <w:rStyle w:val="normaltextrun"/>
        </w:rPr>
        <w:lastRenderedPageBreak/>
        <w:t>Область применения стандарта</w:t>
      </w:r>
    </w:p>
    <w:p w:rsidR="00942D39" w:rsidRDefault="00942D39" w:rsidP="00543F51">
      <w:pPr>
        <w:pStyle w:val="ab"/>
        <w:spacing w:line="360" w:lineRule="auto"/>
        <w:ind w:firstLine="709"/>
        <w:rPr>
          <w:rStyle w:val="normaltextrun"/>
          <w:b w:val="0"/>
          <w:sz w:val="24"/>
        </w:rPr>
      </w:pPr>
      <w:r>
        <w:rPr>
          <w:rStyle w:val="normaltextrun"/>
          <w:b w:val="0"/>
          <w:sz w:val="24"/>
        </w:rPr>
        <w:t xml:space="preserve">Настоящий стандарт </w:t>
      </w:r>
      <w:r w:rsidRPr="00942D39">
        <w:rPr>
          <w:rStyle w:val="normaltextrun"/>
          <w:b w:val="0"/>
          <w:sz w:val="24"/>
        </w:rPr>
        <w:t>устанавливает, используя четко определенную терминологию, общую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структуру процессов жизненного цикла программных средств, на которую можно ориентироваться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в программной индустрии. Настоящий стандарт определяет процессы, работы и задачи, которые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используются: при приобретении системы, содержащей программные средства, или отдельно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поставляемого программного продукта; при оказании программной услуги, а также при поставке,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разработке, эксплуатации и сопровождении программных продуктов. Понятие программных средств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также охватывает программный компонент программно-аппаратных средств.</w:t>
      </w:r>
    </w:p>
    <w:p w:rsidR="00C75E19" w:rsidRDefault="00942D39" w:rsidP="00B93F31">
      <w:pPr>
        <w:pStyle w:val="ab"/>
        <w:spacing w:line="360" w:lineRule="auto"/>
        <w:ind w:firstLine="709"/>
        <w:rPr>
          <w:rStyle w:val="normaltextrun"/>
          <w:b w:val="0"/>
          <w:sz w:val="24"/>
        </w:rPr>
      </w:pPr>
      <w:r w:rsidRPr="00942D39">
        <w:rPr>
          <w:rStyle w:val="normaltextrun"/>
          <w:b w:val="0"/>
          <w:sz w:val="24"/>
        </w:rPr>
        <w:t>Настоящий стандарт также определяет процесс, который может быть использован при</w:t>
      </w:r>
      <w:r>
        <w:rPr>
          <w:rStyle w:val="normaltextrun"/>
          <w:b w:val="0"/>
          <w:sz w:val="24"/>
        </w:rPr>
        <w:t xml:space="preserve"> </w:t>
      </w:r>
      <w:r w:rsidRPr="00942D39">
        <w:rPr>
          <w:rStyle w:val="normaltextrun"/>
          <w:b w:val="0"/>
          <w:sz w:val="24"/>
        </w:rPr>
        <w:t>определении, контроле и модернизации процессов жизненного цикла программных средств.</w:t>
      </w:r>
    </w:p>
    <w:p w:rsidR="00B93F31" w:rsidRPr="00B93F31" w:rsidRDefault="00B93F31" w:rsidP="00B93F31">
      <w:pPr>
        <w:pStyle w:val="ab"/>
        <w:spacing w:line="360" w:lineRule="auto"/>
        <w:ind w:firstLine="709"/>
        <w:rPr>
          <w:b w:val="0"/>
          <w:sz w:val="24"/>
        </w:rPr>
      </w:pPr>
    </w:p>
    <w:p w:rsidR="00B93F31" w:rsidRPr="00B93F31" w:rsidRDefault="00B93F31" w:rsidP="00B93F31">
      <w:pPr>
        <w:pStyle w:val="1"/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8"/>
          <w:szCs w:val="28"/>
          <w:shd w:val="clear" w:color="auto" w:fill="FFFFFF"/>
        </w:rPr>
        <w:t>Понятие</w:t>
      </w:r>
      <w:r w:rsidR="00F729A0">
        <w:rPr>
          <w:rStyle w:val="normaltextrun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и процессы</w:t>
      </w:r>
      <w:r>
        <w:rPr>
          <w:rStyle w:val="normaltextrun"/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жизненного цикла</w:t>
      </w:r>
    </w:p>
    <w:p w:rsidR="00543F51" w:rsidRDefault="00F729A0" w:rsidP="00543F51">
      <w:pPr>
        <w:spacing w:after="0" w:line="360" w:lineRule="auto"/>
        <w:ind w:firstLine="709"/>
      </w:pPr>
      <w:r w:rsidRPr="00F729A0">
        <w:t>Жизненный цикл программного обеспечения (ПО) — период времени, который начинается с момента принятия решения о необходимости создания программного продукта и заканчивается в момент его полного изъятия из эксплуатации</w:t>
      </w:r>
      <w:r>
        <w:t>.</w:t>
      </w:r>
    </w:p>
    <w:p w:rsidR="00B9397D" w:rsidRDefault="00F729A0" w:rsidP="00543F51">
      <w:pPr>
        <w:spacing w:line="360" w:lineRule="auto"/>
        <w:ind w:firstLine="709"/>
      </w:pPr>
      <w:r>
        <w:t>Основные процессы жизненного цикла состоят из пяти процессов, которые</w:t>
      </w:r>
      <w:r>
        <w:t xml:space="preserve"> </w:t>
      </w:r>
      <w:r>
        <w:t>реализуются под управлением основных сторон, вовлеченн</w:t>
      </w:r>
      <w:r>
        <w:t xml:space="preserve">ых в жизненный цикл программных </w:t>
      </w:r>
      <w:r>
        <w:t>средств. Под основной стороной понимают одну из тех орга</w:t>
      </w:r>
      <w:r>
        <w:t xml:space="preserve">низаций, которые инициируют или </w:t>
      </w:r>
      <w:r>
        <w:t>выполняют разработку, эксплуатацию или сопровождение п</w:t>
      </w:r>
      <w:r>
        <w:t xml:space="preserve">рограммных продуктов. Основными </w:t>
      </w:r>
      <w:r>
        <w:t>сторонами являются заказчик, поставщик, разработчик, оператор и персонал сопровожде</w:t>
      </w:r>
      <w:r>
        <w:t xml:space="preserve">ния </w:t>
      </w:r>
      <w:r>
        <w:t>программных продуктов.</w:t>
      </w:r>
      <w:r>
        <w:t xml:space="preserve"> Основными процессами являются:</w:t>
      </w:r>
    </w:p>
    <w:p w:rsidR="00F729A0" w:rsidRDefault="00B9397D" w:rsidP="00F729A0">
      <w:pPr>
        <w:pStyle w:val="af9"/>
        <w:numPr>
          <w:ilvl w:val="0"/>
          <w:numId w:val="1"/>
        </w:numPr>
        <w:spacing w:line="360" w:lineRule="auto"/>
      </w:pPr>
      <w:r w:rsidRPr="00B9397D">
        <w:rPr>
          <w:u w:val="single"/>
        </w:rPr>
        <w:t>Процесс заказа.</w:t>
      </w:r>
      <w:r>
        <w:t xml:space="preserve"> </w:t>
      </w:r>
      <w:r w:rsidR="00F729A0">
        <w:t>Определяет работы заказчика, то есть организации, которая</w:t>
      </w:r>
      <w:r>
        <w:t xml:space="preserve"> </w:t>
      </w:r>
      <w:r w:rsidR="00F729A0">
        <w:t>приобретает систему, программный продукт или программную услугу.</w:t>
      </w:r>
    </w:p>
    <w:p w:rsidR="00B9397D" w:rsidRDefault="00F729A0" w:rsidP="00F729A0">
      <w:pPr>
        <w:pStyle w:val="af9"/>
        <w:numPr>
          <w:ilvl w:val="0"/>
          <w:numId w:val="1"/>
        </w:numPr>
        <w:spacing w:line="360" w:lineRule="auto"/>
      </w:pPr>
      <w:r w:rsidRPr="00B9397D">
        <w:rPr>
          <w:u w:val="single"/>
        </w:rPr>
        <w:t>Процесс поставки</w:t>
      </w:r>
      <w:r>
        <w:t>. Опреде</w:t>
      </w:r>
      <w:r w:rsidR="00B9397D">
        <w:t xml:space="preserve">ляет работы поставщика, то есть </w:t>
      </w:r>
      <w:r>
        <w:t>организации,</w:t>
      </w:r>
      <w:r w:rsidR="00B9397D">
        <w:t xml:space="preserve"> </w:t>
      </w:r>
      <w:r>
        <w:t>которая поставляет систему, программный продукт или программную услугу заказчику.</w:t>
      </w:r>
    </w:p>
    <w:p w:rsidR="00B9397D" w:rsidRDefault="00F729A0" w:rsidP="00F729A0">
      <w:pPr>
        <w:pStyle w:val="af9"/>
        <w:numPr>
          <w:ilvl w:val="0"/>
          <w:numId w:val="1"/>
        </w:numPr>
        <w:spacing w:line="360" w:lineRule="auto"/>
      </w:pPr>
      <w:r w:rsidRPr="00B9397D">
        <w:rPr>
          <w:u w:val="single"/>
        </w:rPr>
        <w:t>Пр</w:t>
      </w:r>
      <w:r w:rsidR="00B9397D" w:rsidRPr="00B9397D">
        <w:rPr>
          <w:u w:val="single"/>
        </w:rPr>
        <w:t>оцесс разработки</w:t>
      </w:r>
      <w:r>
        <w:t>. Определяет работы разработчика, то есть организации,</w:t>
      </w:r>
      <w:r w:rsidR="00B9397D">
        <w:t xml:space="preserve"> </w:t>
      </w:r>
      <w:r>
        <w:t>которая проектирует и разрабатывает программный продукт.</w:t>
      </w:r>
    </w:p>
    <w:p w:rsidR="00B9397D" w:rsidRDefault="00F729A0" w:rsidP="00F729A0">
      <w:pPr>
        <w:pStyle w:val="af9"/>
        <w:numPr>
          <w:ilvl w:val="0"/>
          <w:numId w:val="1"/>
        </w:numPr>
        <w:spacing w:line="360" w:lineRule="auto"/>
      </w:pPr>
      <w:r w:rsidRPr="00B9397D">
        <w:rPr>
          <w:u w:val="single"/>
        </w:rPr>
        <w:lastRenderedPageBreak/>
        <w:t>Проц</w:t>
      </w:r>
      <w:r w:rsidR="00B9397D" w:rsidRPr="00B9397D">
        <w:rPr>
          <w:u w:val="single"/>
        </w:rPr>
        <w:t>есс эксплуатации</w:t>
      </w:r>
      <w:r>
        <w:t>. Определяет работы оператора, то есть организации,</w:t>
      </w:r>
      <w:r w:rsidR="00B9397D">
        <w:t xml:space="preserve"> </w:t>
      </w:r>
      <w:r>
        <w:t>которая обеспечивает эксплуатационное обслуживание вычислительной системы в заданных условиях в интересах пользователей.</w:t>
      </w:r>
    </w:p>
    <w:p w:rsidR="00B9397D" w:rsidRDefault="00F729A0" w:rsidP="00B9397D">
      <w:pPr>
        <w:pStyle w:val="af9"/>
        <w:numPr>
          <w:ilvl w:val="0"/>
          <w:numId w:val="1"/>
        </w:numPr>
        <w:spacing w:line="360" w:lineRule="auto"/>
      </w:pPr>
      <w:r w:rsidRPr="00B9397D">
        <w:rPr>
          <w:u w:val="single"/>
        </w:rPr>
        <w:t>Процесс сопровожде</w:t>
      </w:r>
      <w:r w:rsidR="00B9397D" w:rsidRPr="00B9397D">
        <w:rPr>
          <w:u w:val="single"/>
        </w:rPr>
        <w:t>ния</w:t>
      </w:r>
      <w:r>
        <w:t>. Определяет работы персонала сопровождения, то</w:t>
      </w:r>
      <w:r w:rsidR="00B9397D">
        <w:t xml:space="preserve"> </w:t>
      </w:r>
      <w:r>
        <w:t>есть организации, которая предоставляет услуги по сопровождению программного продукта,</w:t>
      </w:r>
      <w:r w:rsidR="00B9397D">
        <w:t xml:space="preserve"> </w:t>
      </w:r>
      <w:r>
        <w:t>состоящие в контролируемом изменении программного продукта с целью сохранения его исходного</w:t>
      </w:r>
      <w:r w:rsidR="00B9397D">
        <w:t xml:space="preserve"> </w:t>
      </w:r>
      <w:r>
        <w:t xml:space="preserve">состояния </w:t>
      </w:r>
      <w:r w:rsidR="00B9397D">
        <w:t xml:space="preserve">и функциональных возможностей. </w:t>
      </w:r>
      <w:r>
        <w:t>Данный процесс охватывает перенос и снятие с</w:t>
      </w:r>
      <w:r w:rsidR="00B9397D">
        <w:t xml:space="preserve"> </w:t>
      </w:r>
      <w:r>
        <w:t>эксплуатации программного продукта</w:t>
      </w:r>
      <w:r w:rsidR="00B9397D">
        <w:t>.</w:t>
      </w:r>
    </w:p>
    <w:p w:rsidR="00B9397D" w:rsidRDefault="00B9397D" w:rsidP="00543F51">
      <w:pPr>
        <w:spacing w:line="360" w:lineRule="auto"/>
        <w:ind w:firstLine="709"/>
      </w:pPr>
      <w:r>
        <w:t>Расширенное определение всех основных процессов рассматриваются в следующей главе.</w:t>
      </w:r>
    </w:p>
    <w:p w:rsidR="00B9397D" w:rsidRDefault="00B9397D" w:rsidP="00B9397D">
      <w:pPr>
        <w:spacing w:line="360" w:lineRule="auto"/>
        <w:ind w:firstLine="360"/>
      </w:pPr>
    </w:p>
    <w:p w:rsidR="00B9397D" w:rsidRDefault="00B9397D" w:rsidP="00B9397D">
      <w:pPr>
        <w:pStyle w:val="1"/>
        <w:spacing w:line="360" w:lineRule="auto"/>
        <w:jc w:val="center"/>
        <w:rPr>
          <w:rStyle w:val="normaltextrun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Times New Roman" w:hAnsi="Times New Roman"/>
          <w:color w:val="000000"/>
          <w:sz w:val="28"/>
          <w:szCs w:val="28"/>
          <w:shd w:val="clear" w:color="auto" w:fill="FFFFFF"/>
        </w:rPr>
        <w:t>Основные процессы жизненного цикла</w:t>
      </w:r>
    </w:p>
    <w:p w:rsidR="00543F51" w:rsidRDefault="00B9397D" w:rsidP="00543F51">
      <w:pPr>
        <w:pStyle w:val="ad"/>
      </w:pPr>
      <w:r>
        <w:t>ПРОЦЕСС ЗАКАЗА.</w:t>
      </w:r>
    </w:p>
    <w:p w:rsidR="00543F51" w:rsidRDefault="00543F51" w:rsidP="00543F51">
      <w:r>
        <w:tab/>
      </w:r>
      <w:r>
        <w:t>Процесс заказа состоит из работ и задач, выполняемых з</w:t>
      </w:r>
      <w:r>
        <w:t xml:space="preserve">аказчиком. Процесс начинается с </w:t>
      </w:r>
      <w:r>
        <w:t>определения потребностей заказчика в системе, программном п</w:t>
      </w:r>
      <w:r>
        <w:t xml:space="preserve">родукте или программной услуге. </w:t>
      </w:r>
      <w:r>
        <w:t>Далее следуют подготовка и выпуск заявки на подряд, выбор поставщика и управление пр</w:t>
      </w:r>
      <w:r>
        <w:t xml:space="preserve">оцессом </w:t>
      </w:r>
      <w:r>
        <w:t>заказа вплоть до завершения приемки системы, программного продукта или программной услуги.</w:t>
      </w:r>
    </w:p>
    <w:p w:rsidR="00543F51" w:rsidRDefault="00543F51" w:rsidP="00543F51">
      <w:pPr>
        <w:ind w:firstLine="709"/>
      </w:pPr>
      <w:r>
        <w:t>Конкретная организация, имеющая соответствующую потребность, может быть названа собственником. Собственник может заключить договор на выполнение части или всех работ по заказу</w:t>
      </w:r>
      <w:r>
        <w:t xml:space="preserve"> </w:t>
      </w:r>
      <w:r>
        <w:t>с посредником, который будет поочередно проводить данные работы в соответствии с</w:t>
      </w:r>
      <w:r>
        <w:t xml:space="preserve"> процессом </w:t>
      </w:r>
      <w:r>
        <w:t>заказа. В данном подразделе под заказчиком понимается собственник или посредник.</w:t>
      </w:r>
    </w:p>
    <w:p w:rsidR="00543F51" w:rsidRDefault="00543F51" w:rsidP="00543F51">
      <w:pPr>
        <w:ind w:firstLine="709"/>
      </w:pPr>
      <w:r>
        <w:t>Заказчик управляет процессом заказа на проектном ур</w:t>
      </w:r>
      <w:r>
        <w:t xml:space="preserve">овне в соответствии с процессом управления, </w:t>
      </w:r>
      <w:r>
        <w:t>который конкретизируется в данном процессе; определяет инфраструктуру для данного процесса в соответствии с процессом создания инфраструктуры;</w:t>
      </w:r>
      <w:r>
        <w:t xml:space="preserve"> </w:t>
      </w:r>
      <w:r>
        <w:t>адаптирует данный процесс к условиям проекта в соот</w:t>
      </w:r>
      <w:r>
        <w:t xml:space="preserve">ветствии с процессом адаптации </w:t>
      </w:r>
      <w:r>
        <w:t>и управляет процессом заказа на организационном уровне в соответствии с процессами</w:t>
      </w:r>
      <w:r>
        <w:t xml:space="preserve"> усовершенствования </w:t>
      </w:r>
      <w:r>
        <w:t>и обучения.</w:t>
      </w:r>
    </w:p>
    <w:p w:rsidR="00543F51" w:rsidRDefault="00543F51" w:rsidP="00543F51">
      <w:pPr>
        <w:ind w:firstLine="709"/>
      </w:pPr>
      <w:r w:rsidRPr="00543F51">
        <w:t>Данный проц</w:t>
      </w:r>
      <w:r>
        <w:t>есс состоит из следующих работ:</w:t>
      </w:r>
    </w:p>
    <w:p w:rsidR="00543F51" w:rsidRDefault="00543F51" w:rsidP="00543F51">
      <w:pPr>
        <w:pStyle w:val="af9"/>
        <w:numPr>
          <w:ilvl w:val="0"/>
          <w:numId w:val="4"/>
        </w:numPr>
      </w:pPr>
      <w:r>
        <w:t>подготовка;</w:t>
      </w:r>
    </w:p>
    <w:p w:rsidR="00543F51" w:rsidRDefault="00543F51" w:rsidP="00543F51">
      <w:pPr>
        <w:pStyle w:val="af9"/>
        <w:numPr>
          <w:ilvl w:val="0"/>
          <w:numId w:val="4"/>
        </w:numPr>
      </w:pPr>
      <w:r>
        <w:t>подготовка заявки на подряд;</w:t>
      </w:r>
    </w:p>
    <w:p w:rsidR="00543F51" w:rsidRDefault="00543F51" w:rsidP="00543F51">
      <w:pPr>
        <w:pStyle w:val="af9"/>
        <w:numPr>
          <w:ilvl w:val="0"/>
          <w:numId w:val="4"/>
        </w:numPr>
      </w:pPr>
      <w:r>
        <w:t>подготовка и корректировка договора;</w:t>
      </w:r>
    </w:p>
    <w:p w:rsidR="00543F51" w:rsidRDefault="00543F51" w:rsidP="00543F51">
      <w:pPr>
        <w:pStyle w:val="af9"/>
        <w:numPr>
          <w:ilvl w:val="0"/>
          <w:numId w:val="4"/>
        </w:numPr>
      </w:pPr>
      <w:r>
        <w:t>надзор за поставщиком;</w:t>
      </w:r>
    </w:p>
    <w:p w:rsidR="00543F51" w:rsidRDefault="00543F51" w:rsidP="00543F51">
      <w:pPr>
        <w:pStyle w:val="af9"/>
        <w:numPr>
          <w:ilvl w:val="0"/>
          <w:numId w:val="4"/>
        </w:numPr>
      </w:pPr>
      <w:r>
        <w:t>приемка и закрытие договора.</w:t>
      </w:r>
      <w:r w:rsidR="00B9397D">
        <w:tab/>
      </w:r>
    </w:p>
    <w:p w:rsidR="00543F51" w:rsidRDefault="00543F51" w:rsidP="00543F51">
      <w:pPr>
        <w:pStyle w:val="ad"/>
      </w:pPr>
      <w:r>
        <w:lastRenderedPageBreak/>
        <w:t>ПРОЦЕСС ПОСТАВКИ.</w:t>
      </w:r>
    </w:p>
    <w:p w:rsidR="00543F51" w:rsidRDefault="00543F51" w:rsidP="00543F51">
      <w:r>
        <w:tab/>
      </w:r>
      <w:r>
        <w:t xml:space="preserve">Процесс поставки состоит из работ и задач, выполняемых </w:t>
      </w:r>
      <w:r>
        <w:t xml:space="preserve">поставщиком. Процесс может быть </w:t>
      </w:r>
      <w:r>
        <w:t>начат с решения о подготовке предложения в ответ на заявку на подряд, присланную зака</w:t>
      </w:r>
      <w:r>
        <w:t xml:space="preserve">зчиком, </w:t>
      </w:r>
      <w:r>
        <w:t>или с подписания договора и вступления с заказчиком в д</w:t>
      </w:r>
      <w:r>
        <w:t xml:space="preserve">оговорные отношения по поставке </w:t>
      </w:r>
      <w:r>
        <w:t>системы, программного продукта или программной услуги. Пр</w:t>
      </w:r>
      <w:r>
        <w:t xml:space="preserve">оцесс продолжается определением </w:t>
      </w:r>
      <w:r>
        <w:t>процедур и ресурсов, необходимых для управления и обеспечения проекта, включая разработку</w:t>
      </w:r>
      <w:r w:rsidRPr="00543F51">
        <w:t xml:space="preserve"> </w:t>
      </w:r>
      <w:r>
        <w:t>проектных планов и их выполнение посредством поставки сис</w:t>
      </w:r>
      <w:r>
        <w:t>темы, программного продукта или программной услуги заказчику.</w:t>
      </w:r>
    </w:p>
    <w:p w:rsidR="00543F51" w:rsidRDefault="00543F51" w:rsidP="00543F51">
      <w:pPr>
        <w:ind w:firstLine="709"/>
      </w:pPr>
      <w:r>
        <w:t>Поставщик управляет процессом поставки на проектном уровне в соответствии с процессом</w:t>
      </w:r>
      <w:r>
        <w:t xml:space="preserve"> управления</w:t>
      </w:r>
      <w:r>
        <w:t>, который конкретизируется в данном процессе; определяет инфраструктуру для данного процесса в соответствии с про</w:t>
      </w:r>
      <w:r>
        <w:t xml:space="preserve">цессом создания инфраструктуры; </w:t>
      </w:r>
      <w:r>
        <w:t xml:space="preserve">адаптирует данный процесс к условиям проекта в соответствии с </w:t>
      </w:r>
      <w:r>
        <w:t xml:space="preserve">процессом адаптации </w:t>
      </w:r>
      <w:r>
        <w:t>и управляет процессом поставки на организационном уро</w:t>
      </w:r>
      <w:r>
        <w:t>вне в соответствии с процессами усовершенствования и обучения</w:t>
      </w:r>
      <w:r>
        <w:t>.</w:t>
      </w:r>
    </w:p>
    <w:p w:rsidR="00B9397D" w:rsidRDefault="00543F51" w:rsidP="00543F51">
      <w:pPr>
        <w:spacing w:line="360" w:lineRule="auto"/>
        <w:ind w:firstLine="709"/>
      </w:pPr>
      <w:r w:rsidRPr="00543F51">
        <w:t>Данный процесс состоит из следующих работ: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>подготовка;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 xml:space="preserve">подготовка ответа; 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 xml:space="preserve">подготовка договора; 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 xml:space="preserve">планирование; 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 xml:space="preserve">выполнение и контроль; 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 xml:space="preserve">проверка и оценка; </w:t>
      </w:r>
    </w:p>
    <w:p w:rsidR="00543F51" w:rsidRDefault="00543F51" w:rsidP="00543F51">
      <w:pPr>
        <w:pStyle w:val="af9"/>
        <w:numPr>
          <w:ilvl w:val="0"/>
          <w:numId w:val="5"/>
        </w:numPr>
        <w:spacing w:line="360" w:lineRule="auto"/>
      </w:pPr>
      <w:r>
        <w:t>поставка и закрытие договора</w:t>
      </w:r>
      <w:r>
        <w:t>.</w:t>
      </w:r>
    </w:p>
    <w:p w:rsidR="00F729A0" w:rsidRDefault="00543F51" w:rsidP="00543F51">
      <w:pPr>
        <w:pStyle w:val="ad"/>
      </w:pPr>
      <w:r>
        <w:t>ПРОЦЕСС РАЗРАБОТКИ.</w:t>
      </w:r>
    </w:p>
    <w:p w:rsidR="00EF16EA" w:rsidRDefault="00543F51" w:rsidP="00543F51">
      <w:r>
        <w:tab/>
      </w:r>
      <w:r>
        <w:t>Процесс разработки состоит из работ и задач, выполняемых разработчиком. Процесс</w:t>
      </w:r>
      <w:r>
        <w:t xml:space="preserve"> </w:t>
      </w:r>
      <w:r>
        <w:t>включает работы по анализу требований, проектированию, программированию, сборке, тестированию, вводу в действие и приемке программных продукт</w:t>
      </w:r>
      <w:r>
        <w:t xml:space="preserve">ов. В данный процесс могут быть </w:t>
      </w:r>
      <w:r>
        <w:t>включены работы, связанные с разработкой системы, если это оговорено в договоре. Р</w:t>
      </w:r>
      <w:r>
        <w:t xml:space="preserve">азработчик </w:t>
      </w:r>
      <w:r>
        <w:t>выполняет или обеспечивает выполнение работ по данному проц</w:t>
      </w:r>
      <w:r>
        <w:t xml:space="preserve">ессу в соответствии с условиями </w:t>
      </w:r>
      <w:r>
        <w:t>договора</w:t>
      </w:r>
      <w:r>
        <w:t xml:space="preserve">. </w:t>
      </w:r>
    </w:p>
    <w:p w:rsidR="00543F51" w:rsidRDefault="00543F51" w:rsidP="00EF16EA">
      <w:pPr>
        <w:ind w:firstLine="709"/>
      </w:pPr>
      <w:r>
        <w:t>Разработчик управляет процессом разработки на проектном уровне в соответствии с процессом</w:t>
      </w:r>
      <w:r w:rsidR="00EF16EA">
        <w:t xml:space="preserve"> управления</w:t>
      </w:r>
      <w:r>
        <w:t xml:space="preserve">, который конкретизируется в данном процессе; определяет инфраструктуру для данного процесса в соответствии с процессом создания </w:t>
      </w:r>
      <w:r w:rsidR="00EF16EA">
        <w:t xml:space="preserve">инфраструктуры; </w:t>
      </w:r>
      <w:r>
        <w:t xml:space="preserve">адаптирует данный процесс к условиям проекта в соответствии с </w:t>
      </w:r>
      <w:r w:rsidR="00EF16EA">
        <w:t xml:space="preserve">процессом адаптации </w:t>
      </w:r>
      <w:r>
        <w:t>и управляет процессом разработки на организационном уро</w:t>
      </w:r>
      <w:r w:rsidR="00EF16EA">
        <w:t xml:space="preserve">вне в соответствии с процессами усовершенствования </w:t>
      </w:r>
      <w:r>
        <w:t>и обучения</w:t>
      </w:r>
      <w:r w:rsidR="00EF16EA">
        <w:t xml:space="preserve">. Если разработчиком является </w:t>
      </w:r>
      <w:r>
        <w:t>поставщик разрабатываемого программного продукта, то раз</w:t>
      </w:r>
      <w:r w:rsidR="00EF16EA">
        <w:t xml:space="preserve">работчик должен также выполнять </w:t>
      </w:r>
      <w:r>
        <w:t>процесс поставки.</w:t>
      </w:r>
    </w:p>
    <w:p w:rsidR="00EF16EA" w:rsidRDefault="00EF16EA" w:rsidP="00EF16EA">
      <w:pPr>
        <w:ind w:firstLine="709"/>
      </w:pPr>
      <w:r w:rsidRPr="00EF16EA">
        <w:t>Данный процесс состоит из следующих работ: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подготовка процесса;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lastRenderedPageBreak/>
        <w:t xml:space="preserve">анализ требований к системе;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проектирование системной архитектуры;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анализ требований к программным средствам;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проектирование программной архитектуры;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техническое проектирование программных средств;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программирование и тестирование программных средств;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сборка программных средств;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квалификационные испытания программных средств;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сборка системы;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 xml:space="preserve">квалификационные испытания системы; 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>ввод в действие программных средств</w:t>
      </w:r>
      <w:r w:rsidRPr="00EF16EA">
        <w:t>;</w:t>
      </w:r>
    </w:p>
    <w:p w:rsidR="00EF16EA" w:rsidRDefault="00EF16EA" w:rsidP="00EF16EA">
      <w:pPr>
        <w:pStyle w:val="af9"/>
        <w:numPr>
          <w:ilvl w:val="0"/>
          <w:numId w:val="6"/>
        </w:numPr>
      </w:pPr>
      <w:r>
        <w:t>обеспечение приемки программных средств.</w:t>
      </w:r>
    </w:p>
    <w:p w:rsidR="00EF16EA" w:rsidRDefault="00EF16EA" w:rsidP="00EF16EA">
      <w:pPr>
        <w:pStyle w:val="ad"/>
      </w:pPr>
      <w:r>
        <w:t>ПРОЦЕСС ЭКСПЛУАТАЦИИ.</w:t>
      </w:r>
    </w:p>
    <w:p w:rsidR="00EF16EA" w:rsidRDefault="00EF16EA" w:rsidP="00EF16EA">
      <w:pPr>
        <w:ind w:firstLine="709"/>
      </w:pPr>
      <w:r>
        <w:t>Процесс эксплуатации состоит из работ и задач оператора. Процесс охватывает эксплуатацию</w:t>
      </w:r>
      <w:r>
        <w:t xml:space="preserve"> </w:t>
      </w:r>
      <w:r>
        <w:t>программного продукта и поддержку пользователей в процессе экс</w:t>
      </w:r>
      <w:r>
        <w:t xml:space="preserve">плуатации. Так как эксплуатация </w:t>
      </w:r>
      <w:r>
        <w:t xml:space="preserve">программного продукта входит в эксплуатацию системы, работы и </w:t>
      </w:r>
      <w:r>
        <w:t xml:space="preserve">задачи данного процесса связаны </w:t>
      </w:r>
      <w:r>
        <w:t>с системой.</w:t>
      </w:r>
    </w:p>
    <w:p w:rsidR="00EF16EA" w:rsidRDefault="00EF16EA" w:rsidP="00EF16EA">
      <w:pPr>
        <w:ind w:firstLine="709"/>
      </w:pPr>
      <w:r>
        <w:t>Оператор управляет процессом эксплуатации на проектном уро</w:t>
      </w:r>
      <w:r>
        <w:t>вне в соответствии с процессом управления</w:t>
      </w:r>
      <w:r>
        <w:t>, который конкретизируется в данном процессе; определяет инфраструктуру для данного процесса в соответствии с про</w:t>
      </w:r>
      <w:r>
        <w:t>цессом создания инфраструктуры</w:t>
      </w:r>
      <w:r>
        <w:t>;</w:t>
      </w:r>
      <w:r>
        <w:t xml:space="preserve"> </w:t>
      </w:r>
      <w:r>
        <w:t>адаптирует данный процесс к условиям проекта в соо</w:t>
      </w:r>
      <w:r>
        <w:t xml:space="preserve">тветствии с процессом адаптации </w:t>
      </w:r>
      <w:r>
        <w:t>и управляет процессом эксплуатации на организационном уровне в соответствии с процессами</w:t>
      </w:r>
      <w:r>
        <w:t xml:space="preserve"> </w:t>
      </w:r>
      <w:r>
        <w:t xml:space="preserve">усовершенствования </w:t>
      </w:r>
      <w:r>
        <w:t>и обучения</w:t>
      </w:r>
      <w:r>
        <w:t>. Если оператор является поставщиком программной услуги, то оператор выполняет также процесс поставки.</w:t>
      </w:r>
    </w:p>
    <w:p w:rsidR="00EF16EA" w:rsidRDefault="00EF16EA" w:rsidP="00EF16EA">
      <w:pPr>
        <w:ind w:firstLine="709"/>
      </w:pPr>
      <w:r w:rsidRPr="00EF16EA">
        <w:t>Данный процесс состоит из следующих работ:</w:t>
      </w:r>
    </w:p>
    <w:p w:rsidR="00EF16EA" w:rsidRDefault="00EF16EA" w:rsidP="00EF16EA">
      <w:pPr>
        <w:pStyle w:val="af9"/>
        <w:numPr>
          <w:ilvl w:val="0"/>
          <w:numId w:val="7"/>
        </w:numPr>
      </w:pPr>
      <w:r>
        <w:t>подготовка процесса;</w:t>
      </w:r>
    </w:p>
    <w:p w:rsidR="00EF16EA" w:rsidRDefault="00EF16EA" w:rsidP="00EF16EA">
      <w:pPr>
        <w:pStyle w:val="af9"/>
        <w:numPr>
          <w:ilvl w:val="0"/>
          <w:numId w:val="7"/>
        </w:numPr>
      </w:pPr>
      <w:r>
        <w:t xml:space="preserve">эксплуатационные испытания; </w:t>
      </w:r>
    </w:p>
    <w:p w:rsidR="00EF16EA" w:rsidRDefault="00EF16EA" w:rsidP="00EF16EA">
      <w:pPr>
        <w:pStyle w:val="af9"/>
        <w:numPr>
          <w:ilvl w:val="0"/>
          <w:numId w:val="7"/>
        </w:numPr>
      </w:pPr>
      <w:r>
        <w:t xml:space="preserve">эксплуатация системы; </w:t>
      </w:r>
    </w:p>
    <w:p w:rsidR="00EF16EA" w:rsidRDefault="00EF16EA" w:rsidP="00EF16EA">
      <w:pPr>
        <w:pStyle w:val="af9"/>
        <w:numPr>
          <w:ilvl w:val="0"/>
          <w:numId w:val="7"/>
        </w:numPr>
      </w:pPr>
      <w:r>
        <w:t>поддержка пользователя.</w:t>
      </w:r>
    </w:p>
    <w:p w:rsidR="00EF16EA" w:rsidRDefault="00EF16EA" w:rsidP="00EF16EA">
      <w:pPr>
        <w:pStyle w:val="ad"/>
      </w:pPr>
      <w:r>
        <w:t>ПРОЦЕСС СОПРОВОЖДЕНИЯ.</w:t>
      </w:r>
    </w:p>
    <w:p w:rsidR="00EF16EA" w:rsidRDefault="00EF16EA" w:rsidP="00EF16EA">
      <w:r>
        <w:tab/>
      </w:r>
      <w:r>
        <w:t>Процесс сопровождения состоит из работ и задач, выполн</w:t>
      </w:r>
      <w:r>
        <w:t xml:space="preserve">яемых персоналом сопровождения. </w:t>
      </w:r>
      <w:r>
        <w:t>Данный процесс реализуется при изменениях (модификациях) программного продукта и соответствующей документации, вызванных возникшими проблемами и</w:t>
      </w:r>
      <w:r>
        <w:t xml:space="preserve">ли потребностями в модернизации </w:t>
      </w:r>
      <w:r>
        <w:t>или настройке. Целью процесса является изменение существу</w:t>
      </w:r>
      <w:r>
        <w:t xml:space="preserve">ющего программного продукта при </w:t>
      </w:r>
      <w:r>
        <w:t>сохранении его целостности. Данный процесс охватывает</w:t>
      </w:r>
      <w:r>
        <w:t xml:space="preserve"> вопросы переносимости и снятия </w:t>
      </w:r>
      <w:r>
        <w:t xml:space="preserve">программного продукта с эксплуатации. Процесс заканчивается </w:t>
      </w:r>
      <w:r>
        <w:t xml:space="preserve">снятием программного продукта с </w:t>
      </w:r>
      <w:r>
        <w:t>эксплуатации.</w:t>
      </w:r>
    </w:p>
    <w:p w:rsidR="00EF16EA" w:rsidRDefault="00EF16EA" w:rsidP="00EF16EA">
      <w:pPr>
        <w:ind w:firstLine="709"/>
      </w:pPr>
      <w:r>
        <w:t>Работы, выполняемые в данном процессе, характерны для процесса сопровождения, однако в</w:t>
      </w:r>
      <w:r>
        <w:t xml:space="preserve"> </w:t>
      </w:r>
      <w:r>
        <w:t>данном процессе могут использоваться другие процессы, опре</w:t>
      </w:r>
      <w:r>
        <w:t xml:space="preserve">деленные в настоящем стандарте. </w:t>
      </w:r>
      <w:r>
        <w:t>Если в данном процессе используется пр</w:t>
      </w:r>
      <w:r>
        <w:t>оцесс разработки</w:t>
      </w:r>
      <w:r>
        <w:t>, то персонал сопровождения выступает в роли разработчика</w:t>
      </w:r>
      <w:r>
        <w:t>.</w:t>
      </w:r>
    </w:p>
    <w:p w:rsidR="00EF16EA" w:rsidRDefault="00EF16EA" w:rsidP="00EF16EA">
      <w:pPr>
        <w:ind w:firstLine="709"/>
      </w:pPr>
      <w:r>
        <w:lastRenderedPageBreak/>
        <w:t>Персонал сопровождения управляет процессом сопровождения на проектном уровне в соответствии с процессом управления, который конкретизируется в данном процессе;</w:t>
      </w:r>
      <w:r>
        <w:t xml:space="preserve"> </w:t>
      </w:r>
      <w:r>
        <w:t>определяет инфраструктуру для данного процесса в соответствии с процессом создания инфраструктуры; адаптирует данный процесс к условиям проекта в соответствии с процессом</w:t>
      </w:r>
      <w:r>
        <w:t xml:space="preserve"> </w:t>
      </w:r>
      <w:r>
        <w:t>адаптации и управляет процессом сопровождения на организационном уровне в</w:t>
      </w:r>
      <w:r>
        <w:t xml:space="preserve"> </w:t>
      </w:r>
      <w:r>
        <w:t>соответствии с процессами усовершенст</w:t>
      </w:r>
      <w:r>
        <w:t xml:space="preserve">вования </w:t>
      </w:r>
      <w:r>
        <w:t>и обучения. Если</w:t>
      </w:r>
      <w:r>
        <w:t xml:space="preserve"> </w:t>
      </w:r>
      <w:r>
        <w:t>персонал сопровождения является поставщиком услуги по сопровождению, он реализует процесс</w:t>
      </w:r>
      <w:r>
        <w:t xml:space="preserve"> поставки</w:t>
      </w:r>
      <w:r>
        <w:t>.</w:t>
      </w:r>
    </w:p>
    <w:p w:rsidR="00EF16EA" w:rsidRDefault="00EF16EA" w:rsidP="00EF16EA">
      <w:pPr>
        <w:ind w:firstLine="709"/>
      </w:pPr>
      <w:r w:rsidRPr="00EF16EA">
        <w:t>Данный процесс состоит из следующих работ:</w:t>
      </w:r>
    </w:p>
    <w:p w:rsidR="00EF16EA" w:rsidRDefault="00EF16EA" w:rsidP="00EF16EA">
      <w:pPr>
        <w:pStyle w:val="af9"/>
        <w:numPr>
          <w:ilvl w:val="0"/>
          <w:numId w:val="8"/>
        </w:numPr>
      </w:pPr>
      <w:r>
        <w:t xml:space="preserve">подготовка процесса; </w:t>
      </w:r>
    </w:p>
    <w:p w:rsidR="00EF16EA" w:rsidRDefault="00EF16EA" w:rsidP="00EF16EA">
      <w:pPr>
        <w:pStyle w:val="af9"/>
        <w:numPr>
          <w:ilvl w:val="0"/>
          <w:numId w:val="8"/>
        </w:numPr>
      </w:pPr>
      <w:r>
        <w:t xml:space="preserve">анализ проблем и изменений; </w:t>
      </w:r>
    </w:p>
    <w:p w:rsidR="00EF16EA" w:rsidRDefault="00EF16EA" w:rsidP="00EF16EA">
      <w:pPr>
        <w:pStyle w:val="af9"/>
        <w:numPr>
          <w:ilvl w:val="0"/>
          <w:numId w:val="8"/>
        </w:numPr>
      </w:pPr>
      <w:r>
        <w:t>внесение изменений;</w:t>
      </w:r>
    </w:p>
    <w:p w:rsidR="00EF16EA" w:rsidRDefault="00EF16EA" w:rsidP="00EF16EA"/>
    <w:p w:rsidR="00EF16EA" w:rsidRDefault="00EF16EA" w:rsidP="00EF16EA">
      <w:pPr>
        <w:jc w:val="center"/>
        <w:rPr>
          <w:b/>
          <w:sz w:val="28"/>
        </w:rPr>
      </w:pPr>
      <w:r w:rsidRPr="00EF16EA">
        <w:rPr>
          <w:b/>
          <w:sz w:val="28"/>
        </w:rPr>
        <w:t>Вспомогательные процессы жизненного цикла</w:t>
      </w:r>
    </w:p>
    <w:p w:rsidR="00EF16EA" w:rsidRDefault="00EF16EA" w:rsidP="0077285D">
      <w:r>
        <w:tab/>
        <w:t xml:space="preserve">Наряду </w:t>
      </w:r>
      <w:r w:rsidR="0077285D">
        <w:t>с основными процессами жизненного цикла существуют так же вспомогательные. С</w:t>
      </w:r>
      <w:r w:rsidR="0077285D">
        <w:t xml:space="preserve">остоят </w:t>
      </w:r>
      <w:r w:rsidR="0077285D">
        <w:t xml:space="preserve">они из восьми процессов. </w:t>
      </w:r>
      <w:r w:rsidR="0077285D">
        <w:t>Вспомогательный процесс является целенаправленной составной частью другого процесса, обеспечивающей успешную реализацию и качество выполнения програ</w:t>
      </w:r>
      <w:r w:rsidR="0077285D">
        <w:t xml:space="preserve">ммного проекта. Вспомогательный </w:t>
      </w:r>
      <w:r w:rsidR="0077285D">
        <w:t>процесс, при необходимости, инициируется и используется дру</w:t>
      </w:r>
      <w:r w:rsidR="0077285D">
        <w:t xml:space="preserve">гим процессом. Вспомогательными </w:t>
      </w:r>
      <w:r w:rsidR="0077285D">
        <w:t>процессами являются: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документирования;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управления конфигурацией;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обеспечения качества;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верификации;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аттестации;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совместного анализа;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 xml:space="preserve">процесс аудита; </w:t>
      </w:r>
    </w:p>
    <w:p w:rsidR="0077285D" w:rsidRDefault="0077285D" w:rsidP="0077285D">
      <w:pPr>
        <w:pStyle w:val="af9"/>
        <w:numPr>
          <w:ilvl w:val="0"/>
          <w:numId w:val="9"/>
        </w:numPr>
      </w:pPr>
      <w:r>
        <w:t>процесс решения проблем</w:t>
      </w:r>
    </w:p>
    <w:p w:rsidR="0077285D" w:rsidRDefault="0077285D" w:rsidP="0077285D">
      <w:pPr>
        <w:pStyle w:val="ad"/>
      </w:pPr>
      <w:r>
        <w:t>ПРОЦЕСС ДОКУМЕНТИРОВАНИЯ.</w:t>
      </w:r>
    </w:p>
    <w:p w:rsidR="0077285D" w:rsidRDefault="0077285D" w:rsidP="0077285D">
      <w:r>
        <w:tab/>
      </w:r>
      <w:r>
        <w:t>Процесс документирования является процессом формал</w:t>
      </w:r>
      <w:r>
        <w:t xml:space="preserve">изованного описания информации, </w:t>
      </w:r>
      <w:r>
        <w:t>созданной в процессе или работе жизненного цикла. Данный проце</w:t>
      </w:r>
      <w:r>
        <w:t xml:space="preserve">сс состоит из набора работ, при </w:t>
      </w:r>
      <w:r>
        <w:t>помощи которых планируют, проектируют, разрабатывают, выпускают, редактируют, распространяют и сопровождают те документы, в которых нуждаются все з</w:t>
      </w:r>
      <w:r>
        <w:t xml:space="preserve">аинтересованные лица, такие как </w:t>
      </w:r>
      <w:r>
        <w:t>администраторы, инженеры и пользователи сис</w:t>
      </w:r>
      <w:r>
        <w:t>темы или программного продукта.</w:t>
      </w:r>
    </w:p>
    <w:p w:rsidR="0077285D" w:rsidRDefault="0077285D" w:rsidP="0077285D">
      <w:pPr>
        <w:ind w:firstLine="709"/>
      </w:pPr>
      <w:r w:rsidRPr="0077285D">
        <w:t>Данный процесс состоит из следующих работ:</w:t>
      </w:r>
    </w:p>
    <w:p w:rsidR="0077285D" w:rsidRDefault="0077285D" w:rsidP="0077285D">
      <w:pPr>
        <w:pStyle w:val="af9"/>
        <w:numPr>
          <w:ilvl w:val="0"/>
          <w:numId w:val="10"/>
        </w:numPr>
      </w:pPr>
      <w:r>
        <w:t xml:space="preserve">подготовка процесса; </w:t>
      </w:r>
    </w:p>
    <w:p w:rsidR="0077285D" w:rsidRDefault="0077285D" w:rsidP="0077285D">
      <w:pPr>
        <w:pStyle w:val="af9"/>
        <w:numPr>
          <w:ilvl w:val="0"/>
          <w:numId w:val="10"/>
        </w:numPr>
      </w:pPr>
      <w:r>
        <w:t xml:space="preserve">проектирование и разработка; </w:t>
      </w:r>
    </w:p>
    <w:p w:rsidR="0077285D" w:rsidRDefault="0077285D" w:rsidP="0077285D">
      <w:pPr>
        <w:pStyle w:val="af9"/>
        <w:numPr>
          <w:ilvl w:val="0"/>
          <w:numId w:val="10"/>
        </w:numPr>
      </w:pPr>
      <w:r>
        <w:t xml:space="preserve">выпуск; </w:t>
      </w:r>
    </w:p>
    <w:p w:rsidR="0077285D" w:rsidRDefault="0077285D" w:rsidP="0077285D">
      <w:pPr>
        <w:pStyle w:val="af9"/>
        <w:numPr>
          <w:ilvl w:val="0"/>
          <w:numId w:val="10"/>
        </w:numPr>
      </w:pPr>
      <w:r>
        <w:t>сопровождение</w:t>
      </w:r>
      <w:r>
        <w:t>.</w:t>
      </w:r>
    </w:p>
    <w:p w:rsidR="0077285D" w:rsidRDefault="0077285D" w:rsidP="0077285D"/>
    <w:p w:rsidR="0077285D" w:rsidRDefault="0077285D" w:rsidP="0077285D">
      <w:pPr>
        <w:pStyle w:val="ad"/>
      </w:pPr>
      <w:r>
        <w:lastRenderedPageBreak/>
        <w:t>ПРОЦЕСС УПРАВЛЕНИЯ КОНФИГУРАЦИЕЙ.</w:t>
      </w:r>
    </w:p>
    <w:p w:rsidR="0077285D" w:rsidRDefault="0077285D" w:rsidP="0077285D">
      <w:r>
        <w:tab/>
      </w:r>
      <w:r>
        <w:t>Процесс управления конфигурацией является процессо</w:t>
      </w:r>
      <w:r>
        <w:t xml:space="preserve">м применения административных и </w:t>
      </w:r>
      <w:r>
        <w:t xml:space="preserve">технических процедур на всем протяжении жизненного цикла программных средств для: обозначения, определения и установления состояния (базовой линии) </w:t>
      </w:r>
      <w:r>
        <w:t xml:space="preserve">программных объектов в системе; </w:t>
      </w:r>
      <w:r>
        <w:t>управления изменениями и выпуском объектов; описания и со</w:t>
      </w:r>
      <w:r>
        <w:t xml:space="preserve">общения о состояниях объектов и </w:t>
      </w:r>
      <w:r>
        <w:t>заявок на внесение изменений в них; обеспечения полнот</w:t>
      </w:r>
      <w:r>
        <w:t xml:space="preserve">ы, совместимости и правильности </w:t>
      </w:r>
      <w:r>
        <w:t>объектов; управления хранением, обращением и поставкой объектов.</w:t>
      </w:r>
    </w:p>
    <w:p w:rsidR="0077285D" w:rsidRDefault="0077285D" w:rsidP="0077285D">
      <w:pPr>
        <w:ind w:firstLine="709"/>
      </w:pPr>
      <w:r w:rsidRPr="0077285D">
        <w:t>Данный процесс состоит из следующих работ: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 xml:space="preserve">подготовка процесса; 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 xml:space="preserve">определение конфигурации; 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 xml:space="preserve">контроль конфигурации; 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 xml:space="preserve">учет состояний конфигурации; 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 xml:space="preserve">оценка конфигурации; </w:t>
      </w:r>
    </w:p>
    <w:p w:rsidR="0077285D" w:rsidRDefault="0077285D" w:rsidP="0077285D">
      <w:pPr>
        <w:pStyle w:val="af9"/>
        <w:numPr>
          <w:ilvl w:val="0"/>
          <w:numId w:val="11"/>
        </w:numPr>
      </w:pPr>
      <w:r>
        <w:t>управление выпуском и поставка.</w:t>
      </w:r>
    </w:p>
    <w:p w:rsidR="0077285D" w:rsidRDefault="0077285D" w:rsidP="0077285D">
      <w:pPr>
        <w:pStyle w:val="ad"/>
      </w:pPr>
      <w:r>
        <w:t>ПРОЦЕСС ОБЕСПЕЧЕНИЯ КАЧЕСТВА.</w:t>
      </w:r>
    </w:p>
    <w:p w:rsidR="0077285D" w:rsidRDefault="0077285D" w:rsidP="0077285D">
      <w:pPr>
        <w:ind w:firstLine="709"/>
      </w:pPr>
      <w:r>
        <w:t>Процесс обеспечения качества является процессом обеспечения соответствующих гарантий</w:t>
      </w:r>
      <w:r>
        <w:t xml:space="preserve"> </w:t>
      </w:r>
      <w:r>
        <w:t>того, что программные продукты и процессы в жизненном цикле проекта соответствуют установленным требованиям и утвержденным планам. С точки зрени</w:t>
      </w:r>
      <w:r>
        <w:t xml:space="preserve">я беспристрастности обеспечение </w:t>
      </w:r>
      <w:r>
        <w:t>качества должно быть организационно и полномочно независимы</w:t>
      </w:r>
      <w:r>
        <w:t xml:space="preserve">м от субъектов, непосредственно </w:t>
      </w:r>
      <w:r>
        <w:t>связанных с разработкой программного продукта или выполнением процесса в проекте. Обеспечение качества может субъективно (внутренне или внешне) завис</w:t>
      </w:r>
      <w:r>
        <w:t xml:space="preserve">еть от того, демонстрируются ли </w:t>
      </w:r>
      <w:r>
        <w:t>доказательства качества продукта или процесса под управление</w:t>
      </w:r>
      <w:r>
        <w:t xml:space="preserve">м поставщика или заказчика. При </w:t>
      </w:r>
      <w:r>
        <w:t>обеспечении качества могут использоваться результаты других в</w:t>
      </w:r>
      <w:r>
        <w:t xml:space="preserve">спомогательных процессов, таких </w:t>
      </w:r>
      <w:r>
        <w:t>как верификация, аттестация, совместные анализы, аудит и решение проблем.</w:t>
      </w:r>
    </w:p>
    <w:p w:rsidR="0077285D" w:rsidRDefault="0077285D" w:rsidP="0077285D">
      <w:pPr>
        <w:ind w:firstLine="709"/>
      </w:pPr>
      <w:r w:rsidRPr="0077285D">
        <w:t>Данный процесс состоит из следующих работ:</w:t>
      </w:r>
    </w:p>
    <w:p w:rsidR="0077285D" w:rsidRDefault="0077285D" w:rsidP="0077285D">
      <w:pPr>
        <w:pStyle w:val="af9"/>
        <w:numPr>
          <w:ilvl w:val="0"/>
          <w:numId w:val="12"/>
        </w:numPr>
      </w:pPr>
      <w:r>
        <w:t xml:space="preserve">подготовка процесса; </w:t>
      </w:r>
    </w:p>
    <w:p w:rsidR="0077285D" w:rsidRDefault="0077285D" w:rsidP="0077285D">
      <w:pPr>
        <w:pStyle w:val="af9"/>
        <w:numPr>
          <w:ilvl w:val="0"/>
          <w:numId w:val="12"/>
        </w:numPr>
      </w:pPr>
      <w:r>
        <w:t xml:space="preserve">обеспечение продукта; </w:t>
      </w:r>
    </w:p>
    <w:p w:rsidR="0077285D" w:rsidRDefault="0077285D" w:rsidP="0077285D">
      <w:pPr>
        <w:pStyle w:val="af9"/>
        <w:numPr>
          <w:ilvl w:val="0"/>
          <w:numId w:val="12"/>
        </w:numPr>
      </w:pPr>
      <w:r>
        <w:t xml:space="preserve">обеспечение процесса; </w:t>
      </w:r>
    </w:p>
    <w:p w:rsidR="0077285D" w:rsidRDefault="0077285D" w:rsidP="0077285D">
      <w:pPr>
        <w:pStyle w:val="af9"/>
        <w:numPr>
          <w:ilvl w:val="0"/>
          <w:numId w:val="12"/>
        </w:numPr>
      </w:pPr>
      <w:r>
        <w:t>обеспечение систем качества</w:t>
      </w:r>
      <w:r>
        <w:t>.</w:t>
      </w:r>
    </w:p>
    <w:p w:rsidR="0077285D" w:rsidRDefault="0077285D" w:rsidP="0077285D">
      <w:pPr>
        <w:pStyle w:val="ad"/>
      </w:pPr>
      <w:r>
        <w:t>ПРОЦЕСС ВЕРИФИКАЦИИ.</w:t>
      </w:r>
    </w:p>
    <w:p w:rsidR="0077285D" w:rsidRDefault="0077285D" w:rsidP="0077285D">
      <w:r>
        <w:tab/>
      </w:r>
      <w:r>
        <w:t>Процесс верификации является процессом определения</w:t>
      </w:r>
      <w:r>
        <w:t xml:space="preserve"> того, что программные продукты </w:t>
      </w:r>
      <w:r>
        <w:t>функционируют в полном соответствии с требованиями или условиями, реализованными в предшествующих работах. Для оценки эффективности затрат и выпол</w:t>
      </w:r>
      <w:r>
        <w:t xml:space="preserve">няемых работ верификация должна </w:t>
      </w:r>
      <w:r>
        <w:t>как можно раньше реализовываться в соответствующих процессах (</w:t>
      </w:r>
      <w:r>
        <w:t xml:space="preserve">таких как поставка, разработка, </w:t>
      </w:r>
      <w:r>
        <w:t>эксплуатация или сопровождение). Данный процесс может включа</w:t>
      </w:r>
      <w:r>
        <w:t xml:space="preserve">ть анализ, проверку и испытание </w:t>
      </w:r>
      <w:r>
        <w:t>(тестирование).</w:t>
      </w:r>
    </w:p>
    <w:p w:rsidR="0077285D" w:rsidRDefault="0077285D" w:rsidP="0077285D">
      <w:pPr>
        <w:ind w:firstLine="709"/>
      </w:pPr>
      <w:r>
        <w:t>Данный процесс может выполняться с различными степенями независимости исполнителей.</w:t>
      </w:r>
      <w:r>
        <w:t xml:space="preserve"> </w:t>
      </w:r>
      <w:r>
        <w:t>Степень независимости исполнителей может распределяться как между</w:t>
      </w:r>
      <w:r>
        <w:t xml:space="preserve"> </w:t>
      </w:r>
      <w:r>
        <w:t>различными субъектами в</w:t>
      </w:r>
      <w:r>
        <w:t xml:space="preserve"> </w:t>
      </w:r>
      <w:r>
        <w:t xml:space="preserve">самой организации, так и субъектами в другой организации, с </w:t>
      </w:r>
      <w:r>
        <w:lastRenderedPageBreak/>
        <w:t>раз</w:t>
      </w:r>
      <w:r>
        <w:t xml:space="preserve">личными степенями распределения </w:t>
      </w:r>
      <w:r>
        <w:t>обязанностей. Данный процесс называется процессом независимой верификации, если организация-исполнитель не зависит от поставщика, разработчика, оператора или персонала сопровождения.</w:t>
      </w:r>
    </w:p>
    <w:p w:rsidR="0077285D" w:rsidRDefault="0077285D" w:rsidP="0077285D">
      <w:pPr>
        <w:ind w:firstLine="709"/>
      </w:pPr>
      <w:r w:rsidRPr="0077285D">
        <w:t>Данный процесс состоит из следующих работ:</w:t>
      </w:r>
    </w:p>
    <w:p w:rsidR="0077285D" w:rsidRDefault="0077285D" w:rsidP="0077285D">
      <w:pPr>
        <w:pStyle w:val="af9"/>
        <w:numPr>
          <w:ilvl w:val="0"/>
          <w:numId w:val="13"/>
        </w:numPr>
      </w:pPr>
      <w:r>
        <w:t>подготовка процесса;</w:t>
      </w:r>
    </w:p>
    <w:p w:rsidR="002C70F7" w:rsidRDefault="0077285D" w:rsidP="002C70F7">
      <w:pPr>
        <w:pStyle w:val="af9"/>
        <w:numPr>
          <w:ilvl w:val="0"/>
          <w:numId w:val="13"/>
        </w:numPr>
      </w:pPr>
      <w:r>
        <w:t>верификация.</w:t>
      </w:r>
    </w:p>
    <w:p w:rsidR="002C70F7" w:rsidRDefault="002C70F7" w:rsidP="002C70F7">
      <w:pPr>
        <w:pStyle w:val="ad"/>
      </w:pPr>
      <w:r>
        <w:t>ПРОЦЕСС АТТЕСТАЦИИ.</w:t>
      </w:r>
    </w:p>
    <w:p w:rsidR="002C70F7" w:rsidRDefault="002C70F7" w:rsidP="002C70F7">
      <w:r>
        <w:tab/>
      </w:r>
      <w:r>
        <w:t>Процесс аттестации является процессом определения пол</w:t>
      </w:r>
      <w:r>
        <w:t xml:space="preserve">ноты соответствия установленных </w:t>
      </w:r>
      <w:r>
        <w:t>требований, созданной системы или программного продукта</w:t>
      </w:r>
      <w:r>
        <w:t xml:space="preserve"> их функциональному назначению. </w:t>
      </w:r>
      <w:r>
        <w:t>Аттестация может проводиться на начальных этапах работы. Д</w:t>
      </w:r>
      <w:r>
        <w:t xml:space="preserve">анный процесс может проводиться </w:t>
      </w:r>
      <w:r>
        <w:t xml:space="preserve">как часть работы по обеспечению приемки </w:t>
      </w:r>
      <w:r>
        <w:t>программных средств</w:t>
      </w:r>
      <w:r>
        <w:t>.</w:t>
      </w:r>
    </w:p>
    <w:p w:rsidR="002C70F7" w:rsidRDefault="002C70F7" w:rsidP="002C70F7">
      <w:pPr>
        <w:ind w:firstLine="709"/>
      </w:pPr>
      <w:r>
        <w:t>Данный процесс может выполняться с различными степенями независимости исполнителей.</w:t>
      </w:r>
      <w:r>
        <w:t xml:space="preserve"> </w:t>
      </w:r>
      <w:r>
        <w:t>Степень независимости исполнителей может распределяться ка</w:t>
      </w:r>
      <w:r>
        <w:t xml:space="preserve">к между различными субъектами в </w:t>
      </w:r>
      <w:r>
        <w:t>самой организации, так и субъектами в другой организации, с раз</w:t>
      </w:r>
      <w:r>
        <w:t xml:space="preserve">личными степенями распределения </w:t>
      </w:r>
      <w:r>
        <w:t>обязанностей. Данный процесс называется процессом независимой аттестации, если организация</w:t>
      </w:r>
      <w:r>
        <w:t>-</w:t>
      </w:r>
      <w:r>
        <w:t>исполнитель не зависит от поставщика, разработчика, операто</w:t>
      </w:r>
      <w:r>
        <w:t>ра или персонала сопровождения.</w:t>
      </w:r>
    </w:p>
    <w:p w:rsidR="002C70F7" w:rsidRDefault="002C70F7" w:rsidP="002C70F7">
      <w:pPr>
        <w:ind w:firstLine="709"/>
      </w:pPr>
      <w:r w:rsidRPr="002C70F7">
        <w:t>Данный процесс состоит из следующих работ:</w:t>
      </w:r>
    </w:p>
    <w:p w:rsidR="002C70F7" w:rsidRDefault="002C70F7" w:rsidP="002C70F7">
      <w:pPr>
        <w:pStyle w:val="af9"/>
        <w:numPr>
          <w:ilvl w:val="0"/>
          <w:numId w:val="14"/>
        </w:numPr>
      </w:pPr>
      <w:r>
        <w:t xml:space="preserve">подготовка процесса; </w:t>
      </w:r>
    </w:p>
    <w:p w:rsidR="002C70F7" w:rsidRDefault="002C70F7" w:rsidP="002C70F7">
      <w:pPr>
        <w:pStyle w:val="af9"/>
        <w:numPr>
          <w:ilvl w:val="0"/>
          <w:numId w:val="14"/>
        </w:numPr>
      </w:pPr>
      <w:r>
        <w:t>аттестация.</w:t>
      </w:r>
    </w:p>
    <w:p w:rsidR="002C70F7" w:rsidRDefault="002C70F7" w:rsidP="002C70F7">
      <w:pPr>
        <w:pStyle w:val="ad"/>
      </w:pPr>
      <w:r>
        <w:t>ПРОЦЕСС СОВМЕСТНОГО АНАЛИЗА.</w:t>
      </w:r>
    </w:p>
    <w:p w:rsidR="002C70F7" w:rsidRDefault="002C70F7" w:rsidP="002C70F7">
      <w:r>
        <w:tab/>
      </w:r>
      <w:r>
        <w:t xml:space="preserve">Процесс совместного анализа является процессом оценки </w:t>
      </w:r>
      <w:r>
        <w:t xml:space="preserve">состояний и, при необходимости, </w:t>
      </w:r>
      <w:r>
        <w:t>результатов работ (продуктов) по проекту. Совместные ан</w:t>
      </w:r>
      <w:r>
        <w:t xml:space="preserve">ализы применяются как на уровне </w:t>
      </w:r>
      <w:r>
        <w:t xml:space="preserve">управления проектом, так и на уровне технической реализации </w:t>
      </w:r>
      <w:r>
        <w:t xml:space="preserve">проекта, и проводятся в течение </w:t>
      </w:r>
      <w:r>
        <w:t>всего жизненного цикла договора. Данный процесс может выпо</w:t>
      </w:r>
      <w:r>
        <w:t xml:space="preserve">лняться двумя любыми сторонами, </w:t>
      </w:r>
      <w:r>
        <w:t>участвующими в договоре, когда одна сторона (анализирующая) проверяет другую сторону (анализируемую).</w:t>
      </w:r>
    </w:p>
    <w:p w:rsidR="002C70F7" w:rsidRDefault="002C70F7" w:rsidP="002C70F7">
      <w:pPr>
        <w:ind w:firstLine="709"/>
      </w:pPr>
      <w:r w:rsidRPr="002C70F7">
        <w:t>Данный процесс состоит из следующих работ:</w:t>
      </w:r>
    </w:p>
    <w:p w:rsidR="002C70F7" w:rsidRDefault="002C70F7" w:rsidP="002C70F7">
      <w:pPr>
        <w:pStyle w:val="af9"/>
        <w:numPr>
          <w:ilvl w:val="0"/>
          <w:numId w:val="15"/>
        </w:numPr>
      </w:pPr>
      <w:r>
        <w:t>подготовка процесса;</w:t>
      </w:r>
    </w:p>
    <w:p w:rsidR="002C70F7" w:rsidRDefault="002C70F7" w:rsidP="002C70F7">
      <w:pPr>
        <w:pStyle w:val="af9"/>
        <w:numPr>
          <w:ilvl w:val="0"/>
          <w:numId w:val="15"/>
        </w:numPr>
      </w:pPr>
      <w:r>
        <w:t xml:space="preserve">анализы управления проектом; </w:t>
      </w:r>
    </w:p>
    <w:p w:rsidR="002C70F7" w:rsidRDefault="002C70F7" w:rsidP="002C70F7">
      <w:pPr>
        <w:pStyle w:val="af9"/>
        <w:numPr>
          <w:ilvl w:val="0"/>
          <w:numId w:val="15"/>
        </w:numPr>
      </w:pPr>
      <w:r>
        <w:t>технические анализы.</w:t>
      </w:r>
    </w:p>
    <w:p w:rsidR="002C70F7" w:rsidRDefault="002C70F7" w:rsidP="002C70F7">
      <w:pPr>
        <w:pStyle w:val="ad"/>
      </w:pPr>
      <w:r>
        <w:t>ПРОЦЕСС АУДИТА.</w:t>
      </w:r>
    </w:p>
    <w:p w:rsidR="002C70F7" w:rsidRDefault="002C70F7" w:rsidP="002C70F7">
      <w:pPr>
        <w:ind w:firstLine="709"/>
      </w:pPr>
      <w:r>
        <w:t>Процесс аудита является процессом определения соответствия требованиям, планам и условиям договора. Данный процесс может выполняться двумя любыми сторонами, участвующими в</w:t>
      </w:r>
      <w:r>
        <w:t xml:space="preserve"> </w:t>
      </w:r>
      <w:r>
        <w:t>договоре, когда одна сторона (ревизующая) проверя</w:t>
      </w:r>
      <w:r>
        <w:t>ет другую сторону (ревизуемую).</w:t>
      </w:r>
    </w:p>
    <w:p w:rsidR="002C70F7" w:rsidRDefault="002C70F7" w:rsidP="002C70F7">
      <w:pPr>
        <w:ind w:firstLine="709"/>
      </w:pPr>
      <w:r w:rsidRPr="002C70F7">
        <w:t>Данный процесс состоит из следующих работ:</w:t>
      </w:r>
    </w:p>
    <w:p w:rsidR="002C70F7" w:rsidRDefault="002C70F7" w:rsidP="002C70F7">
      <w:pPr>
        <w:ind w:firstLine="709"/>
      </w:pPr>
    </w:p>
    <w:p w:rsidR="002C70F7" w:rsidRDefault="002C70F7" w:rsidP="002C70F7">
      <w:pPr>
        <w:pStyle w:val="af9"/>
        <w:numPr>
          <w:ilvl w:val="0"/>
          <w:numId w:val="16"/>
        </w:numPr>
      </w:pPr>
      <w:r>
        <w:lastRenderedPageBreak/>
        <w:t>подготовка процесса;</w:t>
      </w:r>
    </w:p>
    <w:p w:rsidR="002C70F7" w:rsidRDefault="002C70F7" w:rsidP="002C70F7">
      <w:pPr>
        <w:pStyle w:val="af9"/>
        <w:numPr>
          <w:ilvl w:val="0"/>
          <w:numId w:val="16"/>
        </w:numPr>
      </w:pPr>
      <w:r>
        <w:t>аудиторская проверка</w:t>
      </w:r>
    </w:p>
    <w:p w:rsidR="002C70F7" w:rsidRDefault="002C70F7" w:rsidP="002C70F7">
      <w:pPr>
        <w:pStyle w:val="ad"/>
      </w:pPr>
      <w:r>
        <w:t>ПРОЦЕСС РЕШЕНИЯ ПРОБЛЕМ.</w:t>
      </w:r>
      <w:bookmarkStart w:id="3" w:name="_GoBack"/>
      <w:bookmarkEnd w:id="3"/>
    </w:p>
    <w:p w:rsidR="002C70F7" w:rsidRDefault="002C70F7" w:rsidP="002C70F7">
      <w:pPr>
        <w:ind w:firstLine="709"/>
      </w:pPr>
      <w:r>
        <w:t>Процесс решения проблем является процессом анализа и решения проблем (включая обнаруженные несоответствия), независимо от их происхождения или источника, которые обнаружены в</w:t>
      </w:r>
      <w:r>
        <w:t xml:space="preserve"> </w:t>
      </w:r>
      <w:r>
        <w:t xml:space="preserve">ходе выполнения разработки, эксплуатации, сопровождения или </w:t>
      </w:r>
      <w:r>
        <w:t xml:space="preserve">других процессов. Целью данного </w:t>
      </w:r>
      <w:r>
        <w:t>процесса является обеспечение способов своевременного, от</w:t>
      </w:r>
      <w:r>
        <w:t xml:space="preserve">ветственного и документируемого </w:t>
      </w:r>
      <w:r>
        <w:t>анализа и решения всех обнаруженных проблем и опред</w:t>
      </w:r>
      <w:r>
        <w:t>еления причин их возникновения.</w:t>
      </w:r>
    </w:p>
    <w:p w:rsidR="002C70F7" w:rsidRDefault="002C70F7" w:rsidP="002C70F7">
      <w:pPr>
        <w:ind w:firstLine="709"/>
      </w:pPr>
      <w:r w:rsidRPr="002C70F7">
        <w:t>Данный процесс состоит из следующих работ:</w:t>
      </w:r>
    </w:p>
    <w:p w:rsidR="002C70F7" w:rsidRDefault="002C70F7" w:rsidP="002C70F7">
      <w:pPr>
        <w:pStyle w:val="af9"/>
        <w:numPr>
          <w:ilvl w:val="0"/>
          <w:numId w:val="17"/>
        </w:numPr>
      </w:pPr>
      <w:r>
        <w:t xml:space="preserve">подготовка процесса; </w:t>
      </w:r>
    </w:p>
    <w:p w:rsidR="002C70F7" w:rsidRDefault="002C70F7" w:rsidP="002C70F7">
      <w:pPr>
        <w:pStyle w:val="af9"/>
        <w:numPr>
          <w:ilvl w:val="0"/>
          <w:numId w:val="17"/>
        </w:numPr>
      </w:pPr>
      <w:r>
        <w:t>решение проблемы.</w:t>
      </w:r>
    </w:p>
    <w:p w:rsidR="002C70F7" w:rsidRPr="0077285D" w:rsidRDefault="002C70F7" w:rsidP="002C70F7"/>
    <w:sectPr w:rsidR="002C70F7" w:rsidRPr="0077285D" w:rsidSect="00F729A0">
      <w:footerReference w:type="even" r:id="rId8"/>
      <w:footerReference w:type="default" r:id="rId9"/>
      <w:footerReference w:type="first" r:id="rId10"/>
      <w:pgSz w:w="11906" w:h="16443"/>
      <w:pgMar w:top="1134" w:right="851" w:bottom="1134" w:left="1701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45E" w:rsidRDefault="00BF345E">
      <w:pPr>
        <w:spacing w:after="0" w:line="240" w:lineRule="auto"/>
      </w:pPr>
      <w:r>
        <w:separator/>
      </w:r>
    </w:p>
  </w:endnote>
  <w:endnote w:type="continuationSeparator" w:id="0">
    <w:p w:rsidR="00BF345E" w:rsidRDefault="00BF34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E19" w:rsidRDefault="00C75E1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E19" w:rsidRDefault="00BF345E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 w:rsidR="002C70F7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5E19" w:rsidRDefault="00BF345E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45E" w:rsidRDefault="00BF345E">
      <w:pPr>
        <w:spacing w:after="0" w:line="240" w:lineRule="auto"/>
      </w:pPr>
      <w:r>
        <w:separator/>
      </w:r>
    </w:p>
  </w:footnote>
  <w:footnote w:type="continuationSeparator" w:id="0">
    <w:p w:rsidR="00BF345E" w:rsidRDefault="00BF34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A2F09"/>
    <w:multiLevelType w:val="hybridMultilevel"/>
    <w:tmpl w:val="4F62D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4214"/>
    <w:multiLevelType w:val="hybridMultilevel"/>
    <w:tmpl w:val="8D8012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22DE2"/>
    <w:multiLevelType w:val="hybridMultilevel"/>
    <w:tmpl w:val="F5B8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2009E"/>
    <w:multiLevelType w:val="hybridMultilevel"/>
    <w:tmpl w:val="9A041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55A1"/>
    <w:multiLevelType w:val="hybridMultilevel"/>
    <w:tmpl w:val="9522A8B4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F080937"/>
    <w:multiLevelType w:val="hybridMultilevel"/>
    <w:tmpl w:val="8B223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44414F"/>
    <w:multiLevelType w:val="hybridMultilevel"/>
    <w:tmpl w:val="905A5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5A006D"/>
    <w:multiLevelType w:val="hybridMultilevel"/>
    <w:tmpl w:val="E5B2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5E5B22"/>
    <w:multiLevelType w:val="hybridMultilevel"/>
    <w:tmpl w:val="FE1E6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B6E96"/>
    <w:multiLevelType w:val="hybridMultilevel"/>
    <w:tmpl w:val="8806E2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A576C"/>
    <w:multiLevelType w:val="hybridMultilevel"/>
    <w:tmpl w:val="13BC5E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1689C"/>
    <w:multiLevelType w:val="hybridMultilevel"/>
    <w:tmpl w:val="EE5244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A70907"/>
    <w:multiLevelType w:val="hybridMultilevel"/>
    <w:tmpl w:val="22765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C4A47"/>
    <w:multiLevelType w:val="hybridMultilevel"/>
    <w:tmpl w:val="A8E6F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D3705"/>
    <w:multiLevelType w:val="hybridMultilevel"/>
    <w:tmpl w:val="E39216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F725F"/>
    <w:multiLevelType w:val="hybridMultilevel"/>
    <w:tmpl w:val="05E0B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A63840"/>
    <w:multiLevelType w:val="hybridMultilevel"/>
    <w:tmpl w:val="289418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4"/>
  </w:num>
  <w:num w:numId="4">
    <w:abstractNumId w:val="0"/>
  </w:num>
  <w:num w:numId="5">
    <w:abstractNumId w:val="6"/>
  </w:num>
  <w:num w:numId="6">
    <w:abstractNumId w:val="15"/>
  </w:num>
  <w:num w:numId="7">
    <w:abstractNumId w:val="14"/>
  </w:num>
  <w:num w:numId="8">
    <w:abstractNumId w:val="7"/>
  </w:num>
  <w:num w:numId="9">
    <w:abstractNumId w:val="5"/>
  </w:num>
  <w:num w:numId="10">
    <w:abstractNumId w:val="8"/>
  </w:num>
  <w:num w:numId="11">
    <w:abstractNumId w:val="2"/>
  </w:num>
  <w:num w:numId="12">
    <w:abstractNumId w:val="3"/>
  </w:num>
  <w:num w:numId="13">
    <w:abstractNumId w:val="13"/>
  </w:num>
  <w:num w:numId="14">
    <w:abstractNumId w:val="9"/>
  </w:num>
  <w:num w:numId="15">
    <w:abstractNumId w:val="1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19"/>
    <w:rsid w:val="002C70F7"/>
    <w:rsid w:val="00543F51"/>
    <w:rsid w:val="0077285D"/>
    <w:rsid w:val="007E1533"/>
    <w:rsid w:val="00942D39"/>
    <w:rsid w:val="00B9397D"/>
    <w:rsid w:val="00B93F31"/>
    <w:rsid w:val="00BF345E"/>
    <w:rsid w:val="00C75E19"/>
    <w:rsid w:val="00EF16EA"/>
    <w:rsid w:val="00F7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CF70C"/>
  <w15:docId w15:val="{6C37F802-C9C9-44C3-A3DC-2139E3A0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3C05"/>
    <w:pPr>
      <w:spacing w:after="160" w:line="259" w:lineRule="auto"/>
      <w:jc w:val="both"/>
    </w:pPr>
    <w:rPr>
      <w:rFonts w:ascii="Times New Roman" w:hAnsi="Times New Roman" w:cs="Times New Roman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340C9B"/>
    <w:pPr>
      <w:keepNext/>
      <w:spacing w:before="240" w:after="60"/>
      <w:outlineLvl w:val="0"/>
    </w:pPr>
    <w:rPr>
      <w:rFonts w:ascii="Calibri Light" w:hAnsi="Calibri Light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1EE5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locked/>
    <w:rsid w:val="00340C9B"/>
    <w:rPr>
      <w:rFonts w:ascii="Calibri Light" w:hAnsi="Calibri Light" w:cs="Times New Roman"/>
      <w:b/>
      <w:kern w:val="2"/>
      <w:sz w:val="32"/>
    </w:rPr>
  </w:style>
  <w:style w:type="character" w:customStyle="1" w:styleId="20">
    <w:name w:val="Заголовок 2 Знак"/>
    <w:basedOn w:val="a0"/>
    <w:link w:val="2"/>
    <w:uiPriority w:val="9"/>
    <w:qFormat/>
    <w:locked/>
    <w:rsid w:val="00751EE5"/>
    <w:rPr>
      <w:rFonts w:ascii="Calibri Light" w:hAnsi="Calibri Light" w:cs="Times New Roman"/>
      <w:b/>
      <w:i/>
      <w:sz w:val="28"/>
    </w:rPr>
  </w:style>
  <w:style w:type="character" w:customStyle="1" w:styleId="normaltextrun">
    <w:name w:val="normaltextrun"/>
    <w:qFormat/>
    <w:rsid w:val="00551E83"/>
  </w:style>
  <w:style w:type="character" w:customStyle="1" w:styleId="eop">
    <w:name w:val="eop"/>
    <w:qFormat/>
    <w:rsid w:val="00551E83"/>
  </w:style>
  <w:style w:type="character" w:customStyle="1" w:styleId="21">
    <w:name w:val="Подзаголовок 2 Знак"/>
    <w:link w:val="22"/>
    <w:qFormat/>
    <w:locked/>
    <w:rsid w:val="00751EE5"/>
    <w:rPr>
      <w:rFonts w:ascii="Times New Roman" w:hAnsi="Times New Roman"/>
      <w:i/>
      <w:color w:val="202122"/>
      <w:sz w:val="24"/>
      <w:shd w:val="clear" w:color="auto" w:fill="FFFFFF"/>
    </w:rPr>
  </w:style>
  <w:style w:type="character" w:customStyle="1" w:styleId="InternetLink">
    <w:name w:val="Internet Link"/>
    <w:basedOn w:val="a0"/>
    <w:uiPriority w:val="99"/>
    <w:unhideWhenUsed/>
    <w:qFormat/>
    <w:rsid w:val="00FD0400"/>
    <w:rPr>
      <w:rFonts w:cs="Times New Roman"/>
      <w:color w:val="0563C1"/>
      <w:u w:val="single"/>
    </w:rPr>
  </w:style>
  <w:style w:type="character" w:styleId="a3">
    <w:name w:val="FollowedHyperlink"/>
    <w:basedOn w:val="a0"/>
    <w:uiPriority w:val="99"/>
    <w:semiHidden/>
    <w:unhideWhenUsed/>
    <w:rsid w:val="00FD0400"/>
    <w:rPr>
      <w:rFonts w:cs="Times New Roman"/>
      <w:color w:val="954F72"/>
      <w:u w:val="single"/>
    </w:rPr>
  </w:style>
  <w:style w:type="character" w:customStyle="1" w:styleId="a4">
    <w:name w:val="Верхний колонтитул Знак"/>
    <w:basedOn w:val="a0"/>
    <w:link w:val="a5"/>
    <w:uiPriority w:val="99"/>
    <w:qFormat/>
    <w:locked/>
    <w:rsid w:val="005D7213"/>
    <w:rPr>
      <w:rFonts w:ascii="Times New Roman" w:hAnsi="Times New Roman" w:cs="Times New Roman"/>
      <w:sz w:val="22"/>
      <w:szCs w:val="22"/>
    </w:rPr>
  </w:style>
  <w:style w:type="character" w:customStyle="1" w:styleId="a6">
    <w:name w:val="Нижний колонтитул Знак"/>
    <w:basedOn w:val="a0"/>
    <w:link w:val="a7"/>
    <w:uiPriority w:val="99"/>
    <w:qFormat/>
    <w:locked/>
    <w:rsid w:val="005D7213"/>
    <w:rPr>
      <w:rFonts w:ascii="Times New Roman" w:hAnsi="Times New Roman" w:cs="Times New Roman"/>
      <w:sz w:val="22"/>
      <w:szCs w:val="22"/>
    </w:rPr>
  </w:style>
  <w:style w:type="character" w:customStyle="1" w:styleId="a8">
    <w:name w:val="Оглавление Знак"/>
    <w:basedOn w:val="a0"/>
    <w:link w:val="a9"/>
    <w:qFormat/>
    <w:rsid w:val="005F2F00"/>
    <w:rPr>
      <w:rFonts w:ascii="Times New Roman" w:hAnsi="Times New Roman" w:cs="Times New Roman"/>
      <w:b/>
      <w:bCs/>
      <w:sz w:val="36"/>
      <w:szCs w:val="36"/>
    </w:rPr>
  </w:style>
  <w:style w:type="character" w:customStyle="1" w:styleId="aa">
    <w:name w:val="Загол. Знак"/>
    <w:basedOn w:val="10"/>
    <w:link w:val="ab"/>
    <w:qFormat/>
    <w:rsid w:val="005F2F00"/>
    <w:rPr>
      <w:rFonts w:ascii="Times New Roman" w:hAnsi="Times New Roman" w:cs="Times New Roman"/>
      <w:b/>
      <w:bCs/>
      <w:color w:val="000000"/>
      <w:kern w:val="2"/>
      <w:sz w:val="28"/>
      <w:szCs w:val="28"/>
    </w:rPr>
  </w:style>
  <w:style w:type="character" w:customStyle="1" w:styleId="ac">
    <w:name w:val="Подзаг. Знак"/>
    <w:basedOn w:val="21"/>
    <w:link w:val="ad"/>
    <w:qFormat/>
    <w:rsid w:val="005F2F00"/>
    <w:rPr>
      <w:rFonts w:ascii="Times New Roman" w:hAnsi="Times New Roman" w:cs="Times New Roman"/>
      <w:i/>
      <w:color w:val="202122"/>
      <w:sz w:val="24"/>
      <w:szCs w:val="24"/>
      <w:shd w:val="clear" w:color="auto" w:fill="FFFFFF"/>
    </w:rPr>
  </w:style>
  <w:style w:type="character" w:styleId="ae">
    <w:name w:val="Hyperlink"/>
    <w:rPr>
      <w:color w:val="000080"/>
      <w:u w:val="single"/>
    </w:rPr>
  </w:style>
  <w:style w:type="character" w:customStyle="1" w:styleId="af">
    <w:name w:val="Ссылка указателя"/>
    <w:qFormat/>
  </w:style>
  <w:style w:type="paragraph" w:styleId="af0">
    <w:name w:val="Title"/>
    <w:basedOn w:val="a"/>
    <w:next w:val="af1"/>
    <w:qFormat/>
    <w:pPr>
      <w:keepNext/>
      <w:spacing w:before="240" w:after="120"/>
    </w:pPr>
    <w:rPr>
      <w:rFonts w:eastAsia="Microsoft YaHei" w:cs="Arial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"/>
    <w:next w:val="a"/>
    <w:uiPriority w:val="35"/>
    <w:unhideWhenUsed/>
    <w:qFormat/>
    <w:rsid w:val="001622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4">
    <w:name w:val="index heading"/>
    <w:basedOn w:val="af0"/>
  </w:style>
  <w:style w:type="paragraph" w:styleId="af5">
    <w:name w:val="Normal (Web)"/>
    <w:basedOn w:val="a"/>
    <w:uiPriority w:val="99"/>
    <w:semiHidden/>
    <w:unhideWhenUsed/>
    <w:qFormat/>
    <w:rsid w:val="008B56F3"/>
    <w:pPr>
      <w:spacing w:beforeAutospacing="1" w:afterAutospacing="1" w:line="240" w:lineRule="auto"/>
    </w:pPr>
    <w:rPr>
      <w:szCs w:val="24"/>
    </w:rPr>
  </w:style>
  <w:style w:type="paragraph" w:customStyle="1" w:styleId="22">
    <w:name w:val="Подзаголовок 2"/>
    <w:basedOn w:val="a"/>
    <w:link w:val="21"/>
    <w:qFormat/>
    <w:rsid w:val="00751EE5"/>
    <w:pPr>
      <w:shd w:val="clear" w:color="auto" w:fill="FFFFFF"/>
      <w:spacing w:beforeAutospacing="1" w:after="24" w:line="240" w:lineRule="auto"/>
    </w:pPr>
    <w:rPr>
      <w:i/>
      <w:color w:val="202122"/>
      <w:szCs w:val="24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uiPriority w:val="99"/>
    <w:unhideWhenUsed/>
    <w:rsid w:val="005D7213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6"/>
    <w:uiPriority w:val="99"/>
    <w:unhideWhenUsed/>
    <w:rsid w:val="005D7213"/>
    <w:pPr>
      <w:tabs>
        <w:tab w:val="center" w:pos="4677"/>
        <w:tab w:val="right" w:pos="9355"/>
      </w:tabs>
    </w:pPr>
  </w:style>
  <w:style w:type="paragraph" w:styleId="af6">
    <w:name w:val="TOC Heading"/>
    <w:basedOn w:val="1"/>
    <w:next w:val="a"/>
    <w:uiPriority w:val="39"/>
    <w:unhideWhenUsed/>
    <w:qFormat/>
    <w:rsid w:val="005D7213"/>
    <w:pPr>
      <w:keepLines/>
      <w:spacing w:after="0"/>
      <w:jc w:val="left"/>
      <w:outlineLvl w:val="9"/>
    </w:pPr>
    <w:rPr>
      <w:b w:val="0"/>
      <w:bCs w:val="0"/>
      <w:color w:val="2E74B5"/>
      <w:kern w:val="0"/>
    </w:rPr>
  </w:style>
  <w:style w:type="paragraph" w:styleId="11">
    <w:name w:val="toc 1"/>
    <w:basedOn w:val="a"/>
    <w:next w:val="a"/>
    <w:autoRedefine/>
    <w:uiPriority w:val="39"/>
    <w:unhideWhenUsed/>
    <w:rsid w:val="005D7213"/>
  </w:style>
  <w:style w:type="paragraph" w:customStyle="1" w:styleId="a9">
    <w:name w:val="Оглавление"/>
    <w:basedOn w:val="a"/>
    <w:link w:val="a8"/>
    <w:qFormat/>
    <w:rsid w:val="005F2F00"/>
    <w:pPr>
      <w:widowControl w:val="0"/>
      <w:spacing w:after="100" w:line="240" w:lineRule="auto"/>
      <w:jc w:val="center"/>
    </w:pPr>
    <w:rPr>
      <w:b/>
      <w:bCs/>
      <w:sz w:val="36"/>
      <w:szCs w:val="36"/>
    </w:rPr>
  </w:style>
  <w:style w:type="paragraph" w:customStyle="1" w:styleId="ab">
    <w:name w:val="Загол."/>
    <w:basedOn w:val="1"/>
    <w:link w:val="aa"/>
    <w:qFormat/>
    <w:rsid w:val="005F2F00"/>
    <w:rPr>
      <w:rFonts w:ascii="Times New Roman" w:hAnsi="Times New Roman"/>
      <w:color w:val="000000"/>
      <w:sz w:val="28"/>
      <w:szCs w:val="28"/>
      <w:shd w:val="clear" w:color="auto" w:fill="FFFFFF"/>
    </w:rPr>
  </w:style>
  <w:style w:type="paragraph" w:customStyle="1" w:styleId="ad">
    <w:name w:val="Подзаг."/>
    <w:basedOn w:val="22"/>
    <w:link w:val="ac"/>
    <w:qFormat/>
    <w:rsid w:val="005F2F00"/>
  </w:style>
  <w:style w:type="paragraph" w:customStyle="1" w:styleId="af7">
    <w:name w:val="Содержимое врезки"/>
    <w:basedOn w:val="a"/>
    <w:qFormat/>
  </w:style>
  <w:style w:type="numbering" w:customStyle="1" w:styleId="af8">
    <w:name w:val="Без списка"/>
    <w:uiPriority w:val="99"/>
    <w:semiHidden/>
    <w:unhideWhenUsed/>
    <w:qFormat/>
  </w:style>
  <w:style w:type="paragraph" w:styleId="af9">
    <w:name w:val="List Paragraph"/>
    <w:basedOn w:val="a"/>
    <w:uiPriority w:val="34"/>
    <w:rsid w:val="00B939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83405-74C7-4A93-8A51-FC256117B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dc:description/>
  <cp:lastModifiedBy>Борисов Антон Михайлович</cp:lastModifiedBy>
  <cp:revision>11</cp:revision>
  <dcterms:created xsi:type="dcterms:W3CDTF">2025-01-18T19:23:00Z</dcterms:created>
  <dcterms:modified xsi:type="dcterms:W3CDTF">2025-03-25T12:42:00Z</dcterms:modified>
  <dc:language>ru-RU</dc:language>
</cp:coreProperties>
</file>