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3864"/>
          <w:sz w:val="64"/>
          <w:szCs w:val="64"/>
        </w:rPr>
        <w:t xml:space="preserve">BrokerOS MVP</w:t>
      </w:r>
    </w:p>
    <w:p>
      <w:pPr>
        <w:spacing w:before="0" w:after="120"/>
        <w:jc w:val="center"/>
      </w:pPr>
      <w:r>
        <w:rPr>
          <w:rFonts w:ascii="Arial" w:cs="Arial" w:eastAsia="Arial" w:hAnsi="Arial"/>
          <w:color w:val="4472C4"/>
          <w:sz w:val="36"/>
          <w:szCs w:val="36"/>
        </w:rPr>
        <w:t xml:space="preserve">Product Requirements Document</w:t>
      </w:r>
    </w:p>
    <w:p>
      <w:pPr>
        <w:spacing w:before="0" w:after="480"/>
        <w:jc w:val="center"/>
      </w:pPr>
      <w:r>
        <w:rPr>
          <w:rFonts w:ascii="Arial" w:cs="Arial" w:eastAsia="Arial" w:hAnsi="Arial"/>
          <w:i/>
          <w:iCs/>
          <w:color w:val="888888"/>
          <w:sz w:val="22"/>
          <w:szCs w:val="22"/>
        </w:rPr>
        <w:t xml:space="preserve">Version 2.0 (Enhanced) — February 2026 | Status: In Review</w:t>
      </w:r>
    </w:p>
    <w:p>
      <w:pPr>
        <w:spacing w:before="0" w:after="60"/>
        <w:jc w:val="center"/>
      </w:pPr>
      <w:r>
        <w:rPr>
          <w:rFonts w:ascii="Arial" w:cs="Arial" w:eastAsia="Arial" w:hAnsi="Arial"/>
          <w:color w:val="404040"/>
          <w:sz w:val="20"/>
          <w:szCs w:val="20"/>
        </w:rPr>
        <w:t xml:space="preserve">Prepared by: Lead PM, Skydd</w:t>
      </w:r>
    </w:p>
    <w:p>
      <w:pPr>
        <w:spacing w:before="0" w:after="720"/>
        <w:jc w:val="center"/>
      </w:pPr>
      <w:r>
        <w:rPr>
          <w:rFonts w:ascii="Arial" w:cs="Arial" w:eastAsia="Arial" w:hAnsi="Arial"/>
          <w:b/>
          <w:bCs/>
          <w:color w:val="C55A11"/>
          <w:sz w:val="20"/>
          <w:szCs w:val="20"/>
        </w:rPr>
        <w:t xml:space="preserve">Confidential — Internal Use Only</w:t>
      </w: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TL;DR</w:t>
      </w:r>
    </w:p>
    <w:p>
      <w:pPr>
        <w:spacing w:before="60" w:after="60"/>
      </w:pPr>
      <w:r>
        <w:rPr>
          <w:rFonts w:ascii="Arial" w:cs="Arial" w:eastAsia="Arial" w:hAnsi="Arial"/>
          <w:color w:val="404040"/>
          <w:sz w:val="20"/>
          <w:szCs w:val="20"/>
        </w:rPr>
        <w:t xml:space="preserve">Nigerian insurance brokers waste 70+ hours weekly on manual operations: requesting quotes from 3–5 insurers (40 hrs), chasing premium payments (15 hrs), tracking claims (15 hrs), and compiling NAICOM compliance reports (12 days/quarter). BrokerOS eliminates this operational drag through AI-powered quote generation (&lt;10 mins vs. 4 hours per quote), automated premium collection with broker commission confirmation, client management with corporate attribute tracking, and real-time policy servicing.</w:t>
      </w:r>
    </w:p>
    <w:p>
      <w:pPr>
        <w:spacing w:before="60" w:after="60"/>
      </w:pPr>
      <w:r>
        <w:rPr>
          <w:rFonts w:ascii="Arial" w:cs="Arial" w:eastAsia="Arial" w:hAnsi="Arial"/>
          <w:color w:val="404040"/>
          <w:sz w:val="20"/>
          <w:szCs w:val="20"/>
        </w:rPr>
        <w:t xml:space="preserve">Target: SME brokers (4–20 staff, ₦200M–₦2bn GWP) handling Health, Auto, Device, Travel, and Life insurance. MVP enables brokers to handle 3x more quotes per week without hiring additional staff.</w:t>
      </w:r>
    </w:p>
    <w:p>
      <w:pPr>
        <w:spacing w:before="120" w:after="120"/>
      </w:pP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BACKGROUND AND SCOPE</w:t>
      </w:r>
    </w:p>
    <w:p>
      <w:pPr>
        <w:pStyle w:val="Heading2"/>
        <w:pBdr>
          <w:bottom w:val="single" w:color="4472C4" w:sz="4"/>
        </w:pBdr>
        <w:spacing w:before="240" w:after="80"/>
      </w:pPr>
      <w:r>
        <w:rPr>
          <w:rFonts w:ascii="Arial" w:cs="Arial" w:eastAsia="Arial" w:hAnsi="Arial"/>
          <w:b/>
          <w:bCs/>
          <w:color w:val="1F3864"/>
          <w:sz w:val="28"/>
          <w:szCs w:val="28"/>
        </w:rPr>
        <w:t xml:space="preserve">Problem Statement</w:t>
      </w:r>
    </w:p>
    <w:p>
      <w:pPr>
        <w:spacing w:before="60" w:after="60"/>
      </w:pPr>
      <w:r>
        <w:rPr>
          <w:rFonts w:ascii="Arial" w:cs="Arial" w:eastAsia="Arial" w:hAnsi="Arial"/>
          <w:color w:val="404040"/>
          <w:sz w:val="20"/>
          <w:szCs w:val="20"/>
        </w:rPr>
        <w:t xml:space="preserve">Nigerian SME insurance brokers (4–20 staff, ₦200M–₦2bn GWP annually) are operationally constrained by manual workflows that prevent revenue scaling. They lose 70+ hours per week to administrative tasks, tie up ₦8.5m in working capital chasing uncollected premiums, and reject 60% of quote requests due to slow turnaround times (3–7 days vs. competitors' 24 hours).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What We Are Solving</w:t>
      </w:r>
    </w:p>
    <w:p>
      <w:pPr>
        <w:pStyle w:val="ListParagraph"/>
        <w:numPr>
          <w:ilvl w:val="0"/>
          <w:numId w:val="2"/>
        </w:numPr>
        <w:spacing w:before="40" w:after="40"/>
      </w:pPr>
      <w:r>
        <w:rPr>
          <w:rFonts w:ascii="Arial" w:cs="Arial" w:eastAsia="Arial" w:hAnsi="Arial"/>
          <w:b/>
          <w:bCs/>
          <w:color w:val="404040"/>
          <w:sz w:val="20"/>
          <w:szCs w:val="20"/>
        </w:rPr>
        <w:t xml:space="preserve">Quote Generation Bottleneck:</w:t>
      </w:r>
      <w:r>
        <w:rPr>
          <w:rFonts w:ascii="Arial" w:cs="Arial" w:eastAsia="Arial" w:hAnsi="Arial"/>
          <w:color w:val="404040"/>
          <w:sz w:val="20"/>
          <w:szCs w:val="20"/>
        </w:rPr>
        <w:t xml:space="preserve"> Broker contacts 3–5 insurers per policy via phone/WhatsApp, waits 12–48 hours for responses in inconsistent formats, manually compares rates in Excel. Takes 2–4 hours per quote. Loses 60% of leads to faster competitors.</w:t>
      </w:r>
    </w:p>
    <w:p>
      <w:pPr>
        <w:pStyle w:val="ListParagraph"/>
        <w:numPr>
          <w:ilvl w:val="0"/>
          <w:numId w:val="2"/>
        </w:numPr>
        <w:spacing w:before="40" w:after="40"/>
      </w:pPr>
      <w:r>
        <w:rPr>
          <w:rFonts w:ascii="Arial" w:cs="Arial" w:eastAsia="Arial" w:hAnsi="Arial"/>
          <w:b/>
          <w:bCs/>
          <w:color w:val="404040"/>
          <w:sz w:val="20"/>
          <w:szCs w:val="20"/>
        </w:rPr>
        <w:t xml:space="preserve">Premium Collection Cash Flow Crisis:</w:t>
      </w:r>
      <w:r>
        <w:rPr>
          <w:rFonts w:ascii="Arial" w:cs="Arial" w:eastAsia="Arial" w:hAnsi="Arial"/>
          <w:color w:val="404040"/>
          <w:sz w:val="20"/>
          <w:szCs w:val="20"/>
        </w:rPr>
        <w:t xml:space="preserve"> Clients delay payment 30–60 days. Brokers must remit to insurers within 60 days (NAICOM rule) or face ₦5K/day penalties. 10–15% of premiums never collected.</w:t>
      </w:r>
    </w:p>
    <w:p>
      <w:pPr>
        <w:pStyle w:val="ListParagraph"/>
        <w:numPr>
          <w:ilvl w:val="0"/>
          <w:numId w:val="2"/>
        </w:numPr>
        <w:spacing w:before="40" w:after="40"/>
      </w:pPr>
      <w:r>
        <w:rPr>
          <w:rFonts w:ascii="Arial" w:cs="Arial" w:eastAsia="Arial" w:hAnsi="Arial"/>
          <w:b/>
          <w:bCs/>
          <w:color w:val="404040"/>
          <w:sz w:val="20"/>
          <w:szCs w:val="20"/>
        </w:rPr>
        <w:t xml:space="preserve">Client Data Fragmentation:</w:t>
      </w:r>
      <w:r>
        <w:rPr>
          <w:rFonts w:ascii="Arial" w:cs="Arial" w:eastAsia="Arial" w:hAnsi="Arial"/>
          <w:color w:val="404040"/>
          <w:sz w:val="20"/>
          <w:szCs w:val="20"/>
        </w:rPr>
        <w:t xml:space="preserve"> Brokers manage client records across Excel, WhatsApp, email, and physical files. When a client calls about renewal, broker spends 10–15 mins hunting across 4 systems.</w:t>
      </w:r>
    </w:p>
    <w:p>
      <w:pPr>
        <w:pStyle w:val="ListParagraph"/>
        <w:numPr>
          <w:ilvl w:val="0"/>
          <w:numId w:val="2"/>
        </w:numPr>
        <w:spacing w:before="40" w:after="40"/>
      </w:pPr>
      <w:r>
        <w:rPr>
          <w:rFonts w:ascii="Arial" w:cs="Arial" w:eastAsia="Arial" w:hAnsi="Arial"/>
          <w:b/>
          <w:bCs/>
          <w:color w:val="404040"/>
          <w:sz w:val="20"/>
          <w:szCs w:val="20"/>
        </w:rPr>
        <w:t xml:space="preserve">Corporate Client Complexity:</w:t>
      </w:r>
      <w:r>
        <w:rPr>
          <w:rFonts w:ascii="Arial" w:cs="Arial" w:eastAsia="Arial" w:hAnsi="Arial"/>
          <w:color w:val="404040"/>
          <w:sz w:val="20"/>
          <w:szCs w:val="20"/>
        </w:rPr>
        <w:t xml:space="preserve"> 40% of broker revenue comes from corporate clients. Each requires CAC documents, board resolutions, director KYC — re-collected for every annual renewal (5–10 hrs per corporate client).</w:t>
      </w:r>
    </w:p>
    <w:p>
      <w:pPr>
        <w:pStyle w:val="ListParagraph"/>
        <w:numPr>
          <w:ilvl w:val="0"/>
          <w:numId w:val="2"/>
        </w:numPr>
        <w:spacing w:before="40" w:after="40"/>
      </w:pPr>
      <w:r>
        <w:rPr>
          <w:rFonts w:ascii="Arial" w:cs="Arial" w:eastAsia="Arial" w:hAnsi="Arial"/>
          <w:b/>
          <w:bCs/>
          <w:color w:val="404040"/>
          <w:sz w:val="20"/>
          <w:szCs w:val="20"/>
        </w:rPr>
        <w:t xml:space="preserve">Team Coordination Failure:</w:t>
      </w:r>
      <w:r>
        <w:rPr>
          <w:rFonts w:ascii="Arial" w:cs="Arial" w:eastAsia="Arial" w:hAnsi="Arial"/>
          <w:color w:val="404040"/>
          <w:sz w:val="20"/>
          <w:szCs w:val="20"/>
        </w:rPr>
        <w:t xml:space="preserve"> Broker with 10 agents has no visibility into who's working which leads, which quotes are pending, or which policies are up for renewal.</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What We Are NOT Solving (Out of Scope for MVP)</w:t>
      </w:r>
    </w:p>
    <w:p>
      <w:pPr>
        <w:pStyle w:val="ListParagraph"/>
        <w:numPr>
          <w:ilvl w:val="0"/>
          <w:numId w:val="2"/>
        </w:numPr>
        <w:spacing w:before="40" w:after="40"/>
      </w:pPr>
      <w:r>
        <w:rPr>
          <w:rFonts w:ascii="Arial" w:cs="Arial" w:eastAsia="Arial" w:hAnsi="Arial"/>
          <w:color w:val="404040"/>
          <w:sz w:val="20"/>
          <w:szCs w:val="20"/>
        </w:rPr>
        <w:t xml:space="preserve">Insurance underwriting / risk assessment (insurers own this)</w:t>
      </w:r>
    </w:p>
    <w:p>
      <w:pPr>
        <w:pStyle w:val="ListParagraph"/>
        <w:numPr>
          <w:ilvl w:val="0"/>
          <w:numId w:val="2"/>
        </w:numPr>
        <w:spacing w:before="40" w:after="40"/>
      </w:pPr>
      <w:r>
        <w:rPr>
          <w:rFonts w:ascii="Arial" w:cs="Arial" w:eastAsia="Arial" w:hAnsi="Arial"/>
          <w:color w:val="404040"/>
          <w:sz w:val="20"/>
          <w:szCs w:val="20"/>
        </w:rPr>
        <w:t xml:space="preserve">Claims adjudication / approval (insurers own this)</w:t>
      </w:r>
    </w:p>
    <w:p>
      <w:pPr>
        <w:pStyle w:val="ListParagraph"/>
        <w:numPr>
          <w:ilvl w:val="0"/>
          <w:numId w:val="2"/>
        </w:numPr>
        <w:spacing w:before="40" w:after="40"/>
      </w:pPr>
      <w:r>
        <w:rPr>
          <w:rFonts w:ascii="Arial" w:cs="Arial" w:eastAsia="Arial" w:hAnsi="Arial"/>
          <w:color w:val="404040"/>
          <w:sz w:val="20"/>
          <w:szCs w:val="20"/>
        </w:rPr>
        <w:t xml:space="preserve">Broker licensing / NCRIB membership management</w:t>
      </w:r>
    </w:p>
    <w:p>
      <w:pPr>
        <w:pStyle w:val="ListParagraph"/>
        <w:numPr>
          <w:ilvl w:val="0"/>
          <w:numId w:val="2"/>
        </w:numPr>
        <w:spacing w:before="40" w:after="40"/>
      </w:pPr>
      <w:r>
        <w:rPr>
          <w:rFonts w:ascii="Arial" w:cs="Arial" w:eastAsia="Arial" w:hAnsi="Arial"/>
          <w:color w:val="404040"/>
          <w:sz w:val="20"/>
          <w:szCs w:val="20"/>
        </w:rPr>
        <w:t xml:space="preserve">Advanced BI analytics dashboards (Phase 2)</w:t>
      </w:r>
    </w:p>
    <w:p>
      <w:pPr>
        <w:pStyle w:val="ListParagraph"/>
        <w:numPr>
          <w:ilvl w:val="0"/>
          <w:numId w:val="2"/>
        </w:numPr>
        <w:spacing w:before="40" w:after="40"/>
      </w:pPr>
      <w:r>
        <w:rPr>
          <w:rFonts w:ascii="Arial" w:cs="Arial" w:eastAsia="Arial" w:hAnsi="Arial"/>
          <w:color w:val="404040"/>
          <w:sz w:val="20"/>
          <w:szCs w:val="20"/>
        </w:rPr>
        <w:t xml:space="preserve">CRM sales pipeline management (Phase 3)</w:t>
      </w:r>
    </w:p>
    <w:p>
      <w:pPr>
        <w:pStyle w:val="ListParagraph"/>
        <w:numPr>
          <w:ilvl w:val="0"/>
          <w:numId w:val="2"/>
        </w:numPr>
        <w:spacing w:before="40" w:after="40"/>
      </w:pPr>
      <w:r>
        <w:rPr>
          <w:rFonts w:ascii="Arial" w:cs="Arial" w:eastAsia="Arial" w:hAnsi="Arial"/>
          <w:color w:val="404040"/>
          <w:sz w:val="20"/>
          <w:szCs w:val="20"/>
        </w:rPr>
        <w:t xml:space="preserve">Website builder for broker agencies (Phase 2 — see Coming Soon section)</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0: ONBOARDING — BROKERS AND AGENTS</w:t>
      </w:r>
    </w:p>
    <w:p>
      <w:pPr>
        <w:pStyle w:val="Heading2"/>
        <w:pBdr>
          <w:bottom w:val="single" w:color="4472C4" w:sz="4"/>
        </w:pBdr>
        <w:spacing w:before="240" w:after="80"/>
      </w:pPr>
      <w:r>
        <w:rPr>
          <w:rFonts w:ascii="Arial" w:cs="Arial" w:eastAsia="Arial" w:hAnsi="Arial"/>
          <w:b/>
          <w:bCs/>
          <w:color w:val="1F3864"/>
          <w:sz w:val="28"/>
          <w:szCs w:val="28"/>
        </w:rPr>
        <w:t xml:space="preserve">Overview</w:t>
      </w:r>
    </w:p>
    <w:p>
      <w:pPr>
        <w:spacing w:before="60" w:after="60"/>
      </w:pPr>
      <w:r>
        <w:rPr>
          <w:rFonts w:ascii="Arial" w:cs="Arial" w:eastAsia="Arial" w:hAnsi="Arial"/>
          <w:color w:val="404040"/>
          <w:sz w:val="20"/>
          <w:szCs w:val="20"/>
        </w:rPr>
        <w:t xml:space="preserve">BrokerOS serves two distinct user types: licensed Insurance Brokers (NCRIB-registered firms) and Insurance Agents (individuals who sell on behalf of insurers or broking firms). These two types have different regulatory requirements, commission structures, and verification flows. The system must handle both without ambiguity.</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0.1 Broker vs. Agent — Key Distinctions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31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Attribute</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Insurance Broker</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Insurance Agent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Who they are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NCRIB-licensed firm or individual</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Individual selling insurance, may or may not be a registered business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Regulatory requirement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Must hold NCRIB license + NAICOM approval</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mandatory NCRIB registration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Commission structure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Negotiated per insurer per product (custom rates)</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Flat 4% of premium sold — set by Skydd's pricing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Commission source</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Paid by insurer per negotiated agreement</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Paid by Skydd from its margin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Verification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NCRIB license number cross-checked + email OTP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Email OTP only (no license required)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Onboarding doc</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NCRIB license number required</w:t>
            </w:r>
          </w:p>
        </w:tc>
        <w:tc>
          <w:tcPr>
            <w:tcW w:type="dxa" w:w="3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appointment letter needed — proceed directly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Business structure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Typically a limited liability company</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May or may not be a registered business — both allowed</w:t>
            </w:r>
          </w:p>
        </w:tc>
      </w:tr>
    </w:tbl>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0.2 Onboarding Flow — Broker Type Selection</w:t>
      </w:r>
    </w:p>
    <w:p>
      <w:pPr>
        <w:pStyle w:val="Heading3"/>
        <w:spacing w:before="180" w:after="60"/>
      </w:pPr>
      <w:r>
        <w:rPr>
          <w:rFonts w:ascii="Arial" w:cs="Arial" w:eastAsia="Arial" w:hAnsi="Arial"/>
          <w:b/>
          <w:bCs/>
          <w:color w:val="4472C4"/>
          <w:sz w:val="24"/>
          <w:szCs w:val="24"/>
        </w:rPr>
        <w:t xml:space="preserve">Step 1: Sign Up Page (app.skydd.ng/signup)</w:t>
      </w:r>
    </w:p>
    <w:p>
      <w:pPr>
        <w:spacing w:before="60" w:after="60"/>
      </w:pPr>
      <w:r>
        <w:rPr>
          <w:rFonts w:ascii="Arial" w:cs="Arial" w:eastAsia="Arial" w:hAnsi="Arial"/>
          <w:color w:val="404040"/>
          <w:sz w:val="20"/>
          <w:szCs w:val="20"/>
        </w:rPr>
        <w:t xml:space="preserve">The user lands on the sign-up page and selects their role. The system must not ask for documents or letters beyond what is specified here.</w:t>
      </w:r>
    </w:p>
    <w:p>
      <w:pPr>
        <w:spacing w:before="120" w:after="120"/>
      </w:pPr>
    </w:p>
    <w:p>
      <w:pPr>
        <w:spacing w:before="120" w:after="40"/>
      </w:pPr>
      <w:r>
        <w:rPr>
          <w:rFonts w:ascii="Arial" w:cs="Arial" w:eastAsia="Arial" w:hAnsi="Arial"/>
          <w:b/>
          <w:bCs/>
          <w:color w:val="404040"/>
          <w:sz w:val="22"/>
          <w:szCs w:val="22"/>
        </w:rPr>
        <w:t xml:space="preserve">Option A: I am an Insurance Broker (NCRIB Licensed)</w:t>
      </w:r>
    </w:p>
    <w:p>
      <w:pPr>
        <w:pStyle w:val="ListParagraph"/>
        <w:numPr>
          <w:ilvl w:val="0"/>
          <w:numId w:val="2"/>
        </w:numPr>
        <w:spacing w:before="40" w:after="40"/>
      </w:pPr>
      <w:r>
        <w:rPr>
          <w:rFonts w:ascii="Arial" w:cs="Arial" w:eastAsia="Arial" w:hAnsi="Arial"/>
          <w:color w:val="404040"/>
          <w:sz w:val="20"/>
          <w:szCs w:val="20"/>
        </w:rPr>
        <w:t xml:space="preserve">Fields collected: Business name, NCRIB license number, business email, phone, business address, CAC number (optional, for pre-fill of corporate info)</w:t>
      </w:r>
    </w:p>
    <w:p>
      <w:pPr>
        <w:pStyle w:val="ListParagraph"/>
        <w:numPr>
          <w:ilvl w:val="0"/>
          <w:numId w:val="2"/>
        </w:numPr>
        <w:spacing w:before="40" w:after="40"/>
      </w:pPr>
      <w:r>
        <w:rPr>
          <w:rFonts w:ascii="Arial" w:cs="Arial" w:eastAsia="Arial" w:hAnsi="Arial"/>
          <w:color w:val="404040"/>
          <w:sz w:val="20"/>
          <w:szCs w:val="20"/>
        </w:rPr>
        <w:t xml:space="preserve">After form submit: System immediately sends email OTP to the business email provided. User must verify email before proceeding.</w:t>
      </w:r>
    </w:p>
    <w:p>
      <w:pPr>
        <w:pStyle w:val="ListParagraph"/>
        <w:numPr>
          <w:ilvl w:val="0"/>
          <w:numId w:val="2"/>
        </w:numPr>
        <w:spacing w:before="40" w:after="40"/>
      </w:pPr>
      <w:r>
        <w:rPr>
          <w:rFonts w:ascii="Arial" w:cs="Arial" w:eastAsia="Arial" w:hAnsi="Arial"/>
          <w:color w:val="404040"/>
          <w:sz w:val="20"/>
          <w:szCs w:val="20"/>
        </w:rPr>
        <w:t xml:space="preserve">Post email verification: Account is created with status = 'Pending License Verification'. The broker can log in and explore the interface in a restricted 'Demo' mode (no real quotes sent to insurers, no live payments) while Skydd verifies their license.</w:t>
      </w:r>
    </w:p>
    <w:p>
      <w:pPr>
        <w:pStyle w:val="ListParagraph"/>
        <w:numPr>
          <w:ilvl w:val="0"/>
          <w:numId w:val="2"/>
        </w:numPr>
        <w:spacing w:before="40" w:after="40"/>
      </w:pPr>
      <w:r>
        <w:rPr>
          <w:rFonts w:ascii="Arial" w:cs="Arial" w:eastAsia="Arial" w:hAnsi="Arial"/>
          <w:color w:val="404040"/>
          <w:sz w:val="20"/>
          <w:szCs w:val="20"/>
        </w:rPr>
        <w:t xml:space="preserve">License verification process (within 24 working hours): Skydd ops team manually cross-checks the NCRIB number against the NCRIB member directory (available at ncrib.net). NCRIB does not currently expose a public API for automated verification. The ops team logs into the NCRIB portal at ncribportal.org or checks the published NCRIB Financial Members list (PDF updated periodically) to confirm: (a) the NCRIB number is valid, (b) the business name matches, (c) membership is current. If valid, account status changes to 'Active' and broker receives email confirmation. If invalid, broker receives an email requesting clarification or correct details.</w:t>
      </w:r>
    </w:p>
    <w:p>
      <w:pPr>
        <w:pStyle w:val="ListParagraph"/>
        <w:numPr>
          <w:ilvl w:val="0"/>
          <w:numId w:val="2"/>
        </w:numPr>
        <w:spacing w:before="40" w:after="40"/>
      </w:pPr>
      <w:r>
        <w:rPr>
          <w:rFonts w:ascii="Arial" w:cs="Arial" w:eastAsia="Arial" w:hAnsi="Arial"/>
          <w:color w:val="404040"/>
          <w:sz w:val="20"/>
          <w:szCs w:val="20"/>
        </w:rPr>
        <w:t xml:space="preserve">Dashboard note shown during pending verification: 'Your NCRIB license is being verified (up to 24 hours). You can explore BrokerOS in demo mode while you wait.'</w:t>
      </w:r>
    </w:p>
    <w:p>
      <w:pPr>
        <w:spacing w:before="120" w:after="120"/>
      </w:pPr>
    </w:p>
    <w:p>
      <w:pPr>
        <w:spacing w:before="120" w:after="40"/>
      </w:pPr>
      <w:r>
        <w:rPr>
          <w:rFonts w:ascii="Arial" w:cs="Arial" w:eastAsia="Arial" w:hAnsi="Arial"/>
          <w:b/>
          <w:bCs/>
          <w:color w:val="404040"/>
          <w:sz w:val="22"/>
          <w:szCs w:val="22"/>
        </w:rPr>
        <w:t xml:space="preserve">Option B: I am an Insurance Agent</w:t>
      </w:r>
    </w:p>
    <w:p>
      <w:pPr>
        <w:pStyle w:val="ListParagraph"/>
        <w:numPr>
          <w:ilvl w:val="0"/>
          <w:numId w:val="2"/>
        </w:numPr>
        <w:spacing w:before="40" w:after="40"/>
      </w:pPr>
      <w:r>
        <w:rPr>
          <w:rFonts w:ascii="Arial" w:cs="Arial" w:eastAsia="Arial" w:hAnsi="Arial"/>
          <w:color w:val="404040"/>
          <w:sz w:val="20"/>
          <w:szCs w:val="20"/>
        </w:rPr>
        <w:t xml:space="preserve">Fields collected: Full name, email, phone, optional business name (if they operate under a brand)</w:t>
      </w:r>
    </w:p>
    <w:p>
      <w:pPr>
        <w:pStyle w:val="ListParagraph"/>
        <w:numPr>
          <w:ilvl w:val="0"/>
          <w:numId w:val="2"/>
        </w:numPr>
        <w:spacing w:before="40" w:after="40"/>
      </w:pPr>
      <w:r>
        <w:rPr>
          <w:rFonts w:ascii="Arial" w:cs="Arial" w:eastAsia="Arial" w:hAnsi="Arial"/>
          <w:color w:val="404040"/>
          <w:sz w:val="20"/>
          <w:szCs w:val="20"/>
        </w:rPr>
        <w:t xml:space="preserve">No appointment letter is required. No NCRIB number is required.</w:t>
      </w:r>
    </w:p>
    <w:p>
      <w:pPr>
        <w:pStyle w:val="ListParagraph"/>
        <w:numPr>
          <w:ilvl w:val="0"/>
          <w:numId w:val="2"/>
        </w:numPr>
        <w:spacing w:before="40" w:after="40"/>
      </w:pPr>
      <w:r>
        <w:rPr>
          <w:rFonts w:ascii="Arial" w:cs="Arial" w:eastAsia="Arial" w:hAnsi="Arial"/>
          <w:color w:val="404040"/>
          <w:sz w:val="20"/>
          <w:szCs w:val="20"/>
        </w:rPr>
        <w:t xml:space="preserve">After form submit: System sends email OTP. Upon OTP verification, account is immediately active — no manual review needed.</w:t>
      </w:r>
    </w:p>
    <w:p>
      <w:pPr>
        <w:pStyle w:val="ListParagraph"/>
        <w:numPr>
          <w:ilvl w:val="0"/>
          <w:numId w:val="2"/>
        </w:numPr>
        <w:spacing w:before="40" w:after="40"/>
      </w:pPr>
      <w:r>
        <w:rPr>
          <w:rFonts w:ascii="Arial" w:cs="Arial" w:eastAsia="Arial" w:hAnsi="Arial"/>
          <w:color w:val="404040"/>
          <w:sz w:val="20"/>
          <w:szCs w:val="20"/>
        </w:rPr>
        <w:t xml:space="preserve">Commission applied automatically: 4% flat rate on every premium sold. This is non-negotiable and non-configurable for agents. The commission is calculated and displayed on every quote: 'Your commission: 4% = ₦X,XXX'.</w:t>
      </w:r>
    </w:p>
    <w:p>
      <w:pPr>
        <w:pStyle w:val="ListParagraph"/>
        <w:numPr>
          <w:ilvl w:val="0"/>
          <w:numId w:val="2"/>
        </w:numPr>
        <w:spacing w:before="40" w:after="40"/>
      </w:pPr>
      <w:r>
        <w:rPr>
          <w:rFonts w:ascii="Arial" w:cs="Arial" w:eastAsia="Arial" w:hAnsi="Arial"/>
          <w:color w:val="404040"/>
          <w:sz w:val="20"/>
          <w:szCs w:val="20"/>
        </w:rPr>
        <w:t xml:space="preserve">Agents cannot configure custom commission rates. The commission settings screen is hidden for agent accounts.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0.3 Email Verification — Both Types</w:t>
      </w:r>
    </w:p>
    <w:p>
      <w:pPr>
        <w:spacing w:before="60" w:after="60"/>
      </w:pPr>
      <w:r>
        <w:rPr>
          <w:rFonts w:ascii="Arial" w:cs="Arial" w:eastAsia="Arial" w:hAnsi="Arial"/>
          <w:color w:val="404040"/>
          <w:sz w:val="20"/>
          <w:szCs w:val="20"/>
        </w:rPr>
        <w:t xml:space="preserve">Email verification is mandatory for all user types before any live actions can be performed. The flow is as follows:</w:t>
      </w:r>
    </w:p>
    <w:p>
      <w:pPr>
        <w:pStyle w:val="ListParagraph"/>
        <w:numPr>
          <w:ilvl w:val="0"/>
          <w:numId w:val="3"/>
        </w:numPr>
        <w:spacing w:before="40" w:after="40"/>
      </w:pPr>
      <w:r>
        <w:rPr>
          <w:rFonts w:ascii="Arial" w:cs="Arial" w:eastAsia="Arial" w:hAnsi="Arial"/>
          <w:color w:val="404040"/>
          <w:sz w:val="20"/>
          <w:szCs w:val="20"/>
        </w:rPr>
        <w:t xml:space="preserve">User submits signup form.</w:t>
      </w:r>
    </w:p>
    <w:p>
      <w:pPr>
        <w:pStyle w:val="ListParagraph"/>
        <w:numPr>
          <w:ilvl w:val="0"/>
          <w:numId w:val="3"/>
        </w:numPr>
        <w:spacing w:before="40" w:after="40"/>
      </w:pPr>
      <w:r>
        <w:rPr>
          <w:rFonts w:ascii="Arial" w:cs="Arial" w:eastAsia="Arial" w:hAnsi="Arial"/>
          <w:color w:val="404040"/>
          <w:sz w:val="20"/>
          <w:szCs w:val="20"/>
        </w:rPr>
        <w:t xml:space="preserve">System generates a 6-digit OTP and sends it to the provided email via SendGrid with subject: 'Verify your BrokerOS account — OTP: XXXXXX'.</w:t>
      </w:r>
    </w:p>
    <w:p>
      <w:pPr>
        <w:pStyle w:val="ListParagraph"/>
        <w:numPr>
          <w:ilvl w:val="0"/>
          <w:numId w:val="3"/>
        </w:numPr>
        <w:spacing w:before="40" w:after="40"/>
      </w:pPr>
      <w:r>
        <w:rPr>
          <w:rFonts w:ascii="Arial" w:cs="Arial" w:eastAsia="Arial" w:hAnsi="Arial"/>
          <w:color w:val="404040"/>
          <w:sz w:val="20"/>
          <w:szCs w:val="20"/>
        </w:rPr>
        <w:t xml:space="preserve">OTP is valid for 10 minutes.</w:t>
      </w:r>
    </w:p>
    <w:p>
      <w:pPr>
        <w:pStyle w:val="ListParagraph"/>
        <w:numPr>
          <w:ilvl w:val="0"/>
          <w:numId w:val="3"/>
        </w:numPr>
        <w:spacing w:before="40" w:after="40"/>
      </w:pPr>
      <w:r>
        <w:rPr>
          <w:rFonts w:ascii="Arial" w:cs="Arial" w:eastAsia="Arial" w:hAnsi="Arial"/>
          <w:color w:val="404040"/>
          <w:sz w:val="20"/>
          <w:szCs w:val="20"/>
        </w:rPr>
        <w:t xml:space="preserve">User enters OTP on the verification screen.</w:t>
      </w:r>
    </w:p>
    <w:p>
      <w:pPr>
        <w:pStyle w:val="ListParagraph"/>
        <w:numPr>
          <w:ilvl w:val="0"/>
          <w:numId w:val="3"/>
        </w:numPr>
        <w:spacing w:before="40" w:after="40"/>
      </w:pPr>
      <w:r>
        <w:rPr>
          <w:rFonts w:ascii="Arial" w:cs="Arial" w:eastAsia="Arial" w:hAnsi="Arial"/>
          <w:color w:val="404040"/>
          <w:sz w:val="20"/>
          <w:szCs w:val="20"/>
        </w:rPr>
        <w:t xml:space="preserve">On success: account proceeds to next step (broker → pending license review; agent → immediately active).</w:t>
      </w:r>
    </w:p>
    <w:p>
      <w:pPr>
        <w:pStyle w:val="ListParagraph"/>
        <w:numPr>
          <w:ilvl w:val="0"/>
          <w:numId w:val="3"/>
        </w:numPr>
        <w:spacing w:before="40" w:after="40"/>
      </w:pPr>
      <w:r>
        <w:rPr>
          <w:rFonts w:ascii="Arial" w:cs="Arial" w:eastAsia="Arial" w:hAnsi="Arial"/>
          <w:color w:val="404040"/>
          <w:sz w:val="20"/>
          <w:szCs w:val="20"/>
        </w:rPr>
        <w:t xml:space="preserve">On OTP expiry: 'Resend OTP' button appears after 60 seconds, generating a new code and invalidating the previous one.</w:t>
      </w:r>
    </w:p>
    <w:p>
      <w:pPr>
        <w:pStyle w:val="ListParagraph"/>
        <w:numPr>
          <w:ilvl w:val="0"/>
          <w:numId w:val="3"/>
        </w:numPr>
        <w:spacing w:before="40" w:after="40"/>
      </w:pPr>
      <w:r>
        <w:rPr>
          <w:rFonts w:ascii="Arial" w:cs="Arial" w:eastAsia="Arial" w:hAnsi="Arial"/>
          <w:color w:val="404040"/>
          <w:sz w:val="20"/>
          <w:szCs w:val="20"/>
        </w:rPr>
        <w:t xml:space="preserve">Maximum 3 OTP attempts before account is temporarily locked for 30 minutes.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0.4 Commission Setup — Brokers Only</w:t>
      </w:r>
    </w:p>
    <w:p>
      <w:pPr>
        <w:spacing w:before="60" w:after="60"/>
      </w:pPr>
      <w:r>
        <w:rPr>
          <w:rFonts w:ascii="Arial" w:cs="Arial" w:eastAsia="Arial" w:hAnsi="Arial"/>
          <w:color w:val="404040"/>
          <w:sz w:val="20"/>
          <w:szCs w:val="20"/>
        </w:rPr>
        <w:t xml:space="preserve">During onboarding, brokers configure their commission rates. This is the most critical configuration step and must be done explicitly for each insurer and each product. The system uses these rates in all commission calculations.</w:t>
      </w:r>
    </w:p>
    <w:p>
      <w:pPr>
        <w:spacing w:before="120" w:after="120"/>
      </w:pPr>
    </w:p>
    <w:p>
      <w:pPr>
        <w:pStyle w:val="Heading3"/>
        <w:spacing w:before="180" w:after="60"/>
      </w:pPr>
      <w:r>
        <w:rPr>
          <w:rFonts w:ascii="Arial" w:cs="Arial" w:eastAsia="Arial" w:hAnsi="Arial"/>
          <w:b/>
          <w:bCs/>
          <w:color w:val="4472C4"/>
          <w:sz w:val="24"/>
          <w:szCs w:val="24"/>
        </w:rPr>
        <w:t xml:space="preserve">Custom Commission Rates — Critical Requirements for New Insurance Products</w:t>
      </w:r>
    </w:p>
    <w:p>
      <w:pPr>
        <w:spacing w:before="60" w:after="60"/>
      </w:pPr>
      <w:r>
        <w:rPr>
          <w:rFonts w:ascii="Arial" w:cs="Arial" w:eastAsia="Arial" w:hAnsi="Arial"/>
          <w:color w:val="404040"/>
          <w:sz w:val="20"/>
          <w:szCs w:val="20"/>
        </w:rPr>
        <w:t xml:space="preserve">When a broker adds a new insurance product (either a new insurer or a new product line from an existing insurer), the system MUST prompt the broker to configure a commission rate for that product before it can be activated for quoting. This is because different products carry different commission structures: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5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Typical Market Rate (Broker)</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Motor — Third Party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10–15%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Fixed NAICOM tariff; commission is % of the ₦15K–₦100K TP premium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Motor — Comprehensive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10–20%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Minimum 5% premium rate on sum insured; commission negotiated with insurer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Health (Individual/Group)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15–20%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Per capita or % of annual premium; varies by HMO/insurer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Life — Term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15–30%</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First-year commission higher; renewal commission lower (5–10%)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Life — Whole Life / Investment-linked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20–40% (Year 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NAICOM regulates max; agents earn up to 500% of broker rate per extant law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Travel Insurance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15–25%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Often higher margin due to short-term nature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Device Insurance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15–20%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Limited market — primarily Heirs Insurance Nigeria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Marine / Fire / General Accident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10–15%</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Standard non-life rates</w:t>
            </w:r>
          </w:p>
        </w:tc>
      </w:tr>
    </w:tbl>
    <w:p>
      <w:pPr>
        <w:spacing w:before="120" w:after="120"/>
      </w:pPr>
    </w:p>
    <w:p>
      <w:pPr>
        <w:shd w:fill="FCE4D6" w:val="clear"/>
        <w:spacing w:before="80" w:after="80"/>
        <w:ind w:left="360" w:right="360"/>
      </w:pPr>
      <w:r>
        <w:rPr>
          <w:rFonts w:ascii="Arial" w:cs="Arial" w:eastAsia="Arial" w:hAnsi="Arial"/>
          <w:i/>
          <w:iCs/>
          <w:color w:val="404040"/>
          <w:sz w:val="20"/>
          <w:szCs w:val="20"/>
        </w:rPr>
        <w:t xml:space="preserve">IMPORTANT FOR DEVS: When a broker adds a new insurance product to the catalog (Feature 5), the system checks if a commission rate exists for that insurer + product combination. If not, the system blocks activation of that product and shows an inline prompt: 'Set your commission rate for [Insurer] [Product] before this plan goes live.' The broker fills in the rate, saves, and the product becomes available for quoting.</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0.5 Team Setup During Onboarding</w:t>
      </w:r>
    </w:p>
    <w:p>
      <w:pPr>
        <w:spacing w:before="60" w:after="60"/>
      </w:pPr>
      <w:r>
        <w:rPr>
          <w:rFonts w:ascii="Arial" w:cs="Arial" w:eastAsia="Arial" w:hAnsi="Arial"/>
          <w:color w:val="404040"/>
          <w:sz w:val="20"/>
          <w:szCs w:val="20"/>
        </w:rPr>
        <w:t xml:space="preserve">After commission configuration, the broker is prompted to add team members (optional, can be done later):</w:t>
      </w:r>
    </w:p>
    <w:p>
      <w:pPr>
        <w:pStyle w:val="ListParagraph"/>
        <w:numPr>
          <w:ilvl w:val="0"/>
          <w:numId w:val="2"/>
        </w:numPr>
        <w:spacing w:before="40" w:after="40"/>
      </w:pPr>
      <w:r>
        <w:rPr>
          <w:rFonts w:ascii="Arial" w:cs="Arial" w:eastAsia="Arial" w:hAnsi="Arial"/>
          <w:color w:val="404040"/>
          <w:sz w:val="20"/>
          <w:szCs w:val="20"/>
        </w:rPr>
        <w:t xml:space="preserve">Name, email, role (Admin / Agent / Operations), permissions checkboxes</w:t>
      </w:r>
    </w:p>
    <w:p>
      <w:pPr>
        <w:pStyle w:val="ListParagraph"/>
        <w:numPr>
          <w:ilvl w:val="0"/>
          <w:numId w:val="2"/>
        </w:numPr>
        <w:spacing w:before="40" w:after="40"/>
      </w:pPr>
      <w:r>
        <w:rPr>
          <w:rFonts w:ascii="Arial" w:cs="Arial" w:eastAsia="Arial" w:hAnsi="Arial"/>
          <w:color w:val="404040"/>
          <w:sz w:val="20"/>
          <w:szCs w:val="20"/>
        </w:rPr>
        <w:t xml:space="preserve">Invitation email sent to each member: 'You have been invited to join [Business Name] on BrokerOS. Click to set your password: [link]'</w:t>
      </w:r>
    </w:p>
    <w:p>
      <w:pPr>
        <w:pStyle w:val="ListParagraph"/>
        <w:numPr>
          <w:ilvl w:val="0"/>
          <w:numId w:val="2"/>
        </w:numPr>
        <w:spacing w:before="40" w:after="40"/>
      </w:pPr>
      <w:r>
        <w:rPr>
          <w:rFonts w:ascii="Arial" w:cs="Arial" w:eastAsia="Arial" w:hAnsi="Arial"/>
          <w:color w:val="404040"/>
          <w:sz w:val="20"/>
          <w:szCs w:val="20"/>
        </w:rPr>
        <w:t xml:space="preserve">Team members complete their own email verification before accessing the platform</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1: AI-POWERED MULTI-INSURER QUOTE GENERATOR</w:t>
      </w:r>
    </w:p>
    <w:p>
      <w:pPr>
        <w:pStyle w:val="Heading2"/>
        <w:pBdr>
          <w:bottom w:val="single" w:color="4472C4" w:sz="4"/>
        </w:pBdr>
        <w:spacing w:before="240" w:after="80"/>
      </w:pPr>
      <w:r>
        <w:rPr>
          <w:rFonts w:ascii="Arial" w:cs="Arial" w:eastAsia="Arial" w:hAnsi="Arial"/>
          <w:b/>
          <w:bCs/>
          <w:color w:val="1F3864"/>
          <w:sz w:val="28"/>
          <w:szCs w:val="28"/>
        </w:rPr>
        <w:t xml:space="preserve">Overview</w:t>
      </w:r>
    </w:p>
    <w:p>
      <w:pPr>
        <w:spacing w:before="60" w:after="60"/>
      </w:pPr>
      <w:r>
        <w:rPr>
          <w:rFonts w:ascii="Arial" w:cs="Arial" w:eastAsia="Arial" w:hAnsi="Arial"/>
          <w:color w:val="404040"/>
          <w:sz w:val="20"/>
          <w:szCs w:val="20"/>
        </w:rPr>
        <w:t xml:space="preserve">Unified quote interface where brokers input client details once. The system enriches data using AI (VIN decoding, CAC auto-lookup, renewal detection), pings multiple insurer APIs or manual plan entries simultaneously, and returns instant quotes in a standardised comparison table. Reduces quote generation from 2–4 hours to under 10 minutes.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1.1 Is Client Info Collected Before or After Product Selection?</w:t>
      </w:r>
    </w:p>
    <w:p>
      <w:pPr>
        <w:spacing w:before="60" w:after="60"/>
      </w:pPr>
      <w:r>
        <w:rPr>
          <w:rFonts w:ascii="Arial" w:cs="Arial" w:eastAsia="Arial" w:hAnsi="Arial"/>
          <w:color w:val="404040"/>
          <w:sz w:val="20"/>
          <w:szCs w:val="20"/>
        </w:rPr>
        <w:t xml:space="preserve">Standard offline broker behaviour: a broker receives a client enquiry for a specific product (e.g., 'I need motor insurance for my Toyota Camry 2020'). The product is almost always known first. The BrokerOS flow therefore mirrors this:</w:t>
      </w:r>
    </w:p>
    <w:p>
      <w:pPr>
        <w:pStyle w:val="ListParagraph"/>
        <w:numPr>
          <w:ilvl w:val="0"/>
          <w:numId w:val="3"/>
        </w:numPr>
        <w:spacing w:before="40" w:after="40"/>
      </w:pPr>
      <w:r>
        <w:rPr>
          <w:rFonts w:ascii="Arial" w:cs="Arial" w:eastAsia="Arial" w:hAnsi="Arial"/>
          <w:color w:val="404040"/>
          <w:sz w:val="20"/>
          <w:szCs w:val="20"/>
        </w:rPr>
        <w:t xml:space="preserve">Select client (new or existing)</w:t>
      </w:r>
    </w:p>
    <w:p>
      <w:pPr>
        <w:pStyle w:val="ListParagraph"/>
        <w:numPr>
          <w:ilvl w:val="0"/>
          <w:numId w:val="3"/>
        </w:numPr>
        <w:spacing w:before="40" w:after="40"/>
      </w:pPr>
      <w:r>
        <w:rPr>
          <w:rFonts w:ascii="Arial" w:cs="Arial" w:eastAsia="Arial" w:hAnsi="Arial"/>
          <w:color w:val="404040"/>
          <w:sz w:val="20"/>
          <w:szCs w:val="20"/>
        </w:rPr>
        <w:t xml:space="preserve">Select product type</w:t>
      </w:r>
    </w:p>
    <w:p>
      <w:pPr>
        <w:pStyle w:val="ListParagraph"/>
        <w:numPr>
          <w:ilvl w:val="0"/>
          <w:numId w:val="3"/>
        </w:numPr>
        <w:spacing w:before="40" w:after="40"/>
      </w:pPr>
      <w:r>
        <w:rPr>
          <w:rFonts w:ascii="Arial" w:cs="Arial" w:eastAsia="Arial" w:hAnsi="Arial"/>
          <w:color w:val="404040"/>
          <w:sz w:val="20"/>
          <w:szCs w:val="20"/>
        </w:rPr>
        <w:t xml:space="preserve">Enter product-specific details</w:t>
      </w:r>
    </w:p>
    <w:p>
      <w:pPr>
        <w:pStyle w:val="ListParagraph"/>
        <w:numPr>
          <w:ilvl w:val="0"/>
          <w:numId w:val="3"/>
        </w:numPr>
        <w:spacing w:before="40" w:after="40"/>
      </w:pPr>
      <w:r>
        <w:rPr>
          <w:rFonts w:ascii="Arial" w:cs="Arial" w:eastAsia="Arial" w:hAnsi="Arial"/>
          <w:color w:val="404040"/>
          <w:sz w:val="20"/>
          <w:szCs w:val="20"/>
        </w:rPr>
        <w:t xml:space="preserve">Generate quotes</w:t>
      </w:r>
    </w:p>
    <w:p>
      <w:pPr>
        <w:spacing w:before="60" w:after="60"/>
      </w:pPr>
      <w:r>
        <w:rPr>
          <w:rFonts w:ascii="Arial" w:cs="Arial" w:eastAsia="Arial" w:hAnsi="Arial"/>
          <w:color w:val="404040"/>
          <w:sz w:val="20"/>
          <w:szCs w:val="20"/>
        </w:rPr>
        <w:t xml:space="preserve">Client personal details (name, phone, email) are collected in Step 1 (or pre-filled if existing client). Product-specific details are collected in Step 3, after product selection. This matches the mental model brokers already have.</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1.2 New Client — Data Collection Sequence</w:t>
      </w:r>
    </w:p>
    <w:p>
      <w:pPr>
        <w:pStyle w:val="Heading3"/>
        <w:spacing w:before="180" w:after="60"/>
      </w:pPr>
      <w:r>
        <w:rPr>
          <w:rFonts w:ascii="Arial" w:cs="Arial" w:eastAsia="Arial" w:hAnsi="Arial"/>
          <w:b/>
          <w:bCs/>
          <w:color w:val="4472C4"/>
          <w:sz w:val="24"/>
          <w:szCs w:val="24"/>
        </w:rPr>
        <w:t xml:space="preserve">Step 1: Client Type</w:t>
      </w:r>
    </w:p>
    <w:p>
      <w:pPr>
        <w:spacing w:before="60" w:after="60"/>
      </w:pPr>
      <w:r>
        <w:rPr>
          <w:rFonts w:ascii="Arial" w:cs="Arial" w:eastAsia="Arial" w:hAnsi="Arial"/>
          <w:color w:val="404040"/>
          <w:sz w:val="20"/>
          <w:szCs w:val="20"/>
        </w:rPr>
        <w:t xml:space="preserve">Broker clicks [New Quote]. System asks: 'Who is this quote for?'</w:t>
      </w:r>
    </w:p>
    <w:p>
      <w:pPr>
        <w:pStyle w:val="ListParagraph"/>
        <w:numPr>
          <w:ilvl w:val="0"/>
          <w:numId w:val="2"/>
        </w:numPr>
        <w:spacing w:before="40" w:after="40"/>
      </w:pPr>
      <w:r>
        <w:rPr>
          <w:rFonts w:ascii="Arial" w:cs="Arial" w:eastAsia="Arial" w:hAnsi="Arial"/>
          <w:color w:val="404040"/>
          <w:sz w:val="20"/>
          <w:szCs w:val="20"/>
        </w:rPr>
        <w:t xml:space="preserve">Individual — personal insurance (auto, health, travel, device, life)</w:t>
      </w:r>
    </w:p>
    <w:p>
      <w:pPr>
        <w:pStyle w:val="ListParagraph"/>
        <w:numPr>
          <w:ilvl w:val="0"/>
          <w:numId w:val="2"/>
        </w:numPr>
        <w:spacing w:before="40" w:after="40"/>
      </w:pPr>
      <w:r>
        <w:rPr>
          <w:rFonts w:ascii="Arial" w:cs="Arial" w:eastAsia="Arial" w:hAnsi="Arial"/>
          <w:color w:val="404040"/>
          <w:sz w:val="20"/>
          <w:szCs w:val="20"/>
        </w:rPr>
        <w:t xml:space="preserve">Corporate — business insurance</w:t>
      </w:r>
    </w:p>
    <w:p>
      <w:pPr>
        <w:spacing w:before="60" w:after="60"/>
      </w:pPr>
      <w:r>
        <w:rPr>
          <w:rFonts w:ascii="Arial" w:cs="Arial" w:eastAsia="Arial" w:hAnsi="Arial"/>
          <w:color w:val="404040"/>
          <w:sz w:val="20"/>
          <w:szCs w:val="20"/>
        </w:rPr>
        <w:t xml:space="preserve">Note: Corporate clients CAN purchase all the same products as individuals (auto, health, life, travel, device). The 'Corporate' label identifies the buyer persona and triggers additional KYC requirements (CAC, directors). It does NOT restrict the product catalogue.</w:t>
      </w:r>
    </w:p>
    <w:p>
      <w:pPr>
        <w:spacing w:before="120" w:after="120"/>
      </w:pPr>
    </w:p>
    <w:p>
      <w:pPr>
        <w:pStyle w:val="Heading3"/>
        <w:spacing w:before="180" w:after="60"/>
      </w:pPr>
      <w:r>
        <w:rPr>
          <w:rFonts w:ascii="Arial" w:cs="Arial" w:eastAsia="Arial" w:hAnsi="Arial"/>
          <w:b/>
          <w:bCs/>
          <w:color w:val="4472C4"/>
          <w:sz w:val="24"/>
          <w:szCs w:val="24"/>
        </w:rPr>
        <w:t xml:space="preserve">Step 2: Basic Client Info</w:t>
      </w:r>
    </w:p>
    <w:p>
      <w:pPr>
        <w:pStyle w:val="ListParagraph"/>
        <w:numPr>
          <w:ilvl w:val="0"/>
          <w:numId w:val="2"/>
        </w:numPr>
        <w:spacing w:before="40" w:after="40"/>
      </w:pPr>
      <w:r>
        <w:rPr>
          <w:rFonts w:ascii="Arial" w:cs="Arial" w:eastAsia="Arial" w:hAnsi="Arial"/>
          <w:color w:val="404040"/>
          <w:sz w:val="20"/>
          <w:szCs w:val="20"/>
        </w:rPr>
        <w:t xml:space="preserve">Full name (mandatory)</w:t>
      </w:r>
    </w:p>
    <w:p>
      <w:pPr>
        <w:pStyle w:val="ListParagraph"/>
        <w:numPr>
          <w:ilvl w:val="0"/>
          <w:numId w:val="2"/>
        </w:numPr>
        <w:spacing w:before="40" w:after="40"/>
      </w:pPr>
      <w:r>
        <w:rPr>
          <w:rFonts w:ascii="Arial" w:cs="Arial" w:eastAsia="Arial" w:hAnsi="Arial"/>
          <w:color w:val="404040"/>
          <w:sz w:val="20"/>
          <w:szCs w:val="20"/>
        </w:rPr>
        <w:t xml:space="preserve">Phone — 11-digit Nigerian format validation (mandatory)</w:t>
      </w:r>
    </w:p>
    <w:p>
      <w:pPr>
        <w:pStyle w:val="ListParagraph"/>
        <w:numPr>
          <w:ilvl w:val="0"/>
          <w:numId w:val="2"/>
        </w:numPr>
        <w:spacing w:before="40" w:after="40"/>
      </w:pPr>
      <w:r>
        <w:rPr>
          <w:rFonts w:ascii="Arial" w:cs="Arial" w:eastAsia="Arial" w:hAnsi="Arial"/>
          <w:color w:val="404040"/>
          <w:sz w:val="20"/>
          <w:szCs w:val="20"/>
        </w:rPr>
        <w:t xml:space="preserve">Email (mandatory)</w:t>
      </w:r>
    </w:p>
    <w:p>
      <w:pPr>
        <w:pStyle w:val="ListParagraph"/>
        <w:numPr>
          <w:ilvl w:val="0"/>
          <w:numId w:val="2"/>
        </w:numPr>
        <w:spacing w:before="40" w:after="40"/>
      </w:pPr>
      <w:r>
        <w:rPr>
          <w:rFonts w:ascii="Arial" w:cs="Arial" w:eastAsia="Arial" w:hAnsi="Arial"/>
          <w:color w:val="404040"/>
          <w:sz w:val="20"/>
          <w:szCs w:val="20"/>
        </w:rPr>
        <w:t xml:space="preserve">Date of birth (required for life and health age calculations)</w:t>
      </w:r>
    </w:p>
    <w:p>
      <w:pPr>
        <w:pStyle w:val="ListParagraph"/>
        <w:numPr>
          <w:ilvl w:val="0"/>
          <w:numId w:val="2"/>
        </w:numPr>
        <w:spacing w:before="40" w:after="40"/>
      </w:pPr>
      <w:r>
        <w:rPr>
          <w:rFonts w:ascii="Arial" w:cs="Arial" w:eastAsia="Arial" w:hAnsi="Arial"/>
          <w:color w:val="404040"/>
          <w:sz w:val="20"/>
          <w:szCs w:val="20"/>
        </w:rPr>
        <w:t xml:space="preserve">Residential or business address</w:t>
      </w:r>
    </w:p>
    <w:p>
      <w:pPr>
        <w:spacing w:before="120" w:after="120"/>
      </w:pPr>
    </w:p>
    <w:p>
      <w:pPr>
        <w:pStyle w:val="Heading3"/>
        <w:spacing w:before="180" w:after="60"/>
      </w:pPr>
      <w:r>
        <w:rPr>
          <w:rFonts w:ascii="Arial" w:cs="Arial" w:eastAsia="Arial" w:hAnsi="Arial"/>
          <w:b/>
          <w:bCs/>
          <w:color w:val="4472C4"/>
          <w:sz w:val="24"/>
          <w:szCs w:val="24"/>
        </w:rPr>
        <w:t xml:space="preserve">Step 3: Corporate Domain Detection</w:t>
      </w:r>
    </w:p>
    <w:p>
      <w:pPr>
        <w:spacing w:before="60" w:after="60"/>
      </w:pPr>
      <w:r>
        <w:rPr>
          <w:rFonts w:ascii="Arial" w:cs="Arial" w:eastAsia="Arial" w:hAnsi="Arial"/>
          <w:color w:val="404040"/>
          <w:sz w:val="20"/>
          <w:szCs w:val="20"/>
        </w:rPr>
        <w:t xml:space="preserve">If the user enters a corporate domain email (e.g., john@dangotecement.com), the system checks the email domain against a known consumer/free domain list (gmail.com, yahoo.com, outlook.com, hotmail.com, etc.). If the domain is NOT in the consumer list, the system shows an inline prompt:</w:t>
      </w:r>
    </w:p>
    <w:p>
      <w:pPr>
        <w:shd w:fill="D9E2F3" w:val="clear"/>
        <w:spacing w:before="80" w:after="80"/>
        <w:ind w:left="360" w:right="360"/>
      </w:pPr>
      <w:r>
        <w:rPr>
          <w:rFonts w:ascii="Arial" w:cs="Arial" w:eastAsia="Arial" w:hAnsi="Arial"/>
          <w:i/>
          <w:iCs/>
          <w:color w:val="404040"/>
          <w:sz w:val="20"/>
          <w:szCs w:val="20"/>
        </w:rPr>
        <w:t xml:space="preserve">'This looks like a corporate email. Is this for a company policy?' [Yes, switch to Corporate] [No, keep as Individual]</w:t>
      </w:r>
    </w:p>
    <w:p>
      <w:pPr>
        <w:spacing w:before="60" w:after="60"/>
      </w:pPr>
      <w:r>
        <w:rPr>
          <w:rFonts w:ascii="Arial" w:cs="Arial" w:eastAsia="Arial" w:hAnsi="Arial"/>
          <w:color w:val="404040"/>
          <w:sz w:val="20"/>
          <w:szCs w:val="20"/>
        </w:rPr>
        <w:t xml:space="preserve">If broker selects 'Yes, switch to Corporate': the form expands to show corporate fields (CAC number, company name, directors). Previously entered personal data is retained.</w:t>
      </w:r>
    </w:p>
    <w:p>
      <w:pPr>
        <w:spacing w:before="120" w:after="120"/>
      </w:pPr>
    </w:p>
    <w:p>
      <w:pPr>
        <w:pStyle w:val="Heading3"/>
        <w:spacing w:before="180" w:after="60"/>
      </w:pPr>
      <w:r>
        <w:rPr>
          <w:rFonts w:ascii="Arial" w:cs="Arial" w:eastAsia="Arial" w:hAnsi="Arial"/>
          <w:b/>
          <w:bCs/>
          <w:color w:val="4472C4"/>
          <w:sz w:val="24"/>
          <w:szCs w:val="24"/>
        </w:rPr>
        <w:t xml:space="preserve">Step 4: Corporate Client — Additional KYC</w:t>
      </w:r>
    </w:p>
    <w:p>
      <w:pPr>
        <w:pStyle w:val="ListParagraph"/>
        <w:numPr>
          <w:ilvl w:val="0"/>
          <w:numId w:val="2"/>
        </w:numPr>
        <w:spacing w:before="40" w:after="40"/>
      </w:pPr>
      <w:r>
        <w:rPr>
          <w:rFonts w:ascii="Arial" w:cs="Arial" w:eastAsia="Arial" w:hAnsi="Arial"/>
          <w:color w:val="404040"/>
          <w:sz w:val="20"/>
          <w:szCs w:val="20"/>
        </w:rPr>
        <w:t xml:space="preserve">Company name (auto-populated from email domain lookup if available)</w:t>
      </w:r>
    </w:p>
    <w:p>
      <w:pPr>
        <w:pStyle w:val="ListParagraph"/>
        <w:numPr>
          <w:ilvl w:val="0"/>
          <w:numId w:val="2"/>
        </w:numPr>
        <w:spacing w:before="40" w:after="40"/>
      </w:pPr>
      <w:r>
        <w:rPr>
          <w:rFonts w:ascii="Arial" w:cs="Arial" w:eastAsia="Arial" w:hAnsi="Arial"/>
          <w:color w:val="404040"/>
          <w:sz w:val="20"/>
          <w:szCs w:val="20"/>
        </w:rPr>
        <w:t xml:space="preserve">CAC registration number — System queries CAC Online API (available at search.cac.gov.ng) via a backend server-side call. If CAC API returns a result: company name, incorporation date, and registered address are pre-filled for broker confirmation. If CAC API is unavailable or returns no result: broker enters manually.</w:t>
      </w:r>
    </w:p>
    <w:p>
      <w:pPr>
        <w:pStyle w:val="ListParagraph"/>
        <w:numPr>
          <w:ilvl w:val="0"/>
          <w:numId w:val="2"/>
        </w:numPr>
        <w:spacing w:before="40" w:after="40"/>
      </w:pPr>
      <w:r>
        <w:rPr>
          <w:rFonts w:ascii="Arial" w:cs="Arial" w:eastAsia="Arial" w:hAnsi="Arial"/>
          <w:color w:val="404040"/>
          <w:sz w:val="20"/>
          <w:szCs w:val="20"/>
        </w:rPr>
        <w:t xml:space="preserve">Industry sector dropdown (Manufacturing, Logistics, Finance, Healthcare, Oil &amp; Gas, Education, Government, Other)</w:t>
      </w:r>
    </w:p>
    <w:p>
      <w:pPr>
        <w:pStyle w:val="ListParagraph"/>
        <w:numPr>
          <w:ilvl w:val="0"/>
          <w:numId w:val="2"/>
        </w:numPr>
        <w:spacing w:before="40" w:after="40"/>
      </w:pPr>
      <w:r>
        <w:rPr>
          <w:rFonts w:ascii="Arial" w:cs="Arial" w:eastAsia="Arial" w:hAnsi="Arial"/>
          <w:color w:val="404040"/>
          <w:sz w:val="20"/>
          <w:szCs w:val="20"/>
        </w:rPr>
        <w:t xml:space="preserve">Number of employees (for group health and group life premium calculations)</w:t>
      </w:r>
    </w:p>
    <w:p>
      <w:pPr>
        <w:pStyle w:val="ListParagraph"/>
        <w:numPr>
          <w:ilvl w:val="0"/>
          <w:numId w:val="2"/>
        </w:numPr>
        <w:spacing w:before="40" w:after="40"/>
      </w:pPr>
      <w:r>
        <w:rPr>
          <w:rFonts w:ascii="Arial" w:cs="Arial" w:eastAsia="Arial" w:hAnsi="Arial"/>
          <w:color w:val="404040"/>
          <w:sz w:val="20"/>
          <w:szCs w:val="20"/>
        </w:rPr>
        <w:t xml:space="preserve">Director details (repeatable: up to 5 directors with name, ID type, ID number)</w:t>
      </w:r>
    </w:p>
    <w:p>
      <w:pPr>
        <w:pStyle w:val="ListParagraph"/>
        <w:numPr>
          <w:ilvl w:val="0"/>
          <w:numId w:val="2"/>
        </w:numPr>
        <w:spacing w:before="40" w:after="40"/>
      </w:pPr>
      <w:r>
        <w:rPr>
          <w:rFonts w:ascii="Arial" w:cs="Arial" w:eastAsia="Arial" w:hAnsi="Arial"/>
          <w:color w:val="404040"/>
          <w:sz w:val="20"/>
          <w:szCs w:val="20"/>
        </w:rPr>
        <w:t xml:space="preserve">Document uploads (stored once, reused forever): CAC Certificate (PDF/image, OCR-scanned), Board Resolution (PDF), Directors' KYC (ID cards), Company letterhead</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1.3 Product Selection</w:t>
      </w:r>
    </w:p>
    <w:p>
      <w:pPr>
        <w:spacing w:before="60" w:after="60"/>
      </w:pPr>
      <w:r>
        <w:rPr>
          <w:rFonts w:ascii="Arial" w:cs="Arial" w:eastAsia="Arial" w:hAnsi="Arial"/>
          <w:color w:val="404040"/>
          <w:sz w:val="20"/>
          <w:szCs w:val="20"/>
        </w:rPr>
        <w:t xml:space="preserve">After client info, broker selects product type from 5 cards: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 Can Buy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Inputs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Health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Individuals and Corporates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Age, number of enrollees (group), pre-existing conditions declaration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 Insurance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Individuals and Corporates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Vehicle type/usage, registration details, sum insured, driver history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Device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Individuals and Corporates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Device type, make/model, purchase value, serial number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Travel Insurance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Individuals and Corporates</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Destination, trip duration, number of travellers, trip type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Life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Individuals and Corporates (Group Life)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Age, sum assured, policy term, health declaration</w:t>
            </w:r>
          </w:p>
        </w:tc>
      </w:tr>
    </w:tbl>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1.4 Auto Insurance — Detailed Underwriting Flow</w:t>
      </w:r>
    </w:p>
    <w:p>
      <w:pPr>
        <w:shd w:fill="FCE4D6" w:val="clear"/>
        <w:spacing w:before="80" w:after="80"/>
        <w:ind w:left="360" w:right="360"/>
      </w:pPr>
      <w:r>
        <w:rPr>
          <w:rFonts w:ascii="Arial" w:cs="Arial" w:eastAsia="Arial" w:hAnsi="Arial"/>
          <w:i/>
          <w:iCs/>
          <w:color w:val="404040"/>
          <w:sz w:val="20"/>
          <w:szCs w:val="20"/>
        </w:rPr>
        <w:t xml:space="preserve">CRITICAL: Nigerian motor insurance premiums are underwritten differently depending on vehicle usage and registration. The system MUST collect this information upfront because the premium calculation rules differ completely by vehicle category. Developers must not collapse these into a single flow.</w:t>
      </w:r>
    </w:p>
    <w:p>
      <w:pPr>
        <w:spacing w:before="120" w:after="120"/>
      </w:pPr>
    </w:p>
    <w:p>
      <w:pPr>
        <w:pStyle w:val="Heading3"/>
        <w:spacing w:before="180" w:after="60"/>
      </w:pPr>
      <w:r>
        <w:rPr>
          <w:rFonts w:ascii="Arial" w:cs="Arial" w:eastAsia="Arial" w:hAnsi="Arial"/>
          <w:b/>
          <w:bCs/>
          <w:color w:val="4472C4"/>
          <w:sz w:val="24"/>
          <w:szCs w:val="24"/>
        </w:rPr>
        <w:t xml:space="preserve">Step 1: Vehicle Usage Classification</w:t>
      </w:r>
    </w:p>
    <w:p>
      <w:pPr>
        <w:spacing w:before="60" w:after="60"/>
      </w:pPr>
      <w:r>
        <w:rPr>
          <w:rFonts w:ascii="Arial" w:cs="Arial" w:eastAsia="Arial" w:hAnsi="Arial"/>
          <w:color w:val="404040"/>
          <w:sz w:val="20"/>
          <w:szCs w:val="20"/>
        </w:rPr>
        <w:t xml:space="preserve">The broker first selects the vehicle's primary usage. This is the most important underwriting field because it determines which NAICOM tariff and coverage type applies: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1700"/>
        <w:gridCol w:w="1800"/>
        <w:gridCol w:w="17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Usage Type</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 Uses It</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NAICOM TP Premium (2023+)</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Comprehensive Rate</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Additional KYC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Private Motor — Personal Use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Individual owner, personal commuting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₦15,000/year (TPPD: ₦3m)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Min 5% of sum insured after discounts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Driver's licence, vehicle registration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Own Goods — Private Commercial</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Business owner transporting own goods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₦20,000/year (TPPD: ₦5m)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Min 5% of sum insured after discounts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Driver's licence, vehicle reg, nature of goods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Staff Bus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Company transporting employees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₦20,000/year (TPPD: ₦3m)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Min 5% of sum insured after discounts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Driver's licence, vehicle reg, employer details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Tricycle (Keke NAPEP)</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Commercial passenger transport</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₦5,000/year (TPPD: ₦2m)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Not standard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Driver's licence, FRSC permit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Motorcycle (Okada)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Commercial passenger transport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₦3,000/year (TPPD: ₦1m)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Not standard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Driver's licence, state permit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Commercial Truck / Heavy Vehicle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Logistics, haulage, general cartage over 3 tonnes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₦100,000/year (TPPD: ₦5m)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Min 5% of sum insured after discounts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Driver's licence, vehicle reg, goods manifest, route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Special Type Vehicles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Construction equipment, tankers, tippers, specialised machines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₦20,000/year (TPPD: ₦3m)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Min 5% of sum insured after discounts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Vehicle reg, operational licence, inspection report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Fleet (5+ vehicles)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Corporate / fleet owners — any mix of above types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Sum of individual vehicles by 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Negotiated bulk rate (min 5% rule applies per vehicle)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Company CAC, fleet schedule (CSV upload), driver list</w:t>
            </w:r>
          </w:p>
        </w:tc>
      </w:tr>
    </w:tbl>
    <w:p>
      <w:pPr>
        <w:spacing w:before="120" w:after="120"/>
      </w:pPr>
    </w:p>
    <w:p>
      <w:pPr>
        <w:shd w:fill="FCE4D6" w:val="clear"/>
        <w:spacing w:before="80" w:after="80"/>
        <w:ind w:left="360" w:right="360"/>
      </w:pPr>
      <w:r>
        <w:rPr>
          <w:rFonts w:ascii="Arial" w:cs="Arial" w:eastAsia="Arial" w:hAnsi="Arial"/>
          <w:i/>
          <w:iCs/>
          <w:color w:val="404040"/>
          <w:sz w:val="20"/>
          <w:szCs w:val="20"/>
        </w:rPr>
        <w:t xml:space="preserve">NOTE FOR DEVS: 'Ride-hailing' is NOT a recognised NAICOM motor category. Uber/Bolt drivers use Private Motor registration but are underwritten as higher-risk by some insurers. If a driver selects 'Private' but discloses ride-hailing use, the system must flag this: 'Some insurers exclude ride-hailing use under private motor policies. Please confirm with your insurer before issuing cover.' This is not a Skydd decision — it is passed as a flag to the insurer API payload.</w:t>
      </w:r>
    </w:p>
    <w:p>
      <w:pPr>
        <w:spacing w:before="120" w:after="120"/>
      </w:pPr>
    </w:p>
    <w:p>
      <w:pPr>
        <w:pStyle w:val="Heading3"/>
        <w:spacing w:before="180" w:after="60"/>
      </w:pPr>
      <w:r>
        <w:rPr>
          <w:rFonts w:ascii="Arial" w:cs="Arial" w:eastAsia="Arial" w:hAnsi="Arial"/>
          <w:b/>
          <w:bCs/>
          <w:color w:val="4472C4"/>
          <w:sz w:val="24"/>
          <w:szCs w:val="24"/>
        </w:rPr>
        <w:t xml:space="preserve">Step 2: Vehicle Details</w:t>
      </w:r>
    </w:p>
    <w:p>
      <w:pPr>
        <w:pStyle w:val="ListParagraph"/>
        <w:numPr>
          <w:ilvl w:val="0"/>
          <w:numId w:val="2"/>
        </w:numPr>
        <w:spacing w:before="40" w:after="40"/>
      </w:pPr>
      <w:r>
        <w:rPr>
          <w:rFonts w:ascii="Arial" w:cs="Arial" w:eastAsia="Arial" w:hAnsi="Arial"/>
          <w:color w:val="404040"/>
          <w:sz w:val="20"/>
          <w:szCs w:val="20"/>
        </w:rPr>
        <w:t xml:space="preserve">VIN (17-character input): System decodes in real-time using the NHTSA VIN decoder API (api.nhtsa.dot.gov/vehicles/decodevinvalues/{VIN}?format=json — free, no auth required). Decoded fields auto-populated: Make, Model, Year, Body Class, Displacement, Engine Cylinders, Drive Type. If NHTSA returns no result (common for Nigerian-assembled vehicles), system falls back to manual entry.</w:t>
      </w:r>
    </w:p>
    <w:p>
      <w:pPr>
        <w:pStyle w:val="ListParagraph"/>
        <w:numPr>
          <w:ilvl w:val="0"/>
          <w:numId w:val="2"/>
        </w:numPr>
        <w:spacing w:before="40" w:after="40"/>
      </w:pPr>
      <w:r>
        <w:rPr>
          <w:rFonts w:ascii="Arial" w:cs="Arial" w:eastAsia="Arial" w:hAnsi="Arial"/>
          <w:color w:val="404040"/>
          <w:sz w:val="20"/>
          <w:szCs w:val="20"/>
        </w:rPr>
        <w:t xml:space="preserve">Vehicle Make — dropdown with Nigerian top-20 makes pre-loaded: Toyota, Honda, Hyundai, Kia, Mercedes-Benz, BMW, Ford, Volkswagen, Nissan, Mazda, Mitsubishi, Lexus, Land Rover, Peugeot, Innoson, Dangote Trucks, Sinotruck, Hino, Iveco, Other. Not sourced from VIN decode for user-friendliness.</w:t>
      </w:r>
    </w:p>
    <w:p>
      <w:pPr>
        <w:pStyle w:val="ListParagraph"/>
        <w:numPr>
          <w:ilvl w:val="0"/>
          <w:numId w:val="2"/>
        </w:numPr>
        <w:spacing w:before="40" w:after="40"/>
      </w:pPr>
      <w:r>
        <w:rPr>
          <w:rFonts w:ascii="Arial" w:cs="Arial" w:eastAsia="Arial" w:hAnsi="Arial"/>
          <w:color w:val="404040"/>
          <w:sz w:val="20"/>
          <w:szCs w:val="20"/>
        </w:rPr>
        <w:t xml:space="preserve">Model — conditional dropdown based on make selection. Example: If Toyota: Camry, Corolla, Hilux, Land Cruiser, Fortuner, Prado, Hiace, RAV4, Venza, Sienna, Yaris, Other</w:t>
      </w:r>
    </w:p>
    <w:p>
      <w:pPr>
        <w:pStyle w:val="ListParagraph"/>
        <w:numPr>
          <w:ilvl w:val="0"/>
          <w:numId w:val="2"/>
        </w:numPr>
        <w:spacing w:before="40" w:after="40"/>
      </w:pPr>
      <w:r>
        <w:rPr>
          <w:rFonts w:ascii="Arial" w:cs="Arial" w:eastAsia="Arial" w:hAnsi="Arial"/>
          <w:color w:val="404040"/>
          <w:sz w:val="20"/>
          <w:szCs w:val="20"/>
        </w:rPr>
        <w:t xml:space="preserve">Year — dropdown, 1990 to current year</w:t>
      </w:r>
    </w:p>
    <w:p>
      <w:pPr>
        <w:pStyle w:val="ListParagraph"/>
        <w:numPr>
          <w:ilvl w:val="0"/>
          <w:numId w:val="2"/>
        </w:numPr>
        <w:spacing w:before="40" w:after="40"/>
      </w:pPr>
      <w:r>
        <w:rPr>
          <w:rFonts w:ascii="Arial" w:cs="Arial" w:eastAsia="Arial" w:hAnsi="Arial"/>
          <w:color w:val="404040"/>
          <w:sz w:val="20"/>
          <w:szCs w:val="20"/>
        </w:rPr>
        <w:t xml:space="preserve">Vehicle registration number (plate number) — input, passed to VerifyMe Nigeria Plate Number Verification API (commercial API at verifyme.ng) to confirm FRSC registration is active. If API confirms plate: displays 'Vehicle registration verified'. If not found: shows warning 'Plate not found in FRSC database — broker to confirm manually'. This does not block quoting.</w:t>
      </w:r>
    </w:p>
    <w:p>
      <w:pPr>
        <w:spacing w:before="120" w:after="120"/>
      </w:pPr>
    </w:p>
    <w:p>
      <w:pPr>
        <w:pStyle w:val="Heading3"/>
        <w:spacing w:before="180" w:after="60"/>
      </w:pPr>
      <w:r>
        <w:rPr>
          <w:rFonts w:ascii="Arial" w:cs="Arial" w:eastAsia="Arial" w:hAnsi="Arial"/>
          <w:b/>
          <w:bCs/>
          <w:color w:val="4472C4"/>
          <w:sz w:val="24"/>
          <w:szCs w:val="24"/>
        </w:rPr>
        <w:t xml:space="preserve">Step 3: Vehicle Market Value (Sum Insured for Comprehensive)</w:t>
      </w:r>
    </w:p>
    <w:p>
      <w:pPr>
        <w:spacing w:before="60" w:after="60"/>
      </w:pPr>
      <w:r>
        <w:rPr>
          <w:rFonts w:ascii="Arial" w:cs="Arial" w:eastAsia="Arial" w:hAnsi="Arial"/>
          <w:color w:val="404040"/>
          <w:sz w:val="20"/>
          <w:szCs w:val="20"/>
        </w:rPr>
        <w:t xml:space="preserve">The system needs to suggest a current Nigerian market value for the vehicle to pre-fill the 'Sum Insured' field for comprehensive policies. Here is the exact process:</w:t>
      </w:r>
    </w:p>
    <w:p>
      <w:pPr>
        <w:pStyle w:val="ListParagraph"/>
        <w:numPr>
          <w:ilvl w:val="0"/>
          <w:numId w:val="3"/>
        </w:numPr>
        <w:spacing w:before="40" w:after="40"/>
      </w:pPr>
      <w:r>
        <w:rPr>
          <w:rFonts w:ascii="Arial" w:cs="Arial" w:eastAsia="Arial" w:hAnsi="Arial"/>
          <w:color w:val="404040"/>
          <w:sz w:val="20"/>
          <w:szCs w:val="20"/>
        </w:rPr>
        <w:t xml:space="preserve">System queries the Carlots.ng price checker tool (carlots.ng/car-price-checker) by scraping search results for Make + Model + Year combination — this is done server-side by the Skydd backend, not client-side. Carlots.ng provides Nigerian market pricing based on actual listings, making it more accurate than international databases for the Nigerian used car market.</w:t>
      </w:r>
    </w:p>
    <w:p>
      <w:pPr>
        <w:pStyle w:val="ListParagraph"/>
        <w:numPr>
          <w:ilvl w:val="0"/>
          <w:numId w:val="3"/>
        </w:numPr>
        <w:spacing w:before="40" w:after="40"/>
      </w:pPr>
      <w:r>
        <w:rPr>
          <w:rFonts w:ascii="Arial" w:cs="Arial" w:eastAsia="Arial" w:hAnsi="Arial"/>
          <w:color w:val="404040"/>
          <w:sz w:val="20"/>
          <w:szCs w:val="20"/>
        </w:rPr>
        <w:t xml:space="preserve">If Carlots.ng returns a price range: System displays the midpoint as a suggested value. Example: 'Based on current market data, a 2020 Toyota Camry in Nigeria typically sells for ₦14m–₦18m. We suggest ₦16m as your sum insured.' Broker can accept or override.</w:t>
      </w:r>
    </w:p>
    <w:p>
      <w:pPr>
        <w:pStyle w:val="ListParagraph"/>
        <w:numPr>
          <w:ilvl w:val="0"/>
          <w:numId w:val="3"/>
        </w:numPr>
        <w:spacing w:before="40" w:after="40"/>
      </w:pPr>
      <w:r>
        <w:rPr>
          <w:rFonts w:ascii="Arial" w:cs="Arial" w:eastAsia="Arial" w:hAnsi="Arial"/>
          <w:color w:val="404040"/>
          <w:sz w:val="20"/>
          <w:szCs w:val="20"/>
        </w:rPr>
        <w:t xml:space="preserve">If Carlots.ng returns no data (uncommon make/model): System displays an empty field with guidance text: 'Enter the current replacement value of this vehicle in Nigeria. This is the amount the insurer will pay in the event of total loss. It must not exceed market value.' Broker enters manually.</w:t>
      </w:r>
    </w:p>
    <w:p>
      <w:pPr>
        <w:pStyle w:val="ListParagraph"/>
        <w:numPr>
          <w:ilvl w:val="0"/>
          <w:numId w:val="3"/>
        </w:numPr>
        <w:spacing w:before="40" w:after="40"/>
      </w:pPr>
      <w:r>
        <w:rPr>
          <w:rFonts w:ascii="Arial" w:cs="Arial" w:eastAsia="Arial" w:hAnsi="Arial"/>
          <w:color w:val="404040"/>
          <w:sz w:val="20"/>
          <w:szCs w:val="20"/>
        </w:rPr>
        <w:t xml:space="preserve">Alternative: Autochek (Cheki) True Price tool (cheki.com.ng) can be queried similarly for corroboration if Carlots.ng fails.</w:t>
      </w:r>
    </w:p>
    <w:p>
      <w:pPr>
        <w:spacing w:before="60" w:after="60"/>
      </w:pPr>
      <w:r>
        <w:rPr>
          <w:rFonts w:ascii="Arial" w:cs="Arial" w:eastAsia="Arial" w:hAnsi="Arial"/>
          <w:color w:val="404040"/>
          <w:sz w:val="20"/>
          <w:szCs w:val="20"/>
        </w:rPr>
        <w:t xml:space="preserve">The suggested value is NOT auto-accepted. The broker must confirm or change it before proceeding. This protects against over-insurance or under-insurance claims.</w:t>
      </w:r>
    </w:p>
    <w:p>
      <w:pPr>
        <w:spacing w:before="120" w:after="120"/>
      </w:pPr>
    </w:p>
    <w:p>
      <w:pPr>
        <w:pStyle w:val="Heading3"/>
        <w:spacing w:before="180" w:after="60"/>
      </w:pPr>
      <w:r>
        <w:rPr>
          <w:rFonts w:ascii="Arial" w:cs="Arial" w:eastAsia="Arial" w:hAnsi="Arial"/>
          <w:b/>
          <w:bCs/>
          <w:color w:val="4472C4"/>
          <w:sz w:val="24"/>
          <w:szCs w:val="24"/>
        </w:rPr>
        <w:t xml:space="preserve">Step 4: Driver Details</w:t>
      </w:r>
    </w:p>
    <w:p>
      <w:pPr>
        <w:pStyle w:val="ListParagraph"/>
        <w:numPr>
          <w:ilvl w:val="0"/>
          <w:numId w:val="2"/>
        </w:numPr>
        <w:spacing w:before="40" w:after="40"/>
      </w:pPr>
      <w:r>
        <w:rPr>
          <w:rFonts w:ascii="Arial" w:cs="Arial" w:eastAsia="Arial" w:hAnsi="Arial"/>
          <w:color w:val="404040"/>
          <w:sz w:val="20"/>
          <w:szCs w:val="20"/>
        </w:rPr>
        <w:t xml:space="preserve">Driver's full name (defaults to client name, editable for fleets)</w:t>
      </w:r>
    </w:p>
    <w:p>
      <w:pPr>
        <w:pStyle w:val="ListParagraph"/>
        <w:numPr>
          <w:ilvl w:val="0"/>
          <w:numId w:val="2"/>
        </w:numPr>
        <w:spacing w:before="40" w:after="40"/>
      </w:pPr>
      <w:r>
        <w:rPr>
          <w:rFonts w:ascii="Arial" w:cs="Arial" w:eastAsia="Arial" w:hAnsi="Arial"/>
          <w:color w:val="404040"/>
          <w:sz w:val="20"/>
          <w:szCs w:val="20"/>
        </w:rPr>
        <w:t xml:space="preserve">Driver's licence number — passed to FRSC Drivers Licence Verification Portal API (ndlverification.frsc.gov.ng) for validation. If valid: 'Licence verified'. If not found: warning flag added to quote, not blocked.</w:t>
      </w:r>
    </w:p>
    <w:p>
      <w:pPr>
        <w:pStyle w:val="ListParagraph"/>
        <w:numPr>
          <w:ilvl w:val="0"/>
          <w:numId w:val="2"/>
        </w:numPr>
        <w:spacing w:before="40" w:after="40"/>
      </w:pPr>
      <w:r>
        <w:rPr>
          <w:rFonts w:ascii="Arial" w:cs="Arial" w:eastAsia="Arial" w:hAnsi="Arial"/>
          <w:color w:val="404040"/>
          <w:sz w:val="20"/>
          <w:szCs w:val="20"/>
        </w:rPr>
        <w:t xml:space="preserve">Years of driving experience (1–5, 6–10, 11–20, 20+)</w:t>
      </w:r>
    </w:p>
    <w:p>
      <w:pPr>
        <w:pStyle w:val="ListParagraph"/>
        <w:numPr>
          <w:ilvl w:val="0"/>
          <w:numId w:val="2"/>
        </w:numPr>
        <w:spacing w:before="40" w:after="40"/>
      </w:pPr>
      <w:r>
        <w:rPr>
          <w:rFonts w:ascii="Arial" w:cs="Arial" w:eastAsia="Arial" w:hAnsi="Arial"/>
          <w:color w:val="404040"/>
          <w:sz w:val="20"/>
          <w:szCs w:val="20"/>
        </w:rPr>
        <w:t xml:space="preserve">Claims history in last 3 years: None / 1 claim / 2 claims / 3+ claims</w:t>
      </w:r>
    </w:p>
    <w:p>
      <w:pPr>
        <w:pStyle w:val="ListParagraph"/>
        <w:numPr>
          <w:ilvl w:val="0"/>
          <w:numId w:val="2"/>
        </w:numPr>
        <w:spacing w:before="40" w:after="40"/>
      </w:pPr>
      <w:r>
        <w:rPr>
          <w:rFonts w:ascii="Arial" w:cs="Arial" w:eastAsia="Arial" w:hAnsi="Arial"/>
          <w:color w:val="404040"/>
          <w:sz w:val="20"/>
          <w:szCs w:val="20"/>
        </w:rPr>
        <w:t xml:space="preserve">If '3+ claims' selected: inline warning 'High claims history. Some insurers may decline or load the premium. Proceed anyway?' [Yes] [No]</w:t>
      </w:r>
    </w:p>
    <w:p>
      <w:pPr>
        <w:spacing w:before="120" w:after="120"/>
      </w:pPr>
    </w:p>
    <w:p>
      <w:pPr>
        <w:pStyle w:val="Heading3"/>
        <w:spacing w:before="180" w:after="60"/>
      </w:pPr>
      <w:r>
        <w:rPr>
          <w:rFonts w:ascii="Arial" w:cs="Arial" w:eastAsia="Arial" w:hAnsi="Arial"/>
          <w:b/>
          <w:bCs/>
          <w:color w:val="4472C4"/>
          <w:sz w:val="24"/>
          <w:szCs w:val="24"/>
        </w:rPr>
        <w:t xml:space="preserve">Step 5: Coverage Type Selection</w:t>
      </w:r>
    </w:p>
    <w:p>
      <w:pPr>
        <w:pStyle w:val="ListParagraph"/>
        <w:numPr>
          <w:ilvl w:val="0"/>
          <w:numId w:val="2"/>
        </w:numPr>
        <w:spacing w:before="40" w:after="40"/>
      </w:pPr>
      <w:r>
        <w:rPr>
          <w:rFonts w:ascii="Arial" w:cs="Arial" w:eastAsia="Arial" w:hAnsi="Arial"/>
          <w:color w:val="404040"/>
          <w:sz w:val="20"/>
          <w:szCs w:val="20"/>
        </w:rPr>
        <w:t xml:space="preserve">Third Party Only (mandatory minimum per NAICOM — covers third-party bodily injury and property damage)</w:t>
      </w:r>
    </w:p>
    <w:p>
      <w:pPr>
        <w:pStyle w:val="ListParagraph"/>
        <w:numPr>
          <w:ilvl w:val="0"/>
          <w:numId w:val="2"/>
        </w:numPr>
        <w:spacing w:before="40" w:after="40"/>
      </w:pPr>
      <w:r>
        <w:rPr>
          <w:rFonts w:ascii="Arial" w:cs="Arial" w:eastAsia="Arial" w:hAnsi="Arial"/>
          <w:color w:val="404040"/>
          <w:sz w:val="20"/>
          <w:szCs w:val="20"/>
        </w:rPr>
        <w:t xml:space="preserve">Third Party, Fire and Theft (adds fire and theft to TP; premium negotiated above TP tariff)</w:t>
      </w:r>
    </w:p>
    <w:p>
      <w:pPr>
        <w:pStyle w:val="ListParagraph"/>
        <w:numPr>
          <w:ilvl w:val="0"/>
          <w:numId w:val="2"/>
        </w:numPr>
        <w:spacing w:before="40" w:after="40"/>
      </w:pPr>
      <w:r>
        <w:rPr>
          <w:rFonts w:ascii="Arial" w:cs="Arial" w:eastAsia="Arial" w:hAnsi="Arial"/>
          <w:color w:val="404040"/>
          <w:sz w:val="20"/>
          <w:szCs w:val="20"/>
        </w:rPr>
        <w:t xml:space="preserve">Comprehensive (covers own damage + TP; minimum 5% of sum insured per NAICOM rule)</w:t>
      </w:r>
    </w:p>
    <w:p>
      <w:pPr>
        <w:spacing w:before="60" w:after="60"/>
      </w:pPr>
      <w:r>
        <w:rPr>
          <w:rFonts w:ascii="Arial" w:cs="Arial" w:eastAsia="Arial" w:hAnsi="Arial"/>
          <w:color w:val="404040"/>
          <w:sz w:val="20"/>
          <w:szCs w:val="20"/>
        </w:rPr>
        <w:t xml:space="preserve">The system uses the selection + vehicle usage + sum insured to construct the correct quote request payload for each insurer.</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1.5 Health Insurance — Detailed Underwriting Flow</w:t>
      </w:r>
    </w:p>
    <w:p>
      <w:pPr>
        <w:pStyle w:val="Heading3"/>
        <w:spacing w:before="180" w:after="60"/>
      </w:pPr>
      <w:r>
        <w:rPr>
          <w:rFonts w:ascii="Arial" w:cs="Arial" w:eastAsia="Arial" w:hAnsi="Arial"/>
          <w:b/>
          <w:bCs/>
          <w:color w:val="4472C4"/>
          <w:sz w:val="24"/>
          <w:szCs w:val="24"/>
        </w:rPr>
        <w:t xml:space="preserve">Individual Health</w:t>
      </w:r>
    </w:p>
    <w:p>
      <w:pPr>
        <w:pStyle w:val="ListParagraph"/>
        <w:numPr>
          <w:ilvl w:val="0"/>
          <w:numId w:val="2"/>
        </w:numPr>
        <w:spacing w:before="40" w:after="40"/>
      </w:pPr>
      <w:r>
        <w:rPr>
          <w:rFonts w:ascii="Arial" w:cs="Arial" w:eastAsia="Arial" w:hAnsi="Arial"/>
          <w:color w:val="404040"/>
          <w:sz w:val="20"/>
          <w:szCs w:val="20"/>
        </w:rPr>
        <w:t xml:space="preserve">Number of enrollees: 1 (individual) or 2+ (family plan)</w:t>
      </w:r>
    </w:p>
    <w:p>
      <w:pPr>
        <w:pStyle w:val="ListParagraph"/>
        <w:numPr>
          <w:ilvl w:val="0"/>
          <w:numId w:val="2"/>
        </w:numPr>
        <w:spacing w:before="40" w:after="40"/>
      </w:pPr>
      <w:r>
        <w:rPr>
          <w:rFonts w:ascii="Arial" w:cs="Arial" w:eastAsia="Arial" w:hAnsi="Arial"/>
          <w:color w:val="404040"/>
          <w:sz w:val="20"/>
          <w:szCs w:val="20"/>
        </w:rPr>
        <w:t xml:space="preserve">Ages of enrollees (each enrollee's age determines risk category)</w:t>
      </w:r>
    </w:p>
    <w:p>
      <w:pPr>
        <w:pStyle w:val="ListParagraph"/>
        <w:numPr>
          <w:ilvl w:val="0"/>
          <w:numId w:val="2"/>
        </w:numPr>
        <w:spacing w:before="40" w:after="40"/>
      </w:pPr>
      <w:r>
        <w:rPr>
          <w:rFonts w:ascii="Arial" w:cs="Arial" w:eastAsia="Arial" w:hAnsi="Arial"/>
          <w:color w:val="404040"/>
          <w:sz w:val="20"/>
          <w:szCs w:val="20"/>
        </w:rPr>
        <w:t xml:space="preserve">Pre-existing conditions: Yes / No. If Yes: text field 'Please describe' (passed verbatim to insurer — BrokerOS does not make coverage decisions)</w:t>
      </w:r>
    </w:p>
    <w:p>
      <w:pPr>
        <w:pStyle w:val="ListParagraph"/>
        <w:numPr>
          <w:ilvl w:val="0"/>
          <w:numId w:val="2"/>
        </w:numPr>
        <w:spacing w:before="40" w:after="40"/>
      </w:pPr>
      <w:r>
        <w:rPr>
          <w:rFonts w:ascii="Arial" w:cs="Arial" w:eastAsia="Arial" w:hAnsi="Arial"/>
          <w:color w:val="404040"/>
          <w:sz w:val="20"/>
          <w:szCs w:val="20"/>
        </w:rPr>
        <w:t xml:space="preserve">Plan tier preference: Basic, Standard, Premium, Executive (maps to insurer plan tiers; system shows available plans in each tier after quoting)</w:t>
      </w:r>
    </w:p>
    <w:p>
      <w:pPr>
        <w:spacing w:before="120" w:after="120"/>
      </w:pPr>
    </w:p>
    <w:p>
      <w:pPr>
        <w:pStyle w:val="Heading3"/>
        <w:spacing w:before="180" w:after="60"/>
      </w:pPr>
      <w:r>
        <w:rPr>
          <w:rFonts w:ascii="Arial" w:cs="Arial" w:eastAsia="Arial" w:hAnsi="Arial"/>
          <w:b/>
          <w:bCs/>
          <w:color w:val="4472C4"/>
          <w:sz w:val="24"/>
          <w:szCs w:val="24"/>
        </w:rPr>
        <w:t xml:space="preserve">Group Health (Corporate)</w:t>
      </w:r>
    </w:p>
    <w:p>
      <w:pPr>
        <w:pStyle w:val="ListParagraph"/>
        <w:numPr>
          <w:ilvl w:val="0"/>
          <w:numId w:val="2"/>
        </w:numPr>
        <w:spacing w:before="40" w:after="40"/>
      </w:pPr>
      <w:r>
        <w:rPr>
          <w:rFonts w:ascii="Arial" w:cs="Arial" w:eastAsia="Arial" w:hAnsi="Arial"/>
          <w:color w:val="404040"/>
          <w:sz w:val="20"/>
          <w:szCs w:val="20"/>
        </w:rPr>
        <w:t xml:space="preserve">Number of employees to be covered (pulled from corporate client profile if set)</w:t>
      </w:r>
    </w:p>
    <w:p>
      <w:pPr>
        <w:pStyle w:val="ListParagraph"/>
        <w:numPr>
          <w:ilvl w:val="0"/>
          <w:numId w:val="2"/>
        </w:numPr>
        <w:spacing w:before="40" w:after="40"/>
      </w:pPr>
      <w:r>
        <w:rPr>
          <w:rFonts w:ascii="Arial" w:cs="Arial" w:eastAsia="Arial" w:hAnsi="Arial"/>
          <w:color w:val="404040"/>
          <w:sz w:val="20"/>
          <w:szCs w:val="20"/>
        </w:rPr>
        <w:t xml:space="preserve">Age bracket distribution: '% under 30, % 30–45, % 45+' — used by insurer for risk rating</w:t>
      </w:r>
    </w:p>
    <w:p>
      <w:pPr>
        <w:pStyle w:val="ListParagraph"/>
        <w:numPr>
          <w:ilvl w:val="0"/>
          <w:numId w:val="2"/>
        </w:numPr>
        <w:spacing w:before="40" w:after="40"/>
      </w:pPr>
      <w:r>
        <w:rPr>
          <w:rFonts w:ascii="Arial" w:cs="Arial" w:eastAsia="Arial" w:hAnsi="Arial"/>
          <w:color w:val="404040"/>
          <w:sz w:val="20"/>
          <w:szCs w:val="20"/>
        </w:rPr>
        <w:t xml:space="preserve">Per capita budget range: 'Under ₦50K/employee/year, ₦50K–₦150K, ₦150K–₦300K, Over ₦300K' — filters insurer plan options to matching tier</w:t>
      </w:r>
    </w:p>
    <w:p>
      <w:pPr>
        <w:pStyle w:val="ListParagraph"/>
        <w:numPr>
          <w:ilvl w:val="0"/>
          <w:numId w:val="2"/>
        </w:numPr>
        <w:spacing w:before="40" w:after="40"/>
      </w:pPr>
      <w:r>
        <w:rPr>
          <w:rFonts w:ascii="Arial" w:cs="Arial" w:eastAsia="Arial" w:hAnsi="Arial"/>
          <w:color w:val="404040"/>
          <w:sz w:val="20"/>
          <w:szCs w:val="20"/>
        </w:rPr>
        <w:t xml:space="preserve">Maternity cover: Yes / No (adds loading to premium)</w:t>
      </w:r>
    </w:p>
    <w:p>
      <w:pPr>
        <w:pStyle w:val="ListParagraph"/>
        <w:numPr>
          <w:ilvl w:val="0"/>
          <w:numId w:val="2"/>
        </w:numPr>
        <w:spacing w:before="40" w:after="40"/>
      </w:pPr>
      <w:r>
        <w:rPr>
          <w:rFonts w:ascii="Arial" w:cs="Arial" w:eastAsia="Arial" w:hAnsi="Arial"/>
          <w:color w:val="404040"/>
          <w:sz w:val="20"/>
          <w:szCs w:val="20"/>
        </w:rPr>
        <w:t xml:space="preserve">Dependants covered: Yes / No (if yes, how many dependants per employee on average)</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1.6 Life Insurance — Detailed Underwriting Flow</w:t>
      </w:r>
    </w:p>
    <w:p>
      <w:pPr>
        <w:pStyle w:val="Heading3"/>
        <w:spacing w:before="180" w:after="60"/>
      </w:pPr>
      <w:r>
        <w:rPr>
          <w:rFonts w:ascii="Arial" w:cs="Arial" w:eastAsia="Arial" w:hAnsi="Arial"/>
          <w:b/>
          <w:bCs/>
          <w:color w:val="4472C4"/>
          <w:sz w:val="24"/>
          <w:szCs w:val="24"/>
        </w:rPr>
        <w:t xml:space="preserve">Term Life</w:t>
      </w:r>
    </w:p>
    <w:p>
      <w:pPr>
        <w:pStyle w:val="ListParagraph"/>
        <w:numPr>
          <w:ilvl w:val="0"/>
          <w:numId w:val="2"/>
        </w:numPr>
        <w:spacing w:before="40" w:after="40"/>
      </w:pPr>
      <w:r>
        <w:rPr>
          <w:rFonts w:ascii="Arial" w:cs="Arial" w:eastAsia="Arial" w:hAnsi="Arial"/>
          <w:color w:val="404040"/>
          <w:sz w:val="20"/>
          <w:szCs w:val="20"/>
        </w:rPr>
        <w:t xml:space="preserve">Sum assured (death benefit amount)</w:t>
      </w:r>
    </w:p>
    <w:p>
      <w:pPr>
        <w:pStyle w:val="ListParagraph"/>
        <w:numPr>
          <w:ilvl w:val="0"/>
          <w:numId w:val="2"/>
        </w:numPr>
        <w:spacing w:before="40" w:after="40"/>
      </w:pPr>
      <w:r>
        <w:rPr>
          <w:rFonts w:ascii="Arial" w:cs="Arial" w:eastAsia="Arial" w:hAnsi="Arial"/>
          <w:color w:val="404040"/>
          <w:sz w:val="20"/>
          <w:szCs w:val="20"/>
        </w:rPr>
        <w:t xml:space="preserve">Policy term (years): 1–30</w:t>
      </w:r>
    </w:p>
    <w:p>
      <w:pPr>
        <w:pStyle w:val="ListParagraph"/>
        <w:numPr>
          <w:ilvl w:val="0"/>
          <w:numId w:val="2"/>
        </w:numPr>
        <w:spacing w:before="40" w:after="40"/>
      </w:pPr>
      <w:r>
        <w:rPr>
          <w:rFonts w:ascii="Arial" w:cs="Arial" w:eastAsia="Arial" w:hAnsi="Arial"/>
          <w:color w:val="404040"/>
          <w:sz w:val="20"/>
          <w:szCs w:val="20"/>
        </w:rPr>
        <w:t xml:space="preserve">Client age and date of birth (life tables applied by insurer)</w:t>
      </w:r>
    </w:p>
    <w:p>
      <w:pPr>
        <w:pStyle w:val="ListParagraph"/>
        <w:numPr>
          <w:ilvl w:val="0"/>
          <w:numId w:val="2"/>
        </w:numPr>
        <w:spacing w:before="40" w:after="40"/>
      </w:pPr>
      <w:r>
        <w:rPr>
          <w:rFonts w:ascii="Arial" w:cs="Arial" w:eastAsia="Arial" w:hAnsi="Arial"/>
          <w:color w:val="404040"/>
          <w:sz w:val="20"/>
          <w:szCs w:val="20"/>
        </w:rPr>
        <w:t xml:space="preserve">Smoker / non-smoker status</w:t>
      </w:r>
    </w:p>
    <w:p>
      <w:pPr>
        <w:pStyle w:val="ListParagraph"/>
        <w:numPr>
          <w:ilvl w:val="0"/>
          <w:numId w:val="2"/>
        </w:numPr>
        <w:spacing w:before="40" w:after="40"/>
      </w:pPr>
      <w:r>
        <w:rPr>
          <w:rFonts w:ascii="Arial" w:cs="Arial" w:eastAsia="Arial" w:hAnsi="Arial"/>
          <w:color w:val="404040"/>
          <w:sz w:val="20"/>
          <w:szCs w:val="20"/>
        </w:rPr>
        <w:t xml:space="preserve">Occupation (affects mortality loading: e.g., miner, fisherman = higher risk)</w:t>
      </w:r>
    </w:p>
    <w:p>
      <w:pPr>
        <w:pStyle w:val="ListParagraph"/>
        <w:numPr>
          <w:ilvl w:val="0"/>
          <w:numId w:val="2"/>
        </w:numPr>
        <w:spacing w:before="40" w:after="40"/>
      </w:pPr>
      <w:r>
        <w:rPr>
          <w:rFonts w:ascii="Arial" w:cs="Arial" w:eastAsia="Arial" w:hAnsi="Arial"/>
          <w:color w:val="404040"/>
          <w:sz w:val="20"/>
          <w:szCs w:val="20"/>
        </w:rPr>
        <w:t xml:space="preserve">Health declaration: 'Have you been diagnosed with or treated for a critical illness in the last 5 years?' — Yes / No; if Yes, details</w:t>
      </w:r>
    </w:p>
    <w:p>
      <w:pPr>
        <w:spacing w:before="120" w:after="120"/>
      </w:pPr>
    </w:p>
    <w:p>
      <w:pPr>
        <w:pStyle w:val="Heading3"/>
        <w:spacing w:before="180" w:after="60"/>
      </w:pPr>
      <w:r>
        <w:rPr>
          <w:rFonts w:ascii="Arial" w:cs="Arial" w:eastAsia="Arial" w:hAnsi="Arial"/>
          <w:b/>
          <w:bCs/>
          <w:color w:val="4472C4"/>
          <w:sz w:val="24"/>
          <w:szCs w:val="24"/>
        </w:rPr>
        <w:t xml:space="preserve">Whole Life / Investment-linked</w:t>
      </w:r>
    </w:p>
    <w:p>
      <w:pPr>
        <w:pStyle w:val="ListParagraph"/>
        <w:numPr>
          <w:ilvl w:val="0"/>
          <w:numId w:val="2"/>
        </w:numPr>
        <w:spacing w:before="40" w:after="40"/>
      </w:pPr>
      <w:r>
        <w:rPr>
          <w:rFonts w:ascii="Arial" w:cs="Arial" w:eastAsia="Arial" w:hAnsi="Arial"/>
          <w:color w:val="404040"/>
          <w:sz w:val="20"/>
          <w:szCs w:val="20"/>
        </w:rPr>
        <w:t xml:space="preserve">Same as term life plus: Premium payment frequency (monthly/quarterly/annually)</w:t>
      </w:r>
    </w:p>
    <w:p>
      <w:pPr>
        <w:pStyle w:val="ListParagraph"/>
        <w:numPr>
          <w:ilvl w:val="0"/>
          <w:numId w:val="2"/>
        </w:numPr>
        <w:spacing w:before="40" w:after="40"/>
      </w:pPr>
      <w:r>
        <w:rPr>
          <w:rFonts w:ascii="Arial" w:cs="Arial" w:eastAsia="Arial" w:hAnsi="Arial"/>
          <w:color w:val="404040"/>
          <w:sz w:val="20"/>
          <w:szCs w:val="20"/>
        </w:rPr>
        <w:t xml:space="preserve">Target maturity value or monthly premium budget (broker works backwards from client goal)</w:t>
      </w:r>
    </w:p>
    <w:p>
      <w:pPr>
        <w:pStyle w:val="ListParagraph"/>
        <w:numPr>
          <w:ilvl w:val="0"/>
          <w:numId w:val="2"/>
        </w:numPr>
        <w:spacing w:before="40" w:after="40"/>
      </w:pPr>
      <w:r>
        <w:rPr>
          <w:rFonts w:ascii="Arial" w:cs="Arial" w:eastAsia="Arial" w:hAnsi="Arial"/>
          <w:color w:val="404040"/>
          <w:sz w:val="20"/>
          <w:szCs w:val="20"/>
        </w:rPr>
        <w:t xml:space="preserve">Surrender value preference (some policies have guaranteed surrender values — displayed in quote comparison)</w:t>
      </w:r>
    </w:p>
    <w:p>
      <w:pPr>
        <w:spacing w:before="120" w:after="120"/>
      </w:pPr>
    </w:p>
    <w:p>
      <w:pPr>
        <w:pStyle w:val="Heading3"/>
        <w:spacing w:before="180" w:after="60"/>
      </w:pPr>
      <w:r>
        <w:rPr>
          <w:rFonts w:ascii="Arial" w:cs="Arial" w:eastAsia="Arial" w:hAnsi="Arial"/>
          <w:b/>
          <w:bCs/>
          <w:color w:val="4472C4"/>
          <w:sz w:val="24"/>
          <w:szCs w:val="24"/>
        </w:rPr>
        <w:t xml:space="preserve">Group Life (Corporate — Mandatory per NAICOM Section 9(3))</w:t>
      </w:r>
    </w:p>
    <w:p>
      <w:pPr>
        <w:pStyle w:val="ListParagraph"/>
        <w:numPr>
          <w:ilvl w:val="0"/>
          <w:numId w:val="2"/>
        </w:numPr>
        <w:spacing w:before="40" w:after="40"/>
      </w:pPr>
      <w:r>
        <w:rPr>
          <w:rFonts w:ascii="Arial" w:cs="Arial" w:eastAsia="Arial" w:hAnsi="Arial"/>
          <w:color w:val="404040"/>
          <w:sz w:val="20"/>
          <w:szCs w:val="20"/>
        </w:rPr>
        <w:t xml:space="preserve">Number of employees</w:t>
      </w:r>
    </w:p>
    <w:p>
      <w:pPr>
        <w:pStyle w:val="ListParagraph"/>
        <w:numPr>
          <w:ilvl w:val="0"/>
          <w:numId w:val="2"/>
        </w:numPr>
        <w:spacing w:before="40" w:after="40"/>
      </w:pPr>
      <w:r>
        <w:rPr>
          <w:rFonts w:ascii="Arial" w:cs="Arial" w:eastAsia="Arial" w:hAnsi="Arial"/>
          <w:color w:val="404040"/>
          <w:sz w:val="20"/>
          <w:szCs w:val="20"/>
        </w:rPr>
        <w:t xml:space="preserve">Salary data: sum of annual salaries OR average salary × headcount (used to calculate the statutory minimum 3× annual salary death benefit)</w:t>
      </w:r>
    </w:p>
    <w:p>
      <w:pPr>
        <w:pStyle w:val="ListParagraph"/>
        <w:numPr>
          <w:ilvl w:val="0"/>
          <w:numId w:val="2"/>
        </w:numPr>
        <w:spacing w:before="40" w:after="40"/>
      </w:pPr>
      <w:r>
        <w:rPr>
          <w:rFonts w:ascii="Arial" w:cs="Arial" w:eastAsia="Arial" w:hAnsi="Arial"/>
          <w:color w:val="404040"/>
          <w:sz w:val="20"/>
          <w:szCs w:val="20"/>
        </w:rPr>
        <w:t xml:space="preserve">Note for devs: Nigerian law (Pension Reform Act + NAICOM guidelines) mandates employers provide Group Life cover of minimum 3× annual basic salary per employee. The system should display this statutory minimum alongside insurer quotes.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1.7 Travel Insurance — Detailed Underwriting Flow</w:t>
      </w:r>
    </w:p>
    <w:p>
      <w:pPr>
        <w:pStyle w:val="ListParagraph"/>
        <w:numPr>
          <w:ilvl w:val="0"/>
          <w:numId w:val="2"/>
        </w:numPr>
        <w:spacing w:before="40" w:after="40"/>
      </w:pPr>
      <w:r>
        <w:rPr>
          <w:rFonts w:ascii="Arial" w:cs="Arial" w:eastAsia="Arial" w:hAnsi="Arial"/>
          <w:color w:val="404040"/>
          <w:sz w:val="20"/>
          <w:szCs w:val="20"/>
        </w:rPr>
        <w:t xml:space="preserve">Destination region: West Africa, Rest of Africa, Europe, USA/Canada, Asia, Worldwide</w:t>
      </w:r>
    </w:p>
    <w:p>
      <w:pPr>
        <w:pStyle w:val="ListParagraph"/>
        <w:numPr>
          <w:ilvl w:val="0"/>
          <w:numId w:val="2"/>
        </w:numPr>
        <w:spacing w:before="40" w:after="40"/>
      </w:pPr>
      <w:r>
        <w:rPr>
          <w:rFonts w:ascii="Arial" w:cs="Arial" w:eastAsia="Arial" w:hAnsi="Arial"/>
          <w:color w:val="404040"/>
          <w:sz w:val="20"/>
          <w:szCs w:val="20"/>
        </w:rPr>
        <w:t xml:space="preserve">Trip type: Single trip / Multi-trip annual</w:t>
      </w:r>
    </w:p>
    <w:p>
      <w:pPr>
        <w:pStyle w:val="ListParagraph"/>
        <w:numPr>
          <w:ilvl w:val="0"/>
          <w:numId w:val="2"/>
        </w:numPr>
        <w:spacing w:before="40" w:after="40"/>
      </w:pPr>
      <w:r>
        <w:rPr>
          <w:rFonts w:ascii="Arial" w:cs="Arial" w:eastAsia="Arial" w:hAnsi="Arial"/>
          <w:color w:val="404040"/>
          <w:sz w:val="20"/>
          <w:szCs w:val="20"/>
        </w:rPr>
        <w:t xml:space="preserve">Departure date and return date (calculates trip duration)</w:t>
      </w:r>
    </w:p>
    <w:p>
      <w:pPr>
        <w:pStyle w:val="ListParagraph"/>
        <w:numPr>
          <w:ilvl w:val="0"/>
          <w:numId w:val="2"/>
        </w:numPr>
        <w:spacing w:before="40" w:after="40"/>
      </w:pPr>
      <w:r>
        <w:rPr>
          <w:rFonts w:ascii="Arial" w:cs="Arial" w:eastAsia="Arial" w:hAnsi="Arial"/>
          <w:color w:val="404040"/>
          <w:sz w:val="20"/>
          <w:szCs w:val="20"/>
        </w:rPr>
        <w:t xml:space="preserve">Number of travellers and ages</w:t>
      </w:r>
    </w:p>
    <w:p>
      <w:pPr>
        <w:pStyle w:val="ListParagraph"/>
        <w:numPr>
          <w:ilvl w:val="0"/>
          <w:numId w:val="2"/>
        </w:numPr>
        <w:spacing w:before="40" w:after="40"/>
      </w:pPr>
      <w:r>
        <w:rPr>
          <w:rFonts w:ascii="Arial" w:cs="Arial" w:eastAsia="Arial" w:hAnsi="Arial"/>
          <w:color w:val="404040"/>
          <w:sz w:val="20"/>
          <w:szCs w:val="20"/>
        </w:rPr>
        <w:t xml:space="preserve">Purpose: Leisure / Business / Medical / Student</w:t>
      </w:r>
    </w:p>
    <w:p>
      <w:pPr>
        <w:pStyle w:val="ListParagraph"/>
        <w:numPr>
          <w:ilvl w:val="0"/>
          <w:numId w:val="2"/>
        </w:numPr>
        <w:spacing w:before="40" w:after="40"/>
      </w:pPr>
      <w:r>
        <w:rPr>
          <w:rFonts w:ascii="Arial" w:cs="Arial" w:eastAsia="Arial" w:hAnsi="Arial"/>
          <w:color w:val="404040"/>
          <w:sz w:val="20"/>
          <w:szCs w:val="20"/>
        </w:rPr>
        <w:t xml:space="preserve">Cover required: Medical evacuation only / Medical + luggage / Comprehensive (includes cancellation, delay, personal liability)</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1.8 Device Insurance — Detailed Underwriting Flow</w:t>
      </w:r>
    </w:p>
    <w:p>
      <w:pPr>
        <w:pStyle w:val="ListParagraph"/>
        <w:numPr>
          <w:ilvl w:val="0"/>
          <w:numId w:val="2"/>
        </w:numPr>
        <w:spacing w:before="40" w:after="40"/>
      </w:pPr>
      <w:r>
        <w:rPr>
          <w:rFonts w:ascii="Arial" w:cs="Arial" w:eastAsia="Arial" w:hAnsi="Arial"/>
          <w:color w:val="404040"/>
          <w:sz w:val="20"/>
          <w:szCs w:val="20"/>
        </w:rPr>
        <w:t xml:space="preserve">Device type: Smartphone / Laptop / Tablet / Smartwatch / Other</w:t>
      </w:r>
    </w:p>
    <w:p>
      <w:pPr>
        <w:pStyle w:val="ListParagraph"/>
        <w:numPr>
          <w:ilvl w:val="0"/>
          <w:numId w:val="2"/>
        </w:numPr>
        <w:spacing w:before="40" w:after="40"/>
      </w:pPr>
      <w:r>
        <w:rPr>
          <w:rFonts w:ascii="Arial" w:cs="Arial" w:eastAsia="Arial" w:hAnsi="Arial"/>
          <w:color w:val="404040"/>
          <w:sz w:val="20"/>
          <w:szCs w:val="20"/>
        </w:rPr>
        <w:t xml:space="preserve">Make and model (e.g., iPhone 15 Pro, Dell XPS 15)</w:t>
      </w:r>
    </w:p>
    <w:p>
      <w:pPr>
        <w:pStyle w:val="ListParagraph"/>
        <w:numPr>
          <w:ilvl w:val="0"/>
          <w:numId w:val="2"/>
        </w:numPr>
        <w:spacing w:before="40" w:after="40"/>
      </w:pPr>
      <w:r>
        <w:rPr>
          <w:rFonts w:ascii="Arial" w:cs="Arial" w:eastAsia="Arial" w:hAnsi="Arial"/>
          <w:color w:val="404040"/>
          <w:sz w:val="20"/>
          <w:szCs w:val="20"/>
        </w:rPr>
        <w:t xml:space="preserve">Purchase date and original purchase price (in Naira)</w:t>
      </w:r>
    </w:p>
    <w:p>
      <w:pPr>
        <w:pStyle w:val="ListParagraph"/>
        <w:numPr>
          <w:ilvl w:val="0"/>
          <w:numId w:val="2"/>
        </w:numPr>
        <w:spacing w:before="40" w:after="40"/>
      </w:pPr>
      <w:r>
        <w:rPr>
          <w:rFonts w:ascii="Arial" w:cs="Arial" w:eastAsia="Arial" w:hAnsi="Arial"/>
          <w:color w:val="404040"/>
          <w:sz w:val="20"/>
          <w:szCs w:val="20"/>
        </w:rPr>
        <w:t xml:space="preserve">Current estimated value (system can suggest based on make/model/age using Nigerian electronics price benchmarks from Jumia/Konga listings — backend scrape)</w:t>
      </w:r>
    </w:p>
    <w:p>
      <w:pPr>
        <w:pStyle w:val="ListParagraph"/>
        <w:numPr>
          <w:ilvl w:val="0"/>
          <w:numId w:val="2"/>
        </w:numPr>
        <w:spacing w:before="40" w:after="40"/>
      </w:pPr>
      <w:r>
        <w:rPr>
          <w:rFonts w:ascii="Arial" w:cs="Arial" w:eastAsia="Arial" w:hAnsi="Arial"/>
          <w:color w:val="404040"/>
          <w:sz w:val="20"/>
          <w:szCs w:val="20"/>
        </w:rPr>
        <w:t xml:space="preserve">Serial number / IMEI (for smartphones)</w:t>
      </w:r>
    </w:p>
    <w:p>
      <w:pPr>
        <w:pStyle w:val="ListParagraph"/>
        <w:numPr>
          <w:ilvl w:val="0"/>
          <w:numId w:val="2"/>
        </w:numPr>
        <w:spacing w:before="40" w:after="40"/>
      </w:pPr>
      <w:r>
        <w:rPr>
          <w:rFonts w:ascii="Arial" w:cs="Arial" w:eastAsia="Arial" w:hAnsi="Arial"/>
          <w:color w:val="404040"/>
          <w:sz w:val="20"/>
          <w:szCs w:val="20"/>
        </w:rPr>
        <w:t xml:space="preserve">Coverage type: Accidental damage only / Theft only / Accidental damage + Theft / Extended warranty</w:t>
      </w:r>
    </w:p>
    <w:p>
      <w:pPr>
        <w:pStyle w:val="ListParagraph"/>
        <w:numPr>
          <w:ilvl w:val="0"/>
          <w:numId w:val="2"/>
        </w:numPr>
        <w:spacing w:before="40" w:after="40"/>
      </w:pPr>
      <w:r>
        <w:rPr>
          <w:rFonts w:ascii="Arial" w:cs="Arial" w:eastAsia="Arial" w:hAnsi="Arial"/>
          <w:color w:val="404040"/>
          <w:sz w:val="20"/>
          <w:szCs w:val="20"/>
        </w:rPr>
        <w:t xml:space="preserve">Note: Device insurance in Nigeria is primarily offered by Heirs Insurance Nigeria. The system should display a note if only one insurer covers this product: 'Only 1 insurer currently offers device insurance for this category.'</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1.9 Quote Generation — Backend Process</w:t>
      </w:r>
    </w:p>
    <w:p>
      <w:pPr>
        <w:spacing w:before="60" w:after="60"/>
      </w:pPr>
      <w:r>
        <w:rPr>
          <w:rFonts w:ascii="Arial" w:cs="Arial" w:eastAsia="Arial" w:hAnsi="Arial"/>
          <w:color w:val="404040"/>
          <w:sz w:val="20"/>
          <w:szCs w:val="20"/>
        </w:rPr>
        <w:t xml:space="preserve">When the broker clicks [Generate Quotes], the system executes the following in parallel:</w:t>
      </w:r>
    </w:p>
    <w:p>
      <w:pPr>
        <w:pStyle w:val="ListParagraph"/>
        <w:numPr>
          <w:ilvl w:val="0"/>
          <w:numId w:val="3"/>
        </w:numPr>
        <w:spacing w:before="40" w:after="40"/>
      </w:pPr>
      <w:r>
        <w:rPr>
          <w:rFonts w:ascii="Arial" w:cs="Arial" w:eastAsia="Arial" w:hAnsi="Arial"/>
          <w:color w:val="404040"/>
          <w:sz w:val="20"/>
          <w:szCs w:val="20"/>
        </w:rPr>
        <w:t xml:space="preserve">Identifies which insurers cover the selected product by checking the Insurance Plans catalog (Feature 5).</w:t>
      </w:r>
    </w:p>
    <w:p>
      <w:pPr>
        <w:pStyle w:val="ListParagraph"/>
        <w:numPr>
          <w:ilvl w:val="0"/>
          <w:numId w:val="3"/>
        </w:numPr>
        <w:spacing w:before="40" w:after="40"/>
      </w:pPr>
      <w:r>
        <w:rPr>
          <w:rFonts w:ascii="Arial" w:cs="Arial" w:eastAsia="Arial" w:hAnsi="Arial"/>
          <w:color w:val="404040"/>
          <w:sz w:val="20"/>
          <w:szCs w:val="20"/>
        </w:rPr>
        <w:t xml:space="preserve">For API-integrated insurers (Leadway, Heirs, AXA Mansard): constructs a standardised JSON payload and fires POST request to each insurer's quote API simultaneously with a 10-second timeout. If an insurer API returns a response: the quote is included in results. If it times out or returns an error: that insurer is excluded and a note shown to the broker: 'Leadway quote unavailable at this time. Try again or add manually.'</w:t>
      </w:r>
    </w:p>
    <w:p>
      <w:pPr>
        <w:pStyle w:val="ListParagraph"/>
        <w:numPr>
          <w:ilvl w:val="0"/>
          <w:numId w:val="3"/>
        </w:numPr>
        <w:spacing w:before="40" w:after="40"/>
      </w:pPr>
      <w:r>
        <w:rPr>
          <w:rFonts w:ascii="Arial" w:cs="Arial" w:eastAsia="Arial" w:hAnsi="Arial"/>
          <w:color w:val="404040"/>
          <w:sz w:val="20"/>
          <w:szCs w:val="20"/>
        </w:rPr>
        <w:t xml:space="preserve">For non-API insurers (AIICO, Custodian, Cornerstone, etc.): retrieves the manually configured plan from the Insurance Plans catalog. Applies the fixed or range premium. No API call made.</w:t>
      </w:r>
    </w:p>
    <w:p>
      <w:pPr>
        <w:pStyle w:val="ListParagraph"/>
        <w:numPr>
          <w:ilvl w:val="0"/>
          <w:numId w:val="3"/>
        </w:numPr>
        <w:spacing w:before="40" w:after="40"/>
      </w:pPr>
      <w:r>
        <w:rPr>
          <w:rFonts w:ascii="Arial" w:cs="Arial" w:eastAsia="Arial" w:hAnsi="Arial"/>
          <w:color w:val="404040"/>
          <w:sz w:val="20"/>
          <w:szCs w:val="20"/>
        </w:rPr>
        <w:t xml:space="preserve">Calculates broker commission for each quote: for brokers, uses their configured rate for that insurer + product; for agents, always applies 4%.</w:t>
      </w:r>
    </w:p>
    <w:p>
      <w:pPr>
        <w:pStyle w:val="ListParagraph"/>
        <w:numPr>
          <w:ilvl w:val="0"/>
          <w:numId w:val="3"/>
        </w:numPr>
        <w:spacing w:before="40" w:after="40"/>
      </w:pPr>
      <w:r>
        <w:rPr>
          <w:rFonts w:ascii="Arial" w:cs="Arial" w:eastAsia="Arial" w:hAnsi="Arial"/>
          <w:color w:val="404040"/>
          <w:sz w:val="20"/>
          <w:szCs w:val="20"/>
        </w:rPr>
        <w:t xml:space="preserve">Returns a standardised comparison table sorted by premium (lowest first by default, re-sortable by commission).</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1.10 Quote Results — Display</w:t>
      </w:r>
    </w:p>
    <w:tbl>
      <w:tblPr>
        <w:tblW w:type="dxa" w:w="134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800"/>
        <w:gridCol w:w="1800"/>
        <w:gridCol w:w="1500"/>
        <w:gridCol w:w="1300"/>
        <w:gridCol w:w="1300"/>
        <w:gridCol w:w="760"/>
      </w:tblGrid>
      <w:tr>
        <w:trPr>
          <w:tblHeader/>
        </w:trP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Example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Insurer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Logo +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Leadway Assurance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Plan 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Product plan tier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Comprehensive Motor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Annual Premium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Client pays this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₦480,000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Coverage Limit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What insurer pays on total loss / third party claim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₦12,000,000 (sum insured)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Key Benefits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Top 3–4 bullet points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Own damage, TP ₦5m TPPD, windscreen, flood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Exclusions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Top 3 exclusions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War, overloading, unlicensed driver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Your Commission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Broker/agent rate applied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15% = ₦72,000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Source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How this quote was generated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(real-time) / Manual (configured plan)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CTA button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[Select &amp; Send Quote]</w:t>
            </w:r>
          </w:p>
        </w:tc>
      </w:tr>
    </w:tbl>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1.11 Renewal Quotes</w:t>
      </w:r>
    </w:p>
    <w:p>
      <w:pPr>
        <w:spacing w:before="60" w:after="60"/>
      </w:pPr>
      <w:r>
        <w:rPr>
          <w:rFonts w:ascii="Arial" w:cs="Arial" w:eastAsia="Arial" w:hAnsi="Arial"/>
          <w:color w:val="404040"/>
          <w:sz w:val="20"/>
          <w:szCs w:val="20"/>
        </w:rPr>
        <w:t xml:space="preserve">When an existing client's policy is expiring (≤30 days to expiry), and the broker clicks [Renew] from the client profile or the Expiring Policies dashboard widget, the system:</w:t>
      </w:r>
    </w:p>
    <w:p>
      <w:pPr>
        <w:pStyle w:val="ListParagraph"/>
        <w:numPr>
          <w:ilvl w:val="0"/>
          <w:numId w:val="3"/>
        </w:numPr>
        <w:spacing w:before="40" w:after="40"/>
      </w:pPr>
      <w:r>
        <w:rPr>
          <w:rFonts w:ascii="Arial" w:cs="Arial" w:eastAsia="Arial" w:hAnsi="Arial"/>
          <w:color w:val="404040"/>
          <w:sz w:val="20"/>
          <w:szCs w:val="20"/>
        </w:rPr>
        <w:t xml:space="preserve">Pre-fills all client and vehicle/product details from the previous policy record.</w:t>
      </w:r>
    </w:p>
    <w:p>
      <w:pPr>
        <w:pStyle w:val="ListParagraph"/>
        <w:numPr>
          <w:ilvl w:val="0"/>
          <w:numId w:val="3"/>
        </w:numPr>
        <w:spacing w:before="40" w:after="40"/>
      </w:pPr>
      <w:r>
        <w:rPr>
          <w:rFonts w:ascii="Arial" w:cs="Arial" w:eastAsia="Arial" w:hAnsi="Arial"/>
          <w:color w:val="404040"/>
          <w:sz w:val="20"/>
          <w:szCs w:val="20"/>
        </w:rPr>
        <w:t xml:space="preserve">Flags the quote as a renewal: 'RENEWAL — Previous policy: Leadway Comprehensive, expiry Feb 28, 2026'. This flag is passed in the insurer API payload so insurers can apply renewal discounts where applicable.</w:t>
      </w:r>
    </w:p>
    <w:p>
      <w:pPr>
        <w:pStyle w:val="ListParagraph"/>
        <w:numPr>
          <w:ilvl w:val="0"/>
          <w:numId w:val="3"/>
        </w:numPr>
        <w:spacing w:before="40" w:after="40"/>
      </w:pPr>
      <w:r>
        <w:rPr>
          <w:rFonts w:ascii="Arial" w:cs="Arial" w:eastAsia="Arial" w:hAnsi="Arial"/>
          <w:color w:val="404040"/>
          <w:sz w:val="20"/>
          <w:szCs w:val="20"/>
        </w:rPr>
        <w:t xml:space="preserve">Checks claims history: if the client had any claims on the previous policy (pulled from claims records in Feature 3), this is highlighted to the broker and flagged in the API payload.</w:t>
      </w:r>
    </w:p>
    <w:p>
      <w:pPr>
        <w:pStyle w:val="ListParagraph"/>
        <w:numPr>
          <w:ilvl w:val="0"/>
          <w:numId w:val="3"/>
        </w:numPr>
        <w:spacing w:before="40" w:after="40"/>
      </w:pPr>
      <w:r>
        <w:rPr>
          <w:rFonts w:ascii="Arial" w:cs="Arial" w:eastAsia="Arial" w:hAnsi="Arial"/>
          <w:color w:val="404040"/>
          <w:sz w:val="20"/>
          <w:szCs w:val="20"/>
        </w:rPr>
        <w:t xml:space="preserve">Broker reviews pre-filled details, adjusts sum insured if vehicle value has changed (system re-suggests current market value from Carlots.ng), and clicks [Generate Renewal Quotes].</w:t>
      </w:r>
    </w:p>
    <w:p>
      <w:pPr>
        <w:pStyle w:val="ListParagraph"/>
        <w:numPr>
          <w:ilvl w:val="0"/>
          <w:numId w:val="3"/>
        </w:numPr>
        <w:spacing w:before="40" w:after="40"/>
      </w:pPr>
      <w:r>
        <w:rPr>
          <w:rFonts w:ascii="Arial" w:cs="Arial" w:eastAsia="Arial" w:hAnsi="Arial"/>
          <w:color w:val="404040"/>
          <w:sz w:val="20"/>
          <w:szCs w:val="20"/>
        </w:rPr>
        <w:t xml:space="preserve">Renewal quotes returned in the same comparison format. If the previous insurer offers the best rate, this is highlighted: 'Same insurer as last year — lowest premium ✓'.</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1B: POLICY CREATION — HOW POLICIES ARE GENERATED</w:t>
      </w:r>
    </w:p>
    <w:p>
      <w:pPr>
        <w:shd w:fill="FCE4D6" w:val="clear"/>
        <w:spacing w:before="80" w:after="80"/>
        <w:ind w:left="360" w:right="360"/>
      </w:pPr>
      <w:r>
        <w:rPr>
          <w:rFonts w:ascii="Arial" w:cs="Arial" w:eastAsia="Arial" w:hAnsi="Arial"/>
          <w:i/>
          <w:iCs/>
          <w:color w:val="404040"/>
          <w:sz w:val="20"/>
          <w:szCs w:val="20"/>
        </w:rPr>
        <w:t xml:space="preserve">This section is explicitly separated from quoting to ensure developers understand that policy generation is a distinct technical process that occurs after quote selection and payment confirmation. A 'quote' is an offer; a 'policy' is a live contract. These must be modelled as separate entities.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Policy Generation Process — All Products</w:t>
      </w:r>
    </w:p>
    <w:p>
      <w:pPr>
        <w:spacing w:before="60" w:after="60"/>
      </w:pPr>
      <w:r>
        <w:rPr>
          <w:rFonts w:ascii="Arial" w:cs="Arial" w:eastAsia="Arial" w:hAnsi="Arial"/>
          <w:color w:val="404040"/>
          <w:sz w:val="20"/>
          <w:szCs w:val="20"/>
        </w:rPr>
        <w:t xml:space="preserve">The following sequence applies to all five MVP products (Health, Auto, Life, Device, Travel). Product-specific fields are noted where they differ.</w:t>
      </w:r>
    </w:p>
    <w:p>
      <w:pPr>
        <w:spacing w:before="120" w:after="120"/>
      </w:pPr>
    </w:p>
    <w:p>
      <w:pPr>
        <w:pStyle w:val="ListParagraph"/>
        <w:numPr>
          <w:ilvl w:val="0"/>
          <w:numId w:val="3"/>
        </w:numPr>
        <w:spacing w:before="40" w:after="40"/>
      </w:pPr>
      <w:r>
        <w:rPr>
          <w:rFonts w:ascii="Arial" w:cs="Arial" w:eastAsia="Arial" w:hAnsi="Arial"/>
          <w:color w:val="404040"/>
          <w:sz w:val="20"/>
          <w:szCs w:val="20"/>
        </w:rPr>
        <w:t xml:space="preserve">Broker selects best quote from comparison table and clicks [Select &amp; Send Quote].</w:t>
      </w:r>
    </w:p>
    <w:p>
      <w:pPr>
        <w:pStyle w:val="ListParagraph"/>
        <w:numPr>
          <w:ilvl w:val="0"/>
          <w:numId w:val="3"/>
        </w:numPr>
        <w:spacing w:before="40" w:after="40"/>
      </w:pPr>
      <w:r>
        <w:rPr>
          <w:rFonts w:ascii="Arial" w:cs="Arial" w:eastAsia="Arial" w:hAnsi="Arial"/>
          <w:color w:val="404040"/>
          <w:sz w:val="20"/>
          <w:szCs w:val="20"/>
        </w:rPr>
        <w:t xml:space="preserve">System generates a branded PDF quote document containing: Skydd/broker letterhead, client name and details, product summary, premium breakdown, commission disclosure, payment link (Paystack), expiry date of quote (30 days), and terms and conditions reference. PDF is auto-emailed to the client via SendGrid.</w:t>
      </w:r>
    </w:p>
    <w:p>
      <w:pPr>
        <w:pStyle w:val="ListParagraph"/>
        <w:numPr>
          <w:ilvl w:val="0"/>
          <w:numId w:val="3"/>
        </w:numPr>
        <w:spacing w:before="40" w:after="40"/>
      </w:pPr>
      <w:r>
        <w:rPr>
          <w:rFonts w:ascii="Arial" w:cs="Arial" w:eastAsia="Arial" w:hAnsi="Arial"/>
          <w:color w:val="404040"/>
          <w:sz w:val="20"/>
          <w:szCs w:val="20"/>
        </w:rPr>
        <w:t xml:space="preserve">Client receives email with subject: '[Broker Name] Insurance Quote — [Product] — Pay to Activate'. Email contains PDF attachment and a [Pay Now] button linking to the Paystack payment page.</w:t>
      </w:r>
    </w:p>
    <w:p>
      <w:pPr>
        <w:pStyle w:val="ListParagraph"/>
        <w:numPr>
          <w:ilvl w:val="0"/>
          <w:numId w:val="3"/>
        </w:numPr>
        <w:spacing w:before="40" w:after="40"/>
      </w:pPr>
      <w:r>
        <w:rPr>
          <w:rFonts w:ascii="Arial" w:cs="Arial" w:eastAsia="Arial" w:hAnsi="Arial"/>
          <w:color w:val="404040"/>
          <w:sz w:val="20"/>
          <w:szCs w:val="20"/>
        </w:rPr>
        <w:t xml:space="preserve">Client pays on Paystack payment page (card, bank transfer, or USSD — all Paystack-supported channels). On payment success, Paystack fires a charge.success webhook to the Skydd backend.</w:t>
      </w:r>
    </w:p>
    <w:p>
      <w:pPr>
        <w:pStyle w:val="ListParagraph"/>
        <w:numPr>
          <w:ilvl w:val="0"/>
          <w:numId w:val="3"/>
        </w:numPr>
        <w:spacing w:before="40" w:after="40"/>
      </w:pPr>
      <w:r>
        <w:rPr>
          <w:rFonts w:ascii="Arial" w:cs="Arial" w:eastAsia="Arial" w:hAnsi="Arial"/>
          <w:color w:val="404040"/>
          <w:sz w:val="20"/>
          <w:szCs w:val="20"/>
        </w:rPr>
        <w:t xml:space="preserve">Skydd backend receives webhook, validates payment (amount matches quote amount, not tampered), and creates a transaction record with status = 'Awaiting Broker Confirmation'.</w:t>
      </w:r>
    </w:p>
    <w:p>
      <w:pPr>
        <w:pStyle w:val="ListParagraph"/>
        <w:numPr>
          <w:ilvl w:val="0"/>
          <w:numId w:val="3"/>
        </w:numPr>
        <w:spacing w:before="40" w:after="40"/>
      </w:pPr>
      <w:r>
        <w:rPr>
          <w:rFonts w:ascii="Arial" w:cs="Arial" w:eastAsia="Arial" w:hAnsi="Arial"/>
          <w:color w:val="404040"/>
          <w:sz w:val="20"/>
          <w:szCs w:val="20"/>
        </w:rPr>
        <w:t xml:space="preserve">Dashboard notification sent to broker (in-app badge + email to broker's registered email): 'Payment received: ₦[amount] from [client name] for [product]. Confirm your commission to trigger policy issuance.' Email to broker is mandatory and must include: client name, product, insurer, premium amount, commission amount, and a [Confirm Commission] button linking to the dashboard.</w:t>
      </w:r>
    </w:p>
    <w:p>
      <w:pPr>
        <w:pStyle w:val="ListParagraph"/>
        <w:numPr>
          <w:ilvl w:val="0"/>
          <w:numId w:val="3"/>
        </w:numPr>
        <w:spacing w:before="40" w:after="40"/>
      </w:pPr>
      <w:r>
        <w:rPr>
          <w:rFonts w:ascii="Arial" w:cs="Arial" w:eastAsia="Arial" w:hAnsi="Arial"/>
          <w:color w:val="404040"/>
          <w:sz w:val="20"/>
          <w:szCs w:val="20"/>
        </w:rPr>
        <w:t xml:space="preserve">Broker logs in (or clicks link in email), reviews commission breakdown, and clicks [Confirm &amp; Remit].</w:t>
      </w:r>
    </w:p>
    <w:p>
      <w:pPr>
        <w:pStyle w:val="ListParagraph"/>
        <w:numPr>
          <w:ilvl w:val="0"/>
          <w:numId w:val="3"/>
        </w:numPr>
        <w:spacing w:before="40" w:after="40"/>
      </w:pPr>
      <w:r>
        <w:rPr>
          <w:rFonts w:ascii="Arial" w:cs="Arial" w:eastAsia="Arial" w:hAnsi="Arial"/>
          <w:color w:val="404040"/>
          <w:sz w:val="20"/>
          <w:szCs w:val="20"/>
        </w:rPr>
        <w:t xml:space="preserve">System triggers: (a) Paystack transfer of net premium to insurer's settlement account, (b) commission credited to broker wallet, (c) API call (or manual confirmation task) to insurer for policy issuance.</w:t>
      </w:r>
    </w:p>
    <w:p>
      <w:pPr>
        <w:spacing w:before="120" w:after="120"/>
      </w:pPr>
    </w:p>
    <w:p>
      <w:pPr>
        <w:pStyle w:val="Heading3"/>
        <w:spacing w:before="180" w:after="60"/>
      </w:pPr>
      <w:r>
        <w:rPr>
          <w:rFonts w:ascii="Arial" w:cs="Arial" w:eastAsia="Arial" w:hAnsi="Arial"/>
          <w:b/>
          <w:bCs/>
          <w:color w:val="4472C4"/>
          <w:sz w:val="24"/>
          <w:szCs w:val="24"/>
        </w:rPr>
        <w:t xml:space="preserve">Policy Issuance — Per Product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500"/>
        <w:gridCol w:w="12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Issuance Mechanism</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Client Receives</w:t>
            </w:r>
          </w:p>
        </w:tc>
        <w:tc>
          <w:tcPr>
            <w:tcW w:type="dxa" w:w="1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Timeline After Payment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 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call to insurer OR Skydd creates TP sticker using NIID-registered certificate format (for non-API insurers)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Motor TP certificate (PDF) + NIID reference number (verifiable via *565*11#)</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Instant for API; 24 hrs for manual</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 Comprehensive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call to insurer for policy certificate generation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Comprehensive policy schedule (PDF) with sum insured, premium, exclusions, renewal date</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Instant for API; 24–48 hrs for manual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Health (Individual)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call to insurer's HMO system to enrol enrollee(s) and activate plan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HMO ID card (digital PDF + physical mailed by insurer), list of covered hospitals, plan booklet</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Digital card: 24 hrs; physical: 7–14 days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Health (Group)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Bulk enrolment via insurer API or manual CSV upload to insurer portal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Group policy schedule, digital ID cards for all employees, provider hospital list</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48–72 hrs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Life — Term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call or manual submission to insurer; policy issued after insurer accepts risk (may require medical underwriting for large sums)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Policy certificate with sum assured, term, beneficiaries, payment schedule</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24–72 hrs; up to 7 days if medical required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Travel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call to insurer — travel insurance is typically instant issuance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Travel insurance certificate with policy number, emergency hotline, coverage summary</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Instant for API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Device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call to Heirs Insurance (primary device insurer) for device registration and policy issuance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Device policy certificate with serial/IMEI, coverage details, claims process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Instant for API</w:t>
            </w:r>
          </w:p>
        </w:tc>
      </w:tr>
    </w:tbl>
    <w:p>
      <w:pPr>
        <w:spacing w:before="120" w:after="120"/>
      </w:pPr>
    </w:p>
    <w:p>
      <w:pPr>
        <w:pStyle w:val="Heading3"/>
        <w:spacing w:before="180" w:after="60"/>
      </w:pPr>
      <w:r>
        <w:rPr>
          <w:rFonts w:ascii="Arial" w:cs="Arial" w:eastAsia="Arial" w:hAnsi="Arial"/>
          <w:b/>
          <w:bCs/>
          <w:color w:val="4472C4"/>
          <w:sz w:val="24"/>
          <w:szCs w:val="24"/>
        </w:rPr>
        <w:t xml:space="preserve">Policy Record Created in System</w:t>
      </w:r>
    </w:p>
    <w:p>
      <w:pPr>
        <w:spacing w:before="60" w:after="60"/>
      </w:pPr>
      <w:r>
        <w:rPr>
          <w:rFonts w:ascii="Arial" w:cs="Arial" w:eastAsia="Arial" w:hAnsi="Arial"/>
          <w:color w:val="404040"/>
          <w:sz w:val="20"/>
          <w:szCs w:val="20"/>
        </w:rPr>
        <w:t xml:space="preserve">When a policy is confirmed (step 8 above), the system creates a Policy record in the database linked to the client's profile. This means:</w:t>
      </w:r>
    </w:p>
    <w:p>
      <w:pPr>
        <w:pStyle w:val="ListParagraph"/>
        <w:numPr>
          <w:ilvl w:val="0"/>
          <w:numId w:val="2"/>
        </w:numPr>
        <w:spacing w:before="40" w:after="40"/>
      </w:pPr>
      <w:r>
        <w:rPr>
          <w:rFonts w:ascii="Arial" w:cs="Arial" w:eastAsia="Arial" w:hAnsi="Arial"/>
          <w:color w:val="404040"/>
          <w:sz w:val="20"/>
          <w:szCs w:val="20"/>
        </w:rPr>
        <w:t xml:space="preserve">Client profile is automatically updated — the new policy appears under the client's Policies tab.</w:t>
      </w:r>
    </w:p>
    <w:p>
      <w:pPr>
        <w:pStyle w:val="ListParagraph"/>
        <w:numPr>
          <w:ilvl w:val="0"/>
          <w:numId w:val="2"/>
        </w:numPr>
        <w:spacing w:before="40" w:after="40"/>
      </w:pPr>
      <w:r>
        <w:rPr>
          <w:rFonts w:ascii="Arial" w:cs="Arial" w:eastAsia="Arial" w:hAnsi="Arial"/>
          <w:color w:val="404040"/>
          <w:sz w:val="20"/>
          <w:szCs w:val="20"/>
        </w:rPr>
        <w:t xml:space="preserve">Client does NOT need to be re-registered. The policy is linked via client_id. New client creation (if not already in system) saves all entered details to the Clients table simultaneously with policy creation.</w:t>
      </w:r>
    </w:p>
    <w:p>
      <w:pPr>
        <w:pStyle w:val="ListParagraph"/>
        <w:numPr>
          <w:ilvl w:val="0"/>
          <w:numId w:val="2"/>
        </w:numPr>
        <w:spacing w:before="40" w:after="40"/>
      </w:pPr>
      <w:r>
        <w:rPr>
          <w:rFonts w:ascii="Arial" w:cs="Arial" w:eastAsia="Arial" w:hAnsi="Arial"/>
          <w:color w:val="404040"/>
          <w:sz w:val="20"/>
          <w:szCs w:val="20"/>
        </w:rPr>
        <w:t xml:space="preserve">Policy status = Active. Expiry date calculated from start date + policy term.</w:t>
      </w:r>
    </w:p>
    <w:p>
      <w:pPr>
        <w:pStyle w:val="ListParagraph"/>
        <w:numPr>
          <w:ilvl w:val="0"/>
          <w:numId w:val="2"/>
        </w:numPr>
        <w:spacing w:before="40" w:after="40"/>
      </w:pPr>
      <w:r>
        <w:rPr>
          <w:rFonts w:ascii="Arial" w:cs="Arial" w:eastAsia="Arial" w:hAnsi="Arial"/>
          <w:color w:val="404040"/>
          <w:sz w:val="20"/>
          <w:szCs w:val="20"/>
        </w:rPr>
        <w:t xml:space="preserve">Policy document stored in client's Documents tab.</w:t>
      </w:r>
    </w:p>
    <w:p>
      <w:pPr>
        <w:pStyle w:val="ListParagraph"/>
        <w:numPr>
          <w:ilvl w:val="0"/>
          <w:numId w:val="2"/>
        </w:numPr>
        <w:spacing w:before="40" w:after="40"/>
      </w:pPr>
      <w:r>
        <w:rPr>
          <w:rFonts w:ascii="Arial" w:cs="Arial" w:eastAsia="Arial" w:hAnsi="Arial"/>
          <w:color w:val="404040"/>
          <w:sz w:val="20"/>
          <w:szCs w:val="20"/>
        </w:rPr>
        <w:t xml:space="preserve">Renewal reminder scheduled (30, 15, 7 days before expiry).</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2: CLIENT AND POLICY MANAGEMENT</w:t>
      </w:r>
    </w:p>
    <w:p>
      <w:pPr>
        <w:pStyle w:val="Heading2"/>
        <w:pBdr>
          <w:bottom w:val="single" w:color="4472C4" w:sz="4"/>
        </w:pBdr>
        <w:spacing w:before="240" w:after="80"/>
      </w:pPr>
      <w:r>
        <w:rPr>
          <w:rFonts w:ascii="Arial" w:cs="Arial" w:eastAsia="Arial" w:hAnsi="Arial"/>
          <w:b/>
          <w:bCs/>
          <w:color w:val="1F3864"/>
          <w:sz w:val="28"/>
          <w:szCs w:val="28"/>
        </w:rPr>
        <w:t xml:space="preserve">2.1 Overview</w:t>
      </w:r>
    </w:p>
    <w:p>
      <w:pPr>
        <w:spacing w:before="60" w:after="60"/>
      </w:pPr>
      <w:r>
        <w:rPr>
          <w:rFonts w:ascii="Arial" w:cs="Arial" w:eastAsia="Arial" w:hAnsi="Arial"/>
          <w:color w:val="404040"/>
          <w:sz w:val="20"/>
          <w:szCs w:val="20"/>
        </w:rPr>
        <w:t xml:space="preserve">Centralised client database with corporate KYC support, policy lifecycle tracking, document storage (OCR-scanned), and agent assignment workflows. Replaces Excel, WhatsApp archives, and physical file cabinets.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2.2 Individual vs. Corporate — Not a Product Restriction</w:t>
      </w:r>
    </w:p>
    <w:p>
      <w:pPr>
        <w:shd w:fill="FCE4D6" w:val="clear"/>
        <w:spacing w:before="80" w:after="80"/>
        <w:ind w:left="360" w:right="360"/>
      </w:pPr>
      <w:r>
        <w:rPr>
          <w:rFonts w:ascii="Arial" w:cs="Arial" w:eastAsia="Arial" w:hAnsi="Arial"/>
          <w:i/>
          <w:iCs/>
          <w:color w:val="404040"/>
          <w:sz w:val="20"/>
          <w:szCs w:val="20"/>
        </w:rPr>
        <w:t xml:space="preserve">Critical clarification: The Individual/Corporate classification in client setup is purely for KYC and data collection purposes. It does NOT restrict which insurance products a corporate client can buy. A corporate entity may purchase Motor TP for a single company car, individual health plans for a director, travel insurance for a business trip, or any other product available in the system. The product catalogue is always shown in full regardless of client type.</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2.3 Corporate Domain Auto-Detection and Flow</w:t>
      </w:r>
    </w:p>
    <w:p>
      <w:pPr>
        <w:spacing w:before="60" w:after="60"/>
      </w:pPr>
      <w:r>
        <w:rPr>
          <w:rFonts w:ascii="Arial" w:cs="Arial" w:eastAsia="Arial" w:hAnsi="Arial"/>
          <w:color w:val="404040"/>
          <w:sz w:val="20"/>
          <w:szCs w:val="20"/>
        </w:rPr>
        <w:t xml:space="preserve">When a user is being onboarded as a new client (not a broker/agent signup — this is client data entry by a broker):</w:t>
      </w:r>
    </w:p>
    <w:p>
      <w:pPr>
        <w:pStyle w:val="ListParagraph"/>
        <w:numPr>
          <w:ilvl w:val="0"/>
          <w:numId w:val="3"/>
        </w:numPr>
        <w:spacing w:before="40" w:after="40"/>
      </w:pPr>
      <w:r>
        <w:rPr>
          <w:rFonts w:ascii="Arial" w:cs="Arial" w:eastAsia="Arial" w:hAnsi="Arial"/>
          <w:color w:val="404040"/>
          <w:sz w:val="20"/>
          <w:szCs w:val="20"/>
        </w:rPr>
        <w:t xml:space="preserve">Broker enters client email address in the Add Client form.</w:t>
      </w:r>
    </w:p>
    <w:p>
      <w:pPr>
        <w:pStyle w:val="ListParagraph"/>
        <w:numPr>
          <w:ilvl w:val="0"/>
          <w:numId w:val="3"/>
        </w:numPr>
        <w:spacing w:before="40" w:after="40"/>
      </w:pPr>
      <w:r>
        <w:rPr>
          <w:rFonts w:ascii="Arial" w:cs="Arial" w:eastAsia="Arial" w:hAnsi="Arial"/>
          <w:color w:val="404040"/>
          <w:sz w:val="20"/>
          <w:szCs w:val="20"/>
        </w:rPr>
        <w:t xml:space="preserve">System checks email domain against free email provider list (gmail.com, yahoo.com, hotmail.com, outlook.com, icloud.com, ymail.com, live.com).</w:t>
      </w:r>
    </w:p>
    <w:p>
      <w:pPr>
        <w:pStyle w:val="ListParagraph"/>
        <w:numPr>
          <w:ilvl w:val="0"/>
          <w:numId w:val="3"/>
        </w:numPr>
        <w:spacing w:before="40" w:after="40"/>
      </w:pPr>
      <w:r>
        <w:rPr>
          <w:rFonts w:ascii="Arial" w:cs="Arial" w:eastAsia="Arial" w:hAnsi="Arial"/>
          <w:color w:val="404040"/>
          <w:sz w:val="20"/>
          <w:szCs w:val="20"/>
        </w:rPr>
        <w:t xml:space="preserve">If domain is NOT in the free email list AND the domain has an MX record (verified via backend DNS lookup): system shows inline prompt: 'This email looks like a company domain. Is this a corporate client?' with [Yes, add as Corporate] and [No, keep as Individual] buttons.</w:t>
      </w:r>
    </w:p>
    <w:p>
      <w:pPr>
        <w:pStyle w:val="ListParagraph"/>
        <w:numPr>
          <w:ilvl w:val="0"/>
          <w:numId w:val="3"/>
        </w:numPr>
        <w:spacing w:before="40" w:after="40"/>
      </w:pPr>
      <w:r>
        <w:rPr>
          <w:rFonts w:ascii="Arial" w:cs="Arial" w:eastAsia="Arial" w:hAnsi="Arial"/>
          <w:color w:val="404040"/>
          <w:sz w:val="20"/>
          <w:szCs w:val="20"/>
        </w:rPr>
        <w:t xml:space="preserve">If broker selects 'Yes': form transitions to Corporate Client form — all personal fields already entered (name, phone, email) are retained; additional corporate fields appear (CAC, directors, etc.).</w:t>
      </w:r>
    </w:p>
    <w:p>
      <w:pPr>
        <w:pStyle w:val="ListParagraph"/>
        <w:numPr>
          <w:ilvl w:val="0"/>
          <w:numId w:val="3"/>
        </w:numPr>
        <w:spacing w:before="40" w:after="40"/>
      </w:pPr>
      <w:r>
        <w:rPr>
          <w:rFonts w:ascii="Arial" w:cs="Arial" w:eastAsia="Arial" w:hAnsi="Arial"/>
          <w:color w:val="404040"/>
          <w:sz w:val="20"/>
          <w:szCs w:val="20"/>
        </w:rPr>
        <w:t xml:space="preserve">If broker selects 'No' (e.g., the person happens to use a custom domain email but is buying personal insurance): client remains as Individual.</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2.4 Client Profile — Saves to System on Policy Creation</w:t>
      </w:r>
    </w:p>
    <w:p>
      <w:pPr>
        <w:spacing w:before="60" w:after="60"/>
      </w:pPr>
      <w:r>
        <w:rPr>
          <w:rFonts w:ascii="Arial" w:cs="Arial" w:eastAsia="Arial" w:hAnsi="Arial"/>
          <w:color w:val="404040"/>
          <w:sz w:val="20"/>
          <w:szCs w:val="20"/>
        </w:rPr>
        <w:t xml:space="preserve">When a broker generates a first policy for a new client, ALL entered client data must be saved to the Clients table at the moment of policy confirmation (not at quote generation — some quotes are never converted, so we don't pollute the client table with ghost records). The save trigger is commission confirmation (broker clicks [Confirm &amp; Remit]).</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3: WALLET, COMMISSIONS AND PAYMENTS</w:t>
      </w:r>
    </w:p>
    <w:p>
      <w:pPr>
        <w:pStyle w:val="Heading2"/>
        <w:pBdr>
          <w:bottom w:val="single" w:color="4472C4" w:sz="4"/>
        </w:pBdr>
        <w:spacing w:before="240" w:after="80"/>
      </w:pPr>
      <w:r>
        <w:rPr>
          <w:rFonts w:ascii="Arial" w:cs="Arial" w:eastAsia="Arial" w:hAnsi="Arial"/>
          <w:b/>
          <w:bCs/>
          <w:color w:val="1F3864"/>
          <w:sz w:val="28"/>
          <w:szCs w:val="28"/>
        </w:rPr>
        <w:t xml:space="preserve">3.1 Dashboard — Broker/Agent View</w:t>
      </w:r>
    </w:p>
    <w:p>
      <w:pPr>
        <w:spacing w:before="60" w:after="60"/>
      </w:pPr>
      <w:r>
        <w:rPr>
          <w:rFonts w:ascii="Arial" w:cs="Arial" w:eastAsia="Arial" w:hAnsi="Arial"/>
          <w:color w:val="404040"/>
          <w:sz w:val="20"/>
          <w:szCs w:val="20"/>
        </w:rPr>
        <w:t xml:space="preserve">The wallet dashboard must show the following metrics prominently: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Who Sees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Gross Written Premium (GWP)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Total premium amount of all policies sold through the broker (not commission — the full client premium)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Admin and Agents (own GWP)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Total Commissions Earned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Sum of commissions credited to wallet (confirmed transactions only)</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Admin and Agents (own earnings)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Pending Commissions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Commissions from paid premiums not yet confirmed by broker</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Admin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Available Balance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Wallet balance available for withdrawal (confirmed, not pending)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Admin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GWP This Month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Running total of premiums written in current calendar month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Admin and Agents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Commission This Month</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Running total of commissions earned in current calendar month</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Admin and Agents</w:t>
            </w:r>
          </w:p>
        </w:tc>
      </w:tr>
    </w:tbl>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3.2 Commission Confirmation — Email Notification to Broker/Agent</w:t>
      </w:r>
    </w:p>
    <w:p>
      <w:pPr>
        <w:spacing w:before="60" w:after="60"/>
      </w:pPr>
      <w:r>
        <w:rPr>
          <w:rFonts w:ascii="Arial" w:cs="Arial" w:eastAsia="Arial" w:hAnsi="Arial"/>
          <w:color w:val="404040"/>
          <w:sz w:val="20"/>
          <w:szCs w:val="20"/>
        </w:rPr>
        <w:t xml:space="preserve">This is a mandatory step that must be triggered both in-app AND via email. The email notification to the broker/agent upon client payment is non-optional. When Paystack fires the charge.success webhook:</w:t>
      </w:r>
    </w:p>
    <w:p>
      <w:pPr>
        <w:pStyle w:val="ListParagraph"/>
        <w:numPr>
          <w:ilvl w:val="0"/>
          <w:numId w:val="3"/>
        </w:numPr>
        <w:spacing w:before="40" w:after="40"/>
      </w:pPr>
      <w:r>
        <w:rPr>
          <w:rFonts w:ascii="Arial" w:cs="Arial" w:eastAsia="Arial" w:hAnsi="Arial"/>
          <w:color w:val="404040"/>
          <w:sz w:val="20"/>
          <w:szCs w:val="20"/>
        </w:rPr>
        <w:t xml:space="preserve">System creates transaction record.</w:t>
      </w:r>
    </w:p>
    <w:p>
      <w:pPr>
        <w:pStyle w:val="ListParagraph"/>
        <w:numPr>
          <w:ilvl w:val="0"/>
          <w:numId w:val="3"/>
        </w:numPr>
        <w:spacing w:before="40" w:after="40"/>
      </w:pPr>
      <w:r>
        <w:rPr>
          <w:rFonts w:ascii="Arial" w:cs="Arial" w:eastAsia="Arial" w:hAnsi="Arial"/>
          <w:color w:val="404040"/>
          <w:sz w:val="20"/>
          <w:szCs w:val="20"/>
        </w:rPr>
        <w:t xml:space="preserve">System sends email to broker's registered email address (and to the assigned agent's email if different from admin) within 60 seconds of webhook receipt.</w:t>
      </w:r>
    </w:p>
    <w:p>
      <w:pPr>
        <w:pStyle w:val="ListParagraph"/>
        <w:numPr>
          <w:ilvl w:val="0"/>
          <w:numId w:val="2"/>
        </w:numPr>
        <w:spacing w:before="40" w:after="40"/>
      </w:pPr>
      <w:r>
        <w:rPr>
          <w:rFonts w:ascii="Arial" w:cs="Arial" w:eastAsia="Arial" w:hAnsi="Arial"/>
          <w:color w:val="404040"/>
          <w:sz w:val="20"/>
          <w:szCs w:val="20"/>
        </w:rPr>
        <w:t xml:space="preserve">Email subject: 'Action Required: Confirm Commission for [Client Name] — ₦[commission amount]'</w:t>
      </w:r>
    </w:p>
    <w:p>
      <w:pPr>
        <w:pStyle w:val="ListParagraph"/>
        <w:numPr>
          <w:ilvl w:val="0"/>
          <w:numId w:val="2"/>
        </w:numPr>
        <w:spacing w:before="40" w:after="40"/>
      </w:pPr>
      <w:r>
        <w:rPr>
          <w:rFonts w:ascii="Arial" w:cs="Arial" w:eastAsia="Arial" w:hAnsi="Arial"/>
          <w:color w:val="404040"/>
          <w:sz w:val="20"/>
          <w:szCs w:val="20"/>
        </w:rPr>
        <w:t xml:space="preserve">Email body: Client name, product, insurer, premium paid (₦), commission rate (%), commission amount (₦), net to remit to insurer (₦), [Confirm Commission] button (deep link to dashboard), policy expiry if not confirmed within 72 hours.</w:t>
      </w:r>
    </w:p>
    <w:p>
      <w:pPr>
        <w:pStyle w:val="ListParagraph"/>
        <w:numPr>
          <w:ilvl w:val="0"/>
          <w:numId w:val="3"/>
        </w:numPr>
        <w:spacing w:before="40" w:after="40"/>
      </w:pPr>
      <w:r>
        <w:rPr>
          <w:rFonts w:ascii="Arial" w:cs="Arial" w:eastAsia="Arial" w:hAnsi="Arial"/>
          <w:color w:val="404040"/>
          <w:sz w:val="20"/>
          <w:szCs w:val="20"/>
        </w:rPr>
        <w:t xml:space="preserve">In-app dashboard badge also updated (red dot on Wallet tab).</w:t>
      </w:r>
    </w:p>
    <w:p>
      <w:pPr>
        <w:pStyle w:val="ListParagraph"/>
        <w:numPr>
          <w:ilvl w:val="0"/>
          <w:numId w:val="3"/>
        </w:numPr>
        <w:spacing w:before="40" w:after="40"/>
      </w:pPr>
      <w:r>
        <w:rPr>
          <w:rFonts w:ascii="Arial" w:cs="Arial" w:eastAsia="Arial" w:hAnsi="Arial"/>
          <w:color w:val="404040"/>
          <w:sz w:val="20"/>
          <w:szCs w:val="20"/>
        </w:rPr>
        <w:t xml:space="preserve">If broker does not confirm within 72 hours: escalation email sent to admin.</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4: TEAM COLLABORATION AND MULTI-USER ACCESS</w:t>
      </w:r>
    </w:p>
    <w:p>
      <w:pPr>
        <w:pStyle w:val="Heading2"/>
        <w:pBdr>
          <w:bottom w:val="single" w:color="4472C4" w:sz="4"/>
        </w:pBdr>
        <w:spacing w:before="240" w:after="80"/>
      </w:pPr>
      <w:r>
        <w:rPr>
          <w:rFonts w:ascii="Arial" w:cs="Arial" w:eastAsia="Arial" w:hAnsi="Arial"/>
          <w:b/>
          <w:bCs/>
          <w:color w:val="1F3864"/>
          <w:sz w:val="28"/>
          <w:szCs w:val="28"/>
        </w:rPr>
        <w:t xml:space="preserve">4.1 Dashboard — GWP and Commissions</w:t>
      </w:r>
    </w:p>
    <w:p>
      <w:pPr>
        <w:spacing w:before="60" w:after="60"/>
      </w:pPr>
      <w:r>
        <w:rPr>
          <w:rFonts w:ascii="Arial" w:cs="Arial" w:eastAsia="Arial" w:hAnsi="Arial"/>
          <w:color w:val="404040"/>
          <w:sz w:val="20"/>
          <w:szCs w:val="20"/>
        </w:rPr>
        <w:t xml:space="preserve">The broker admin dashboard and team leaderboard must display both GWP and commissions as primary performance metrics, as these are the two KPIs brokers track internally:</w:t>
      </w:r>
    </w:p>
    <w:p>
      <w:pPr>
        <w:pStyle w:val="ListParagraph"/>
        <w:numPr>
          <w:ilvl w:val="0"/>
          <w:numId w:val="2"/>
        </w:numPr>
        <w:spacing w:before="40" w:after="40"/>
      </w:pPr>
      <w:r>
        <w:rPr>
          <w:rFonts w:ascii="Arial" w:cs="Arial" w:eastAsia="Arial" w:hAnsi="Arial"/>
          <w:color w:val="404040"/>
          <w:sz w:val="20"/>
          <w:szCs w:val="20"/>
        </w:rPr>
        <w:t xml:space="preserve">Team Dashboard top stats: Total Team GWP this month, Total Team Commissions this month, Active Policies count</w:t>
      </w:r>
    </w:p>
    <w:p>
      <w:pPr>
        <w:pStyle w:val="ListParagraph"/>
        <w:numPr>
          <w:ilvl w:val="0"/>
          <w:numId w:val="2"/>
        </w:numPr>
        <w:spacing w:before="40" w:after="40"/>
      </w:pPr>
      <w:r>
        <w:rPr>
          <w:rFonts w:ascii="Arial" w:cs="Arial" w:eastAsia="Arial" w:hAnsi="Arial"/>
          <w:color w:val="404040"/>
          <w:sz w:val="20"/>
          <w:szCs w:val="20"/>
        </w:rPr>
        <w:t xml:space="preserve">Leaderboard columns: Agent Name | Quotes Generated | Policies Closed | GWP This Month (₦) | Commission Earned (₦) | Win Rate (%)</w:t>
      </w:r>
    </w:p>
    <w:p>
      <w:pPr>
        <w:pStyle w:val="ListParagraph"/>
        <w:numPr>
          <w:ilvl w:val="0"/>
          <w:numId w:val="2"/>
        </w:numPr>
        <w:spacing w:before="40" w:after="40"/>
      </w:pPr>
      <w:r>
        <w:rPr>
          <w:rFonts w:ascii="Arial" w:cs="Arial" w:eastAsia="Arial" w:hAnsi="Arial"/>
          <w:color w:val="404040"/>
          <w:sz w:val="20"/>
          <w:szCs w:val="20"/>
        </w:rPr>
        <w:t xml:space="preserve">Agent's personal dashboard: My GWP this month, My Commissions this month, My Open Quotes, My Active Policies</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5: INSURANCE PLANS AND PRODUCT CATALOG</w:t>
      </w:r>
    </w:p>
    <w:p>
      <w:pPr>
        <w:pStyle w:val="Heading2"/>
        <w:pBdr>
          <w:bottom w:val="single" w:color="4472C4" w:sz="4"/>
        </w:pBdr>
        <w:spacing w:before="240" w:after="80"/>
      </w:pPr>
      <w:r>
        <w:rPr>
          <w:rFonts w:ascii="Arial" w:cs="Arial" w:eastAsia="Arial" w:hAnsi="Arial"/>
          <w:b/>
          <w:bCs/>
          <w:color w:val="1F3864"/>
          <w:sz w:val="28"/>
          <w:szCs w:val="28"/>
        </w:rPr>
        <w:t xml:space="preserve">5.1 Top 10 Insurers — MVP Coverage</w:t>
      </w:r>
    </w:p>
    <w:p>
      <w:pPr>
        <w:spacing w:before="60" w:after="60"/>
      </w:pPr>
      <w:r>
        <w:rPr>
          <w:rFonts w:ascii="Arial" w:cs="Arial" w:eastAsia="Arial" w:hAnsi="Arial"/>
          <w:color w:val="404040"/>
          <w:sz w:val="20"/>
          <w:szCs w:val="20"/>
        </w:rPr>
        <w:t xml:space="preserve">The following 10 insurers are in scope for the MVP product catalog. API integration status is noted for each. For non-API insurers, plans are maintained manually or via scraping.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500"/>
        <w:gridCol w:w="2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Insurer</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API Status</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MVP Products</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API Endpoint (if known)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Leadway Assurance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 actively pursuing (has broker portal)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 Health (via Leadway HMO), Life, Travel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Broker API: contact partnerships@leadway.com to initiate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Heirs Insurance Nigeria</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 has existing broker API (200% digital growth 2024)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 Health, Life, Device, Travel</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Developer portal: dev.heirsinsurance.com (verify current endpoint)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AXA Mansard Insurance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 MyAXA Plus platform; broker integration possible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 Health (HMO), Life, Travel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Contact: brokers@axamansard.com — no public API docs found; initiate partnership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AIICO Insurance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 (no public broker API found — AIICO uses WhatsApp/portal for broker submissions)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Life, Health, Auto</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 plan entry; monitor aiicoplc.com for API announcements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Custodian Investment / Custodian &amp; Allied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Manual (no public broker API found)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 Life, General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Manual plan entry; contact: info@custodianplc.com.ng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Mutual Benefits Assurance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Life, Auto, General, Health</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 plan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Cornerstone Insurance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 General, Life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Manual plan entry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Sovereign Trust Insurance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 General, Health</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 plan entry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NEM Insurance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Manual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 General, Marine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Manual plan entry; check neminsurance.com for API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NSIA Insurance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Auto, Health, Life, Travel</w:t>
            </w:r>
          </w:p>
        </w:tc>
        <w:tc>
          <w:tcPr>
            <w:tcW w:type="dxa" w:w="2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Manual plan entry; check nsia-insurance.com</w:t>
            </w:r>
          </w:p>
        </w:tc>
      </w:tr>
    </w:tbl>
    <w:p>
      <w:pPr>
        <w:spacing w:before="120" w:after="120"/>
      </w:pPr>
    </w:p>
    <w:p>
      <w:pPr>
        <w:shd w:fill="D9E2F3" w:val="clear"/>
        <w:spacing w:before="80" w:after="80"/>
        <w:ind w:left="360" w:right="360"/>
      </w:pPr>
      <w:r>
        <w:rPr>
          <w:rFonts w:ascii="Arial" w:cs="Arial" w:eastAsia="Arial" w:hAnsi="Arial"/>
          <w:i/>
          <w:iCs/>
          <w:color w:val="404040"/>
          <w:sz w:val="20"/>
          <w:szCs w:val="20"/>
        </w:rPr>
        <w:t xml:space="preserve">DEVELOPER NOTE: For insurers marked 'Manual', the Skydd ops team maintains plan details (premium ranges, coverage limits, exclusions) in the Insurance Plans catalog. The weekly auto-scraping job (see Feature 5.4) attempts to detect plan changes from insurer websites and flags them for admin review. No insurer plan data is auto-published without admin approval.</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5.2 MVP Product Catalog — Benefits, Exclusions, and Descriptions (MECE)</w:t>
      </w:r>
    </w:p>
    <w:p>
      <w:pPr>
        <w:shd w:fill="D9E2F3" w:val="clear"/>
        <w:spacing w:before="80" w:after="80"/>
        <w:ind w:left="360" w:right="360"/>
      </w:pPr>
      <w:r>
        <w:rPr>
          <w:rFonts w:ascii="Arial" w:cs="Arial" w:eastAsia="Arial" w:hAnsi="Arial"/>
          <w:i/>
          <w:iCs/>
          <w:color w:val="404040"/>
          <w:sz w:val="20"/>
          <w:szCs w:val="20"/>
        </w:rPr>
        <w:t xml:space="preserve">The following is the MVP product catalog. It is not exhaustive of all plans each insurer offers — it covers the most commonly brokered plans for the SME broker audience. Each plan entry in the system must store all fields below.</w:t>
      </w:r>
    </w:p>
    <w:p>
      <w:pPr>
        <w:spacing w:before="120" w:after="120"/>
      </w:pPr>
    </w:p>
    <w:p>
      <w:pPr>
        <w:pStyle w:val="Heading3"/>
        <w:spacing w:before="180" w:after="60"/>
      </w:pPr>
      <w:r>
        <w:rPr>
          <w:rFonts w:ascii="Arial" w:cs="Arial" w:eastAsia="Arial" w:hAnsi="Arial"/>
          <w:b/>
          <w:bCs/>
          <w:color w:val="4472C4"/>
          <w:sz w:val="24"/>
          <w:szCs w:val="24"/>
        </w:rPr>
        <w:t xml:space="preserve">A. Auto Insurance Plans</w:t>
      </w:r>
    </w:p>
    <w:p>
      <w:pPr>
        <w:spacing w:before="120" w:after="40"/>
      </w:pPr>
      <w:r>
        <w:rPr>
          <w:rFonts w:ascii="Arial" w:cs="Arial" w:eastAsia="Arial" w:hAnsi="Arial"/>
          <w:b/>
          <w:bCs/>
          <w:color w:val="404040"/>
          <w:sz w:val="22"/>
          <w:szCs w:val="22"/>
        </w:rPr>
        <w:t xml:space="preserve">A1. Third Party Motor Insurance (All Insurers)</w:t>
      </w:r>
    </w:p>
    <w:p>
      <w:pPr>
        <w:pStyle w:val="ListParagraph"/>
        <w:numPr>
          <w:ilvl w:val="0"/>
          <w:numId w:val="2"/>
        </w:numPr>
        <w:spacing w:before="40" w:after="40"/>
      </w:pPr>
      <w:r>
        <w:rPr>
          <w:rFonts w:ascii="Arial" w:cs="Arial" w:eastAsia="Arial" w:hAnsi="Arial"/>
          <w:color w:val="404040"/>
          <w:sz w:val="20"/>
          <w:szCs w:val="20"/>
        </w:rPr>
        <w:t xml:space="preserve">Description: Compulsory minimum motor insurance under the Motor Vehicles (Third Party Insurance) Act 1950, as amended by NAICOM 2023 tariff circular. Covers legal liability to third parties for bodily injury, death, and property damage arising from use of the insured vehicle.</w:t>
      </w:r>
    </w:p>
    <w:p>
      <w:pPr>
        <w:pStyle w:val="ListParagraph"/>
        <w:numPr>
          <w:ilvl w:val="0"/>
          <w:numId w:val="2"/>
        </w:numPr>
        <w:spacing w:before="40" w:after="40"/>
      </w:pPr>
      <w:r>
        <w:rPr>
          <w:rFonts w:ascii="Arial" w:cs="Arial" w:eastAsia="Arial" w:hAnsi="Arial"/>
          <w:color w:val="404040"/>
          <w:sz w:val="20"/>
          <w:szCs w:val="20"/>
        </w:rPr>
        <w:t xml:space="preserve">Coverage / Benefits: Third Party Property Damage (TPPD) up to ₦3m (private motor), ₦5m (own goods/trucks), ₦2m (tricycles), ₦1m (motorcycles). Unlimited liability for third-party bodily injury and death. Includes ECOWAS Brown Card for travel within ECOWAS member states.</w:t>
      </w:r>
    </w:p>
    <w:p>
      <w:pPr>
        <w:pStyle w:val="ListParagraph"/>
        <w:numPr>
          <w:ilvl w:val="0"/>
          <w:numId w:val="2"/>
        </w:numPr>
        <w:spacing w:before="40" w:after="40"/>
      </w:pPr>
      <w:r>
        <w:rPr>
          <w:rFonts w:ascii="Arial" w:cs="Arial" w:eastAsia="Arial" w:hAnsi="Arial"/>
          <w:color w:val="404040"/>
          <w:sz w:val="20"/>
          <w:szCs w:val="20"/>
        </w:rPr>
        <w:t xml:space="preserve">Premium (NAICOM 2023 Fixed Tariff): Private motor ₦15,000; Own goods ₦20,000; Staff bus ₦20,000; Commercial trucks/cartage ₦100,000; Special types ₦20,000; Tricycle ₦5,000; Motorcycle ₦3,000. These are minimum floor rates — insurers may charge more, never less.</w:t>
      </w:r>
    </w:p>
    <w:p>
      <w:pPr>
        <w:pStyle w:val="ListParagraph"/>
        <w:numPr>
          <w:ilvl w:val="0"/>
          <w:numId w:val="2"/>
        </w:numPr>
        <w:spacing w:before="40" w:after="40"/>
      </w:pPr>
      <w:r>
        <w:rPr>
          <w:rFonts w:ascii="Arial" w:cs="Arial" w:eastAsia="Arial" w:hAnsi="Arial"/>
          <w:color w:val="404040"/>
          <w:sz w:val="20"/>
          <w:szCs w:val="20"/>
        </w:rPr>
        <w:t xml:space="preserve">Exclusions: Own vehicle damage. Damage to the insured's own property. Use of vehicle outside scope declared (e.g., private policy used for commercial hire). Unlicensed driver. Driving under influence of alcohol or drugs. Vehicles used in races or speed trials. Nuclear risk. War and civil commotion. Wear and tear.</w:t>
      </w:r>
    </w:p>
    <w:p>
      <w:pPr>
        <w:pStyle w:val="ListParagraph"/>
        <w:numPr>
          <w:ilvl w:val="0"/>
          <w:numId w:val="2"/>
        </w:numPr>
        <w:spacing w:before="40" w:after="40"/>
      </w:pPr>
      <w:r>
        <w:rPr>
          <w:rFonts w:ascii="Arial" w:cs="Arial" w:eastAsia="Arial" w:hAnsi="Arial"/>
          <w:color w:val="404040"/>
          <w:sz w:val="20"/>
          <w:szCs w:val="20"/>
        </w:rPr>
        <w:t xml:space="preserve">Insurer availability: All 10 MVP insurers offer Third Party Motor.</w:t>
      </w:r>
    </w:p>
    <w:p>
      <w:pPr>
        <w:spacing w:before="120" w:after="120"/>
      </w:pPr>
    </w:p>
    <w:p>
      <w:pPr>
        <w:spacing w:before="120" w:after="40"/>
      </w:pPr>
      <w:r>
        <w:rPr>
          <w:rFonts w:ascii="Arial" w:cs="Arial" w:eastAsia="Arial" w:hAnsi="Arial"/>
          <w:b/>
          <w:bCs/>
          <w:color w:val="404040"/>
          <w:sz w:val="22"/>
          <w:szCs w:val="22"/>
        </w:rPr>
        <w:t xml:space="preserve">A2. Comprehensive Motor Insurance (All Insurers)</w:t>
      </w:r>
    </w:p>
    <w:p>
      <w:pPr>
        <w:pStyle w:val="ListParagraph"/>
        <w:numPr>
          <w:ilvl w:val="0"/>
          <w:numId w:val="2"/>
        </w:numPr>
        <w:spacing w:before="40" w:after="40"/>
      </w:pPr>
      <w:r>
        <w:rPr>
          <w:rFonts w:ascii="Arial" w:cs="Arial" w:eastAsia="Arial" w:hAnsi="Arial"/>
          <w:color w:val="404040"/>
          <w:sz w:val="20"/>
          <w:szCs w:val="20"/>
        </w:rPr>
        <w:t xml:space="preserve">Description: Covers own vehicle damage in addition to third-party liability. Minimum premium: 5% of sum insured after all rebates and discounts (NAICOM 2023 circular). Sum insured = current market value of vehicle (not original purchase price).</w:t>
      </w:r>
    </w:p>
    <w:p>
      <w:pPr>
        <w:pStyle w:val="ListParagraph"/>
        <w:numPr>
          <w:ilvl w:val="0"/>
          <w:numId w:val="2"/>
        </w:numPr>
        <w:spacing w:before="40" w:after="40"/>
      </w:pPr>
      <w:r>
        <w:rPr>
          <w:rFonts w:ascii="Arial" w:cs="Arial" w:eastAsia="Arial" w:hAnsi="Arial"/>
          <w:color w:val="404040"/>
          <w:sz w:val="20"/>
          <w:szCs w:val="20"/>
        </w:rPr>
        <w:t xml:space="preserve">Coverage / Benefits (standard across insurers; excesses and specific inclusions vary): Own damage repair or replacement up to sum insured. Third-party liability (unlimited BI/death, property damage per insurer schedule). Fire and explosion damage. Theft and attempted theft. Accidental damage including collision and overturning. Glass/windscreen breakage (subject to sub-limit, typically ₦50K–₦200K). Towing costs (typically up to ₦30K). Flood damage (check individual insurer policy — some exclude, others include). Riot and strike (check individual insurer policy).</w:t>
      </w:r>
    </w:p>
    <w:p>
      <w:pPr>
        <w:pStyle w:val="ListParagraph"/>
        <w:numPr>
          <w:ilvl w:val="0"/>
          <w:numId w:val="2"/>
        </w:numPr>
        <w:spacing w:before="40" w:after="40"/>
      </w:pPr>
      <w:r>
        <w:rPr>
          <w:rFonts w:ascii="Arial" w:cs="Arial" w:eastAsia="Arial" w:hAnsi="Arial"/>
          <w:color w:val="404040"/>
          <w:sz w:val="20"/>
          <w:szCs w:val="20"/>
        </w:rPr>
        <w:t xml:space="preserve">Premium calculation: 5% × sum insured (vehicle market value). Example: Toyota Camry 2020 market value ₦16m → minimum premium ₦800,000. Broker can negotiate discount on rate with insurer.</w:t>
      </w:r>
    </w:p>
    <w:p>
      <w:pPr>
        <w:pStyle w:val="ListParagraph"/>
        <w:numPr>
          <w:ilvl w:val="0"/>
          <w:numId w:val="2"/>
        </w:numPr>
        <w:spacing w:before="40" w:after="40"/>
      </w:pPr>
      <w:r>
        <w:rPr>
          <w:rFonts w:ascii="Arial" w:cs="Arial" w:eastAsia="Arial" w:hAnsi="Arial"/>
          <w:color w:val="404040"/>
          <w:sz w:val="20"/>
          <w:szCs w:val="20"/>
        </w:rPr>
        <w:t xml:space="preserve">Exclusions: Mechanical or electrical breakdown. Tyre damage not caused by accident. Damage while vehicle is overloaded. Depreciation, wear and tear. Consequential loss (loss of use, lost revenue). Driver without valid licence. Use inconsistent with declared purpose. Intentional acts by insured. Radioactive contamination.</w:t>
      </w:r>
    </w:p>
    <w:p>
      <w:pPr>
        <w:pStyle w:val="ListParagraph"/>
        <w:numPr>
          <w:ilvl w:val="0"/>
          <w:numId w:val="2"/>
        </w:numPr>
        <w:spacing w:before="40" w:after="40"/>
      </w:pPr>
      <w:r>
        <w:rPr>
          <w:rFonts w:ascii="Arial" w:cs="Arial" w:eastAsia="Arial" w:hAnsi="Arial"/>
          <w:color w:val="404040"/>
          <w:sz w:val="20"/>
          <w:szCs w:val="20"/>
        </w:rPr>
        <w:t xml:space="preserve">Excess / Deductible: Typically ₦25,000–₦100,000 per claim (varies by insurer and vehicle age). Some insurers apply age-based excess (vehicles over 10 years pay higher excess).</w:t>
      </w:r>
    </w:p>
    <w:p>
      <w:pPr>
        <w:spacing w:before="120" w:after="120"/>
      </w:pPr>
    </w:p>
    <w:p>
      <w:pPr>
        <w:spacing w:before="120" w:after="40"/>
      </w:pPr>
      <w:r>
        <w:rPr>
          <w:rFonts w:ascii="Arial" w:cs="Arial" w:eastAsia="Arial" w:hAnsi="Arial"/>
          <w:b/>
          <w:bCs/>
          <w:color w:val="404040"/>
          <w:sz w:val="22"/>
          <w:szCs w:val="22"/>
        </w:rPr>
        <w:t xml:space="preserve">A3. Fleet Insurance (Corporate — Any Mix of Vehicles)</w:t>
      </w:r>
    </w:p>
    <w:p>
      <w:pPr>
        <w:pStyle w:val="ListParagraph"/>
        <w:numPr>
          <w:ilvl w:val="0"/>
          <w:numId w:val="2"/>
        </w:numPr>
        <w:spacing w:before="40" w:after="40"/>
      </w:pPr>
      <w:r>
        <w:rPr>
          <w:rFonts w:ascii="Arial" w:cs="Arial" w:eastAsia="Arial" w:hAnsi="Arial"/>
          <w:color w:val="404040"/>
          <w:sz w:val="20"/>
          <w:szCs w:val="20"/>
        </w:rPr>
        <w:t xml:space="preserve">Description: Blanket policy covering multiple vehicles under one policy for corporate clients. Individual vehicle schedules attached to the policy. Each vehicle categorised by usage and rated accordingly. Fleet discounts typically applied for 5+ vehicles (negotiate with insurer).</w:t>
      </w:r>
    </w:p>
    <w:p>
      <w:pPr>
        <w:pStyle w:val="ListParagraph"/>
        <w:numPr>
          <w:ilvl w:val="0"/>
          <w:numId w:val="2"/>
        </w:numPr>
        <w:spacing w:before="40" w:after="40"/>
      </w:pPr>
      <w:r>
        <w:rPr>
          <w:rFonts w:ascii="Arial" w:cs="Arial" w:eastAsia="Arial" w:hAnsi="Arial"/>
          <w:color w:val="404040"/>
          <w:sz w:val="20"/>
          <w:szCs w:val="20"/>
        </w:rPr>
        <w:t xml:space="preserve">Additional KYC required: Company CAC certificate, list of all vehicles (CSV: VIN, make, model, year, sum insured, driver name, licence number, usage type), company contact person for claims.</w:t>
      </w:r>
    </w:p>
    <w:p>
      <w:pPr>
        <w:pStyle w:val="ListParagraph"/>
        <w:numPr>
          <w:ilvl w:val="0"/>
          <w:numId w:val="2"/>
        </w:numPr>
        <w:spacing w:before="40" w:after="40"/>
      </w:pPr>
      <w:r>
        <w:rPr>
          <w:rFonts w:ascii="Arial" w:cs="Arial" w:eastAsia="Arial" w:hAnsi="Arial"/>
          <w:color w:val="404040"/>
          <w:sz w:val="20"/>
          <w:szCs w:val="20"/>
        </w:rPr>
        <w:t xml:space="preserve">Premium: Sum of individual vehicle premiums (TP or Comprehensive by vehicle type) with negotiated fleet discount. Discount range: typically 5–15% for 10+ vehicles. No NAICOM mandated fleet discount — negotiated.</w:t>
      </w:r>
    </w:p>
    <w:p>
      <w:pPr>
        <w:pStyle w:val="ListParagraph"/>
        <w:numPr>
          <w:ilvl w:val="0"/>
          <w:numId w:val="2"/>
        </w:numPr>
        <w:spacing w:before="40" w:after="40"/>
      </w:pPr>
      <w:r>
        <w:rPr>
          <w:rFonts w:ascii="Arial" w:cs="Arial" w:eastAsia="Arial" w:hAnsi="Arial"/>
          <w:color w:val="404040"/>
          <w:sz w:val="20"/>
          <w:szCs w:val="20"/>
        </w:rPr>
        <w:t xml:space="preserve">Exclusions: Same as individual motor but additional fleet-specific exclusion: 'any vehicle not listed in the schedule at policy inception'.</w:t>
      </w:r>
    </w:p>
    <w:p>
      <w:pPr>
        <w:spacing w:before="120" w:after="120"/>
      </w:pPr>
    </w:p>
    <w:p>
      <w:pPr>
        <w:pStyle w:val="Heading3"/>
        <w:spacing w:before="180" w:after="60"/>
      </w:pPr>
      <w:r>
        <w:rPr>
          <w:rFonts w:ascii="Arial" w:cs="Arial" w:eastAsia="Arial" w:hAnsi="Arial"/>
          <w:b/>
          <w:bCs/>
          <w:color w:val="4472C4"/>
          <w:sz w:val="24"/>
          <w:szCs w:val="24"/>
        </w:rPr>
        <w:t xml:space="preserve">B. Health Insurance Plans</w:t>
      </w:r>
    </w:p>
    <w:p>
      <w:pPr>
        <w:spacing w:before="120" w:after="40"/>
      </w:pPr>
      <w:r>
        <w:rPr>
          <w:rFonts w:ascii="Arial" w:cs="Arial" w:eastAsia="Arial" w:hAnsi="Arial"/>
          <w:b/>
          <w:bCs/>
          <w:color w:val="404040"/>
          <w:sz w:val="22"/>
          <w:szCs w:val="22"/>
        </w:rPr>
        <w:t xml:space="preserve">B1. Individual Health Plan — Basic Tier</w:t>
      </w:r>
    </w:p>
    <w:p>
      <w:pPr>
        <w:pStyle w:val="ListParagraph"/>
        <w:numPr>
          <w:ilvl w:val="0"/>
          <w:numId w:val="2"/>
        </w:numPr>
        <w:spacing w:before="40" w:after="40"/>
      </w:pPr>
      <w:r>
        <w:rPr>
          <w:rFonts w:ascii="Arial" w:cs="Arial" w:eastAsia="Arial" w:hAnsi="Arial"/>
          <w:color w:val="404040"/>
          <w:sz w:val="20"/>
          <w:szCs w:val="20"/>
        </w:rPr>
        <w:t xml:space="preserve">Insurer examples: AXA Mansard (starting ₦58,446/year), Leadway Health (starting ₦69,999/year), AIICO Health</w:t>
      </w:r>
    </w:p>
    <w:p>
      <w:pPr>
        <w:pStyle w:val="ListParagraph"/>
        <w:numPr>
          <w:ilvl w:val="0"/>
          <w:numId w:val="2"/>
        </w:numPr>
        <w:spacing w:before="40" w:after="40"/>
      </w:pPr>
      <w:r>
        <w:rPr>
          <w:rFonts w:ascii="Arial" w:cs="Arial" w:eastAsia="Arial" w:hAnsi="Arial"/>
          <w:color w:val="404040"/>
          <w:sz w:val="20"/>
          <w:szCs w:val="20"/>
        </w:rPr>
        <w:t xml:space="preserve">Coverage / Benefits: Outpatient consultations (GP and specialist). Basic laboratory tests (FBC, urinalysis, malaria parasite, etc.). Basic X-ray. Prescribed medication (generic brands, formulary). Emergency treatment at panel hospitals.</w:t>
      </w:r>
    </w:p>
    <w:p>
      <w:pPr>
        <w:pStyle w:val="ListParagraph"/>
        <w:numPr>
          <w:ilvl w:val="0"/>
          <w:numId w:val="2"/>
        </w:numPr>
        <w:spacing w:before="40" w:after="40"/>
      </w:pPr>
      <w:r>
        <w:rPr>
          <w:rFonts w:ascii="Arial" w:cs="Arial" w:eastAsia="Arial" w:hAnsi="Arial"/>
          <w:color w:val="404040"/>
          <w:sz w:val="20"/>
          <w:szCs w:val="20"/>
        </w:rPr>
        <w:t xml:space="preserve">Sub-limits (typical for basic tier): Outpatient annual limit ₦100K–₦200K. Inpatient annual limit ₦500K–₦1m. Emergency treatment ₦50K–₦100K. No maternity cover (basic tier).</w:t>
      </w:r>
    </w:p>
    <w:p>
      <w:pPr>
        <w:pStyle w:val="ListParagraph"/>
        <w:numPr>
          <w:ilvl w:val="0"/>
          <w:numId w:val="2"/>
        </w:numPr>
        <w:spacing w:before="40" w:after="40"/>
      </w:pPr>
      <w:r>
        <w:rPr>
          <w:rFonts w:ascii="Arial" w:cs="Arial" w:eastAsia="Arial" w:hAnsi="Arial"/>
          <w:color w:val="404040"/>
          <w:sz w:val="20"/>
          <w:szCs w:val="20"/>
        </w:rPr>
        <w:t xml:space="preserve">Exclusions: Pre-existing conditions in first 3 months of cover (varies by insurer). Cosmetic procedures. Dental (unless dental rider added). Optical (unless rider added). HIV/AIDS treatment (varies). Injuries from self-inflicted harm. Treatment outside registered panel hospitals. Experimental or unproven treatments.</w:t>
      </w:r>
    </w:p>
    <w:p>
      <w:pPr>
        <w:spacing w:before="120" w:after="120"/>
      </w:pPr>
    </w:p>
    <w:p>
      <w:pPr>
        <w:spacing w:before="120" w:after="40"/>
      </w:pPr>
      <w:r>
        <w:rPr>
          <w:rFonts w:ascii="Arial" w:cs="Arial" w:eastAsia="Arial" w:hAnsi="Arial"/>
          <w:b/>
          <w:bCs/>
          <w:color w:val="404040"/>
          <w:sz w:val="22"/>
          <w:szCs w:val="22"/>
        </w:rPr>
        <w:t xml:space="preserve">B2. Individual Health Plan — Standard Tier</w:t>
      </w:r>
    </w:p>
    <w:p>
      <w:pPr>
        <w:pStyle w:val="ListParagraph"/>
        <w:numPr>
          <w:ilvl w:val="0"/>
          <w:numId w:val="2"/>
        </w:numPr>
        <w:spacing w:before="40" w:after="40"/>
      </w:pPr>
      <w:r>
        <w:rPr>
          <w:rFonts w:ascii="Arial" w:cs="Arial" w:eastAsia="Arial" w:hAnsi="Arial"/>
          <w:color w:val="404040"/>
          <w:sz w:val="20"/>
          <w:szCs w:val="20"/>
        </w:rPr>
        <w:t xml:space="preserve">Insurer examples: AXA Mansard (₦120K–₦200K/year), Leadway Health, AIICO</w:t>
      </w:r>
    </w:p>
    <w:p>
      <w:pPr>
        <w:pStyle w:val="ListParagraph"/>
        <w:numPr>
          <w:ilvl w:val="0"/>
          <w:numId w:val="2"/>
        </w:numPr>
        <w:spacing w:before="40" w:after="40"/>
      </w:pPr>
      <w:r>
        <w:rPr>
          <w:rFonts w:ascii="Arial" w:cs="Arial" w:eastAsia="Arial" w:hAnsi="Arial"/>
          <w:color w:val="404040"/>
          <w:sz w:val="20"/>
          <w:szCs w:val="20"/>
        </w:rPr>
        <w:t xml:space="preserve">Coverage / Benefits: All Basic tier benefits PLUS: Specialist consultations. Advanced laboratory (CT scan, MRI, ultrasound). Inpatient surgical procedures. Maternity (antenatal, delivery — vaginal and C-section, postnatal). Physiotherapy (limited sessions). Optical and dental (basic).</w:t>
      </w:r>
    </w:p>
    <w:p>
      <w:pPr>
        <w:pStyle w:val="ListParagraph"/>
        <w:numPr>
          <w:ilvl w:val="0"/>
          <w:numId w:val="2"/>
        </w:numPr>
        <w:spacing w:before="40" w:after="40"/>
      </w:pPr>
      <w:r>
        <w:rPr>
          <w:rFonts w:ascii="Arial" w:cs="Arial" w:eastAsia="Arial" w:hAnsi="Arial"/>
          <w:color w:val="404040"/>
          <w:sz w:val="20"/>
          <w:szCs w:val="20"/>
        </w:rPr>
        <w:t xml:space="preserve">Sub-limits (typical): Outpatient ₦300K–₦500K. Inpatient ₦1m–₦2m. Maternity ₦200K–₦400K. Optical ₦30K–₦50K.</w:t>
      </w:r>
    </w:p>
    <w:p>
      <w:pPr>
        <w:pStyle w:val="ListParagraph"/>
        <w:numPr>
          <w:ilvl w:val="0"/>
          <w:numId w:val="2"/>
        </w:numPr>
        <w:spacing w:before="40" w:after="40"/>
      </w:pPr>
      <w:r>
        <w:rPr>
          <w:rFonts w:ascii="Arial" w:cs="Arial" w:eastAsia="Arial" w:hAnsi="Arial"/>
          <w:color w:val="404040"/>
          <w:sz w:val="20"/>
          <w:szCs w:val="20"/>
        </w:rPr>
        <w:t xml:space="preserve">Exclusions: Same as basic tier. Additional: fertility treatments. Organ transplants (unless rider). Psychiatric/mental health beyond emergency stabilisation (varies). Treatments outside Nigeria unless evacuation rider added.</w:t>
      </w:r>
    </w:p>
    <w:p>
      <w:pPr>
        <w:spacing w:before="120" w:after="120"/>
      </w:pPr>
    </w:p>
    <w:p>
      <w:pPr>
        <w:spacing w:before="120" w:after="40"/>
      </w:pPr>
      <w:r>
        <w:rPr>
          <w:rFonts w:ascii="Arial" w:cs="Arial" w:eastAsia="Arial" w:hAnsi="Arial"/>
          <w:b/>
          <w:bCs/>
          <w:color w:val="404040"/>
          <w:sz w:val="22"/>
          <w:szCs w:val="22"/>
        </w:rPr>
        <w:t xml:space="preserve">B3. Individual Health Plan — Premium / Executive Tier</w:t>
      </w:r>
    </w:p>
    <w:p>
      <w:pPr>
        <w:pStyle w:val="ListParagraph"/>
        <w:numPr>
          <w:ilvl w:val="0"/>
          <w:numId w:val="2"/>
        </w:numPr>
        <w:spacing w:before="40" w:after="40"/>
      </w:pPr>
      <w:r>
        <w:rPr>
          <w:rFonts w:ascii="Arial" w:cs="Arial" w:eastAsia="Arial" w:hAnsi="Arial"/>
          <w:color w:val="404040"/>
          <w:sz w:val="20"/>
          <w:szCs w:val="20"/>
        </w:rPr>
        <w:t xml:space="preserve">Insurer examples: AXA Mansard, Leadway, Heirs</w:t>
      </w:r>
    </w:p>
    <w:p>
      <w:pPr>
        <w:pStyle w:val="ListParagraph"/>
        <w:numPr>
          <w:ilvl w:val="0"/>
          <w:numId w:val="2"/>
        </w:numPr>
        <w:spacing w:before="40" w:after="40"/>
      </w:pPr>
      <w:r>
        <w:rPr>
          <w:rFonts w:ascii="Arial" w:cs="Arial" w:eastAsia="Arial" w:hAnsi="Arial"/>
          <w:color w:val="404040"/>
          <w:sz w:val="20"/>
          <w:szCs w:val="20"/>
        </w:rPr>
        <w:t xml:space="preserve">Coverage / Benefits: All Standard tier benefits PLUS: Unlimited specialist consultations. Full dental (restorative, cosmetic basic). Full optical (frames + lenses). Psychiatric and mental health services. Medical evacuation abroad for conditions not treatable in Nigeria. Telemedicine (24/7 virtual doctor). Pre-existing conditions covered after 6-month waiting period. Gym/wellness benefit (some insurers).</w:t>
      </w:r>
    </w:p>
    <w:p>
      <w:pPr>
        <w:pStyle w:val="ListParagraph"/>
        <w:numPr>
          <w:ilvl w:val="0"/>
          <w:numId w:val="2"/>
        </w:numPr>
        <w:spacing w:before="40" w:after="40"/>
      </w:pPr>
      <w:r>
        <w:rPr>
          <w:rFonts w:ascii="Arial" w:cs="Arial" w:eastAsia="Arial" w:hAnsi="Arial"/>
          <w:color w:val="404040"/>
          <w:sz w:val="20"/>
          <w:szCs w:val="20"/>
        </w:rPr>
        <w:t xml:space="preserve">Sub-limits (typical): Outpatient unlimited (subject to policy schedule). Inpatient ₦5m–₦10m. Evacuation ₦5m–₦20m.</w:t>
      </w:r>
    </w:p>
    <w:p>
      <w:pPr>
        <w:pStyle w:val="ListParagraph"/>
        <w:numPr>
          <w:ilvl w:val="0"/>
          <w:numId w:val="2"/>
        </w:numPr>
        <w:spacing w:before="40" w:after="40"/>
      </w:pPr>
      <w:r>
        <w:rPr>
          <w:rFonts w:ascii="Arial" w:cs="Arial" w:eastAsia="Arial" w:hAnsi="Arial"/>
          <w:color w:val="404040"/>
          <w:sz w:val="20"/>
          <w:szCs w:val="20"/>
        </w:rPr>
        <w:t xml:space="preserve">Exclusions: War and terrorism. HIV/AIDS treatment in some plans. Elective procedures with no medical necessity.</w:t>
      </w:r>
    </w:p>
    <w:p>
      <w:pPr>
        <w:spacing w:before="120" w:after="120"/>
      </w:pPr>
    </w:p>
    <w:p>
      <w:pPr>
        <w:spacing w:before="120" w:after="40"/>
      </w:pPr>
      <w:r>
        <w:rPr>
          <w:rFonts w:ascii="Arial" w:cs="Arial" w:eastAsia="Arial" w:hAnsi="Arial"/>
          <w:b/>
          <w:bCs/>
          <w:color w:val="404040"/>
          <w:sz w:val="22"/>
          <w:szCs w:val="22"/>
        </w:rPr>
        <w:t xml:space="preserve">B4. Group Health — SME Plan (10–50 Employees)</w:t>
      </w:r>
    </w:p>
    <w:p>
      <w:pPr>
        <w:pStyle w:val="ListParagraph"/>
        <w:numPr>
          <w:ilvl w:val="0"/>
          <w:numId w:val="2"/>
        </w:numPr>
        <w:spacing w:before="40" w:after="40"/>
      </w:pPr>
      <w:r>
        <w:rPr>
          <w:rFonts w:ascii="Arial" w:cs="Arial" w:eastAsia="Arial" w:hAnsi="Arial"/>
          <w:color w:val="404040"/>
          <w:sz w:val="20"/>
          <w:szCs w:val="20"/>
        </w:rPr>
        <w:t xml:space="preserve">All major insurers offer group health. Quote is per employee per annum (per capita rate × headcount).</w:t>
      </w:r>
    </w:p>
    <w:p>
      <w:pPr>
        <w:pStyle w:val="ListParagraph"/>
        <w:numPr>
          <w:ilvl w:val="0"/>
          <w:numId w:val="2"/>
        </w:numPr>
        <w:spacing w:before="40" w:after="40"/>
      </w:pPr>
      <w:r>
        <w:rPr>
          <w:rFonts w:ascii="Arial" w:cs="Arial" w:eastAsia="Arial" w:hAnsi="Arial"/>
          <w:color w:val="404040"/>
          <w:sz w:val="20"/>
          <w:szCs w:val="20"/>
        </w:rPr>
        <w:t xml:space="preserve">Coverage / Benefits: Typically Standard tier benefits for all enrollees. Employer chooses plan tier; all employees receive same base plan (dependant upgrades at additional premium).</w:t>
      </w:r>
    </w:p>
    <w:p>
      <w:pPr>
        <w:pStyle w:val="ListParagraph"/>
        <w:numPr>
          <w:ilvl w:val="0"/>
          <w:numId w:val="2"/>
        </w:numPr>
        <w:spacing w:before="40" w:after="40"/>
      </w:pPr>
      <w:r>
        <w:rPr>
          <w:rFonts w:ascii="Arial" w:cs="Arial" w:eastAsia="Arial" w:hAnsi="Arial"/>
          <w:color w:val="404040"/>
          <w:sz w:val="20"/>
          <w:szCs w:val="20"/>
        </w:rPr>
        <w:t xml:space="preserve">Maternity: Usually included at group level (insurer pools risk across group).</w:t>
      </w:r>
    </w:p>
    <w:p>
      <w:pPr>
        <w:pStyle w:val="ListParagraph"/>
        <w:numPr>
          <w:ilvl w:val="0"/>
          <w:numId w:val="2"/>
        </w:numPr>
        <w:spacing w:before="40" w:after="40"/>
      </w:pPr>
      <w:r>
        <w:rPr>
          <w:rFonts w:ascii="Arial" w:cs="Arial" w:eastAsia="Arial" w:hAnsi="Arial"/>
          <w:color w:val="404040"/>
          <w:sz w:val="20"/>
          <w:szCs w:val="20"/>
        </w:rPr>
        <w:t xml:space="preserve">Pre-existing conditions: Disclosed at policy inception; insurer covers staff pre-existing conditions from Day 1 for groups of 10+ (risk pooling).</w:t>
      </w:r>
    </w:p>
    <w:p>
      <w:pPr>
        <w:pStyle w:val="ListParagraph"/>
        <w:numPr>
          <w:ilvl w:val="0"/>
          <w:numId w:val="2"/>
        </w:numPr>
        <w:spacing w:before="40" w:after="40"/>
      </w:pPr>
      <w:r>
        <w:rPr>
          <w:rFonts w:ascii="Arial" w:cs="Arial" w:eastAsia="Arial" w:hAnsi="Arial"/>
          <w:color w:val="404040"/>
          <w:sz w:val="20"/>
          <w:szCs w:val="20"/>
        </w:rPr>
        <w:t xml:space="preserve">Premium: Negotiated per capita rate. Example ranges: ₦80K–₦180K per employee per year depending on plan tier, insurer, and group size.</w:t>
      </w:r>
    </w:p>
    <w:p>
      <w:pPr>
        <w:pStyle w:val="ListParagraph"/>
        <w:numPr>
          <w:ilvl w:val="0"/>
          <w:numId w:val="2"/>
        </w:numPr>
        <w:spacing w:before="40" w:after="40"/>
      </w:pPr>
      <w:r>
        <w:rPr>
          <w:rFonts w:ascii="Arial" w:cs="Arial" w:eastAsia="Arial" w:hAnsi="Arial"/>
          <w:color w:val="404040"/>
          <w:sz w:val="20"/>
          <w:szCs w:val="20"/>
        </w:rPr>
        <w:t xml:space="preserve">Exclusions: Same as individual plans. Additional: any condition not disclosed at group enrolment census.</w:t>
      </w:r>
    </w:p>
    <w:p>
      <w:pPr>
        <w:spacing w:before="120" w:after="120"/>
      </w:pPr>
    </w:p>
    <w:p>
      <w:pPr>
        <w:pStyle w:val="Heading3"/>
        <w:spacing w:before="180" w:after="60"/>
      </w:pPr>
      <w:r>
        <w:rPr>
          <w:rFonts w:ascii="Arial" w:cs="Arial" w:eastAsia="Arial" w:hAnsi="Arial"/>
          <w:b/>
          <w:bCs/>
          <w:color w:val="4472C4"/>
          <w:sz w:val="24"/>
          <w:szCs w:val="24"/>
        </w:rPr>
        <w:t xml:space="preserve">C. Life Insurance Plans</w:t>
      </w:r>
    </w:p>
    <w:p>
      <w:pPr>
        <w:spacing w:before="120" w:after="40"/>
      </w:pPr>
      <w:r>
        <w:rPr>
          <w:rFonts w:ascii="Arial" w:cs="Arial" w:eastAsia="Arial" w:hAnsi="Arial"/>
          <w:b/>
          <w:bCs/>
          <w:color w:val="404040"/>
          <w:sz w:val="22"/>
          <w:szCs w:val="22"/>
        </w:rPr>
        <w:t xml:space="preserve">C1. Term Life — Individual</w:t>
      </w:r>
    </w:p>
    <w:p>
      <w:pPr>
        <w:pStyle w:val="ListParagraph"/>
        <w:numPr>
          <w:ilvl w:val="0"/>
          <w:numId w:val="2"/>
        </w:numPr>
        <w:spacing w:before="40" w:after="40"/>
      </w:pPr>
      <w:r>
        <w:rPr>
          <w:rFonts w:ascii="Arial" w:cs="Arial" w:eastAsia="Arial" w:hAnsi="Arial"/>
          <w:color w:val="404040"/>
          <w:sz w:val="20"/>
          <w:szCs w:val="20"/>
        </w:rPr>
        <w:t xml:space="preserve">Description: Pure death benefit for a fixed term. No cash value. Cheapest life cover.</w:t>
      </w:r>
    </w:p>
    <w:p>
      <w:pPr>
        <w:pStyle w:val="ListParagraph"/>
        <w:numPr>
          <w:ilvl w:val="0"/>
          <w:numId w:val="2"/>
        </w:numPr>
        <w:spacing w:before="40" w:after="40"/>
      </w:pPr>
      <w:r>
        <w:rPr>
          <w:rFonts w:ascii="Arial" w:cs="Arial" w:eastAsia="Arial" w:hAnsi="Arial"/>
          <w:color w:val="404040"/>
          <w:sz w:val="20"/>
          <w:szCs w:val="20"/>
        </w:rPr>
        <w:t xml:space="preserve">Coverage / Benefits: Lump sum death benefit paid to named beneficiary on death of life assured during policy term. Accidental death benefit (usually 2× sum assured) if death from accident. Some policies include terminal illness benefit (advance payout if diagnosed with terminal illness with &lt;12 months life expectancy).</w:t>
      </w:r>
    </w:p>
    <w:p>
      <w:pPr>
        <w:pStyle w:val="ListParagraph"/>
        <w:numPr>
          <w:ilvl w:val="0"/>
          <w:numId w:val="2"/>
        </w:numPr>
        <w:spacing w:before="40" w:after="40"/>
      </w:pPr>
      <w:r>
        <w:rPr>
          <w:rFonts w:ascii="Arial" w:cs="Arial" w:eastAsia="Arial" w:hAnsi="Arial"/>
          <w:color w:val="404040"/>
          <w:sz w:val="20"/>
          <w:szCs w:val="20"/>
        </w:rPr>
        <w:t xml:space="preserve">Premium: Based on age, sum assured, term, smoker status, and health history. Example: ₦10m sum assured, 35-year-old non-smoker, 20-year term → approx. ₦30K–₦60K/year (varies by insurer).</w:t>
      </w:r>
    </w:p>
    <w:p>
      <w:pPr>
        <w:pStyle w:val="ListParagraph"/>
        <w:numPr>
          <w:ilvl w:val="0"/>
          <w:numId w:val="2"/>
        </w:numPr>
        <w:spacing w:before="40" w:after="40"/>
      </w:pPr>
      <w:r>
        <w:rPr>
          <w:rFonts w:ascii="Arial" w:cs="Arial" w:eastAsia="Arial" w:hAnsi="Arial"/>
          <w:color w:val="404040"/>
          <w:sz w:val="20"/>
          <w:szCs w:val="20"/>
        </w:rPr>
        <w:t xml:space="preserve">Exclusions: Suicide within first 12 months of policy. Death from self-inflicted injury. Death while committing a crime. HIV/AIDS-related death in some plans. War and terrorism.</w:t>
      </w:r>
    </w:p>
    <w:p>
      <w:pPr>
        <w:spacing w:before="120" w:after="120"/>
      </w:pPr>
    </w:p>
    <w:p>
      <w:pPr>
        <w:spacing w:before="120" w:after="40"/>
      </w:pPr>
      <w:r>
        <w:rPr>
          <w:rFonts w:ascii="Arial" w:cs="Arial" w:eastAsia="Arial" w:hAnsi="Arial"/>
          <w:b/>
          <w:bCs/>
          <w:color w:val="404040"/>
          <w:sz w:val="22"/>
          <w:szCs w:val="22"/>
        </w:rPr>
        <w:t xml:space="preserve">C2. Whole Life / Endowment</w:t>
      </w:r>
    </w:p>
    <w:p>
      <w:pPr>
        <w:pStyle w:val="ListParagraph"/>
        <w:numPr>
          <w:ilvl w:val="0"/>
          <w:numId w:val="2"/>
        </w:numPr>
        <w:spacing w:before="40" w:after="40"/>
      </w:pPr>
      <w:r>
        <w:rPr>
          <w:rFonts w:ascii="Arial" w:cs="Arial" w:eastAsia="Arial" w:hAnsi="Arial"/>
          <w:color w:val="404040"/>
          <w:sz w:val="20"/>
          <w:szCs w:val="20"/>
        </w:rPr>
        <w:t xml:space="preserve">Description: Permanent life cover with savings/investment component. Premium is higher than term but policy builds surrender value.</w:t>
      </w:r>
    </w:p>
    <w:p>
      <w:pPr>
        <w:pStyle w:val="ListParagraph"/>
        <w:numPr>
          <w:ilvl w:val="0"/>
          <w:numId w:val="2"/>
        </w:numPr>
        <w:spacing w:before="40" w:after="40"/>
      </w:pPr>
      <w:r>
        <w:rPr>
          <w:rFonts w:ascii="Arial" w:cs="Arial" w:eastAsia="Arial" w:hAnsi="Arial"/>
          <w:color w:val="404040"/>
          <w:sz w:val="20"/>
          <w:szCs w:val="20"/>
        </w:rPr>
        <w:t xml:space="preserve">Coverage / Benefits: Death benefit paid whenever death occurs (not limited to a term). Survival benefit (if policyholder outlives a fixed savings term, they receive a payout). Guaranteed surrender value after a minimum period (typically 3 years of premium payment).</w:t>
      </w:r>
    </w:p>
    <w:p>
      <w:pPr>
        <w:pStyle w:val="ListParagraph"/>
        <w:numPr>
          <w:ilvl w:val="0"/>
          <w:numId w:val="2"/>
        </w:numPr>
        <w:spacing w:before="40" w:after="40"/>
      </w:pPr>
      <w:r>
        <w:rPr>
          <w:rFonts w:ascii="Arial" w:cs="Arial" w:eastAsia="Arial" w:hAnsi="Arial"/>
          <w:color w:val="404040"/>
          <w:sz w:val="20"/>
          <w:szCs w:val="20"/>
        </w:rPr>
        <w:t xml:space="preserve">Exclusions: Same as term life. Note: surrender in early years results in significant value loss (surrender penalties).</w:t>
      </w:r>
    </w:p>
    <w:p>
      <w:pPr>
        <w:spacing w:before="120" w:after="120"/>
      </w:pPr>
    </w:p>
    <w:p>
      <w:pPr>
        <w:spacing w:before="120" w:after="40"/>
      </w:pPr>
      <w:r>
        <w:rPr>
          <w:rFonts w:ascii="Arial" w:cs="Arial" w:eastAsia="Arial" w:hAnsi="Arial"/>
          <w:b/>
          <w:bCs/>
          <w:color w:val="404040"/>
          <w:sz w:val="22"/>
          <w:szCs w:val="22"/>
        </w:rPr>
        <w:t xml:space="preserve">C3. Group Life — Corporate (Statutory)</w:t>
      </w:r>
    </w:p>
    <w:p>
      <w:pPr>
        <w:pStyle w:val="ListParagraph"/>
        <w:numPr>
          <w:ilvl w:val="0"/>
          <w:numId w:val="2"/>
        </w:numPr>
        <w:spacing w:before="40" w:after="40"/>
      </w:pPr>
      <w:r>
        <w:rPr>
          <w:rFonts w:ascii="Arial" w:cs="Arial" w:eastAsia="Arial" w:hAnsi="Arial"/>
          <w:color w:val="404040"/>
          <w:sz w:val="20"/>
          <w:szCs w:val="20"/>
        </w:rPr>
        <w:t xml:space="preserve">Description: Mandatory for Nigerian employers under Section 9(3) of the Pension Reform Act 2014. Employers must provide minimum death benefit of 3× annual basic salary per employee.</w:t>
      </w:r>
    </w:p>
    <w:p>
      <w:pPr>
        <w:pStyle w:val="ListParagraph"/>
        <w:numPr>
          <w:ilvl w:val="0"/>
          <w:numId w:val="2"/>
        </w:numPr>
        <w:spacing w:before="40" w:after="40"/>
      </w:pPr>
      <w:r>
        <w:rPr>
          <w:rFonts w:ascii="Arial" w:cs="Arial" w:eastAsia="Arial" w:hAnsi="Arial"/>
          <w:color w:val="404040"/>
          <w:sz w:val="20"/>
          <w:szCs w:val="20"/>
        </w:rPr>
        <w:t xml:space="preserve">Coverage / Benefits: Lump sum to named beneficiary on death of employee while in service. Accidental death rider (common addition). Some insurers add permanent disability benefit.</w:t>
      </w:r>
    </w:p>
    <w:p>
      <w:pPr>
        <w:pStyle w:val="ListParagraph"/>
        <w:numPr>
          <w:ilvl w:val="0"/>
          <w:numId w:val="2"/>
        </w:numPr>
        <w:spacing w:before="40" w:after="40"/>
      </w:pPr>
      <w:r>
        <w:rPr>
          <w:rFonts w:ascii="Arial" w:cs="Arial" w:eastAsia="Arial" w:hAnsi="Arial"/>
          <w:color w:val="404040"/>
          <w:sz w:val="20"/>
          <w:szCs w:val="20"/>
        </w:rPr>
        <w:t xml:space="preserve">Exclusions: Death arising from pre-existing undisclosed conditions. Death while not in active employment. War. Suicide.</w:t>
      </w:r>
    </w:p>
    <w:p>
      <w:pPr>
        <w:pStyle w:val="ListParagraph"/>
        <w:numPr>
          <w:ilvl w:val="0"/>
          <w:numId w:val="2"/>
        </w:numPr>
        <w:spacing w:before="40" w:after="40"/>
      </w:pPr>
      <w:r>
        <w:rPr>
          <w:rFonts w:ascii="Arial" w:cs="Arial" w:eastAsia="Arial" w:hAnsi="Arial"/>
          <w:color w:val="404040"/>
          <w:sz w:val="20"/>
          <w:szCs w:val="20"/>
        </w:rPr>
        <w:t xml:space="preserve">Premium: Negotiated per insurer based on total salary bill, headcount, industry risk. Typical: 0.5%–1.5% of total annual salary bill.</w:t>
      </w:r>
    </w:p>
    <w:p>
      <w:pPr>
        <w:spacing w:before="120" w:after="120"/>
      </w:pPr>
    </w:p>
    <w:p>
      <w:pPr>
        <w:pStyle w:val="Heading3"/>
        <w:spacing w:before="180" w:after="60"/>
      </w:pPr>
      <w:r>
        <w:rPr>
          <w:rFonts w:ascii="Arial" w:cs="Arial" w:eastAsia="Arial" w:hAnsi="Arial"/>
          <w:b/>
          <w:bCs/>
          <w:color w:val="4472C4"/>
          <w:sz w:val="24"/>
          <w:szCs w:val="24"/>
        </w:rPr>
        <w:t xml:space="preserve">D. Travel Insurance Plans</w:t>
      </w:r>
    </w:p>
    <w:p>
      <w:pPr>
        <w:spacing w:before="120" w:after="40"/>
      </w:pPr>
      <w:r>
        <w:rPr>
          <w:rFonts w:ascii="Arial" w:cs="Arial" w:eastAsia="Arial" w:hAnsi="Arial"/>
          <w:b/>
          <w:bCs/>
          <w:color w:val="404040"/>
          <w:sz w:val="22"/>
          <w:szCs w:val="22"/>
        </w:rPr>
        <w:t xml:space="preserve">D1. Single Trip — Basic</w:t>
      </w:r>
    </w:p>
    <w:p>
      <w:pPr>
        <w:pStyle w:val="ListParagraph"/>
        <w:numPr>
          <w:ilvl w:val="0"/>
          <w:numId w:val="2"/>
        </w:numPr>
        <w:spacing w:before="40" w:after="40"/>
      </w:pPr>
      <w:r>
        <w:rPr>
          <w:rFonts w:ascii="Arial" w:cs="Arial" w:eastAsia="Arial" w:hAnsi="Arial"/>
          <w:color w:val="404040"/>
          <w:sz w:val="20"/>
          <w:szCs w:val="20"/>
        </w:rPr>
        <w:t xml:space="preserve">Coverage / Benefits: Emergency medical treatment abroad (up to USD 30,000–100,000). Medical evacuation and repatriation. Passport loss (₦50K–₦100K). Baggage loss or delay (USD 300–500). Personal liability abroad (USD 50,000). Flight delay benefit (USD 50–100 per 4-hour delay, capped).</w:t>
      </w:r>
    </w:p>
    <w:p>
      <w:pPr>
        <w:pStyle w:val="ListParagraph"/>
        <w:numPr>
          <w:ilvl w:val="0"/>
          <w:numId w:val="2"/>
        </w:numPr>
        <w:spacing w:before="40" w:after="40"/>
      </w:pPr>
      <w:r>
        <w:rPr>
          <w:rFonts w:ascii="Arial" w:cs="Arial" w:eastAsia="Arial" w:hAnsi="Arial"/>
          <w:color w:val="404040"/>
          <w:sz w:val="20"/>
          <w:szCs w:val="20"/>
        </w:rPr>
        <w:t xml:space="preserve">Exclusions: Pre-existing conditions unless declared. Adventure sports unless rider added. Alcohol/drug-related incidents. Travel to countries under government travel advisory. Elective treatment abroad. Self-inflicted harm.</w:t>
      </w:r>
    </w:p>
    <w:p>
      <w:pPr>
        <w:pStyle w:val="ListParagraph"/>
        <w:numPr>
          <w:ilvl w:val="0"/>
          <w:numId w:val="2"/>
        </w:numPr>
        <w:spacing w:before="40" w:after="40"/>
      </w:pPr>
      <w:r>
        <w:rPr>
          <w:rFonts w:ascii="Arial" w:cs="Arial" w:eastAsia="Arial" w:hAnsi="Arial"/>
          <w:color w:val="404040"/>
          <w:sz w:val="20"/>
          <w:szCs w:val="20"/>
        </w:rPr>
        <w:t xml:space="preserve">Premium: Varies by destination region, trip duration, and coverage limit. Approximate: West Africa single trip 7 days: ₦5,000–₦15,000. Europe single trip 14 days: ₦20,000–₦50,000. USA/Canada single trip 14 days: ₦40,000–₦100,000.</w:t>
      </w:r>
    </w:p>
    <w:p>
      <w:pPr>
        <w:spacing w:before="120" w:after="120"/>
      </w:pPr>
    </w:p>
    <w:p>
      <w:pPr>
        <w:spacing w:before="120" w:after="40"/>
      </w:pPr>
      <w:r>
        <w:rPr>
          <w:rFonts w:ascii="Arial" w:cs="Arial" w:eastAsia="Arial" w:hAnsi="Arial"/>
          <w:b/>
          <w:bCs/>
          <w:color w:val="404040"/>
          <w:sz w:val="22"/>
          <w:szCs w:val="22"/>
        </w:rPr>
        <w:t xml:space="preserve">D2. Annual Multi-Trip</w:t>
      </w:r>
    </w:p>
    <w:p>
      <w:pPr>
        <w:pStyle w:val="ListParagraph"/>
        <w:numPr>
          <w:ilvl w:val="0"/>
          <w:numId w:val="2"/>
        </w:numPr>
        <w:spacing w:before="40" w:after="40"/>
      </w:pPr>
      <w:r>
        <w:rPr>
          <w:rFonts w:ascii="Arial" w:cs="Arial" w:eastAsia="Arial" w:hAnsi="Arial"/>
          <w:color w:val="404040"/>
          <w:sz w:val="20"/>
          <w:szCs w:val="20"/>
        </w:rPr>
        <w:t xml:space="preserve">Coverage / Benefits: Same as single trip but covers unlimited trips within 12 months, each trip up to a maximum duration (typically 30, 60, or 90 days).</w:t>
      </w:r>
    </w:p>
    <w:p>
      <w:pPr>
        <w:pStyle w:val="ListParagraph"/>
        <w:numPr>
          <w:ilvl w:val="0"/>
          <w:numId w:val="2"/>
        </w:numPr>
        <w:spacing w:before="40" w:after="40"/>
      </w:pPr>
      <w:r>
        <w:rPr>
          <w:rFonts w:ascii="Arial" w:cs="Arial" w:eastAsia="Arial" w:hAnsi="Arial"/>
          <w:color w:val="404040"/>
          <w:sz w:val="20"/>
          <w:szCs w:val="20"/>
        </w:rPr>
        <w:t xml:space="preserve">Exclusions: Same as single trip. Annual multi-trip typically has lower per-trip emergency medical limits than single trip unless the premium tier is higher.</w:t>
      </w:r>
    </w:p>
    <w:p>
      <w:pPr>
        <w:pStyle w:val="ListParagraph"/>
        <w:numPr>
          <w:ilvl w:val="0"/>
          <w:numId w:val="2"/>
        </w:numPr>
        <w:spacing w:before="40" w:after="40"/>
      </w:pPr>
      <w:r>
        <w:rPr>
          <w:rFonts w:ascii="Arial" w:cs="Arial" w:eastAsia="Arial" w:hAnsi="Arial"/>
          <w:color w:val="404040"/>
          <w:sz w:val="20"/>
          <w:szCs w:val="20"/>
        </w:rPr>
        <w:t xml:space="preserve">Premium: 2–3× single trip premium; cost-effective for frequent travellers.</w:t>
      </w:r>
    </w:p>
    <w:p>
      <w:pPr>
        <w:spacing w:before="120" w:after="120"/>
      </w:pPr>
    </w:p>
    <w:p>
      <w:pPr>
        <w:pStyle w:val="Heading3"/>
        <w:spacing w:before="180" w:after="60"/>
      </w:pPr>
      <w:r>
        <w:rPr>
          <w:rFonts w:ascii="Arial" w:cs="Arial" w:eastAsia="Arial" w:hAnsi="Arial"/>
          <w:b/>
          <w:bCs/>
          <w:color w:val="4472C4"/>
          <w:sz w:val="24"/>
          <w:szCs w:val="24"/>
        </w:rPr>
        <w:t xml:space="preserve">E. Device Insurance Plans</w:t>
      </w:r>
    </w:p>
    <w:p>
      <w:pPr>
        <w:spacing w:before="120" w:after="40"/>
      </w:pPr>
      <w:r>
        <w:rPr>
          <w:rFonts w:ascii="Arial" w:cs="Arial" w:eastAsia="Arial" w:hAnsi="Arial"/>
          <w:b/>
          <w:bCs/>
          <w:color w:val="404040"/>
          <w:sz w:val="22"/>
          <w:szCs w:val="22"/>
        </w:rPr>
        <w:t xml:space="preserve">E1. Smartphone / Tablet Insurance (Heirs Insurance — Primary Provider)</w:t>
      </w:r>
    </w:p>
    <w:p>
      <w:pPr>
        <w:pStyle w:val="ListParagraph"/>
        <w:numPr>
          <w:ilvl w:val="0"/>
          <w:numId w:val="2"/>
        </w:numPr>
        <w:spacing w:before="40" w:after="40"/>
      </w:pPr>
      <w:r>
        <w:rPr>
          <w:rFonts w:ascii="Arial" w:cs="Arial" w:eastAsia="Arial" w:hAnsi="Arial"/>
          <w:color w:val="404040"/>
          <w:sz w:val="20"/>
          <w:szCs w:val="20"/>
        </w:rPr>
        <w:t xml:space="preserve">Description: Covers accidental damage and theft for mobile devices. Primarily offered by Heirs Insurance Nigeria. Limited availability from other insurers.</w:t>
      </w:r>
    </w:p>
    <w:p>
      <w:pPr>
        <w:pStyle w:val="ListParagraph"/>
        <w:numPr>
          <w:ilvl w:val="0"/>
          <w:numId w:val="2"/>
        </w:numPr>
        <w:spacing w:before="40" w:after="40"/>
      </w:pPr>
      <w:r>
        <w:rPr>
          <w:rFonts w:ascii="Arial" w:cs="Arial" w:eastAsia="Arial" w:hAnsi="Arial"/>
          <w:color w:val="404040"/>
          <w:sz w:val="20"/>
          <w:szCs w:val="20"/>
        </w:rPr>
        <w:t xml:space="preserve">Coverage / Benefits: Accidental screen damage (cracked screen). Accidental damage to casing, internal components. Theft (if reported to police within 24 hours and police report provided). Liquid damage (check specific plan — some exclude).</w:t>
      </w:r>
    </w:p>
    <w:p>
      <w:pPr>
        <w:pStyle w:val="ListParagraph"/>
        <w:numPr>
          <w:ilvl w:val="0"/>
          <w:numId w:val="2"/>
        </w:numPr>
        <w:spacing w:before="40" w:after="40"/>
      </w:pPr>
      <w:r>
        <w:rPr>
          <w:rFonts w:ascii="Arial" w:cs="Arial" w:eastAsia="Arial" w:hAnsi="Arial"/>
          <w:color w:val="404040"/>
          <w:sz w:val="20"/>
          <w:szCs w:val="20"/>
        </w:rPr>
        <w:t xml:space="preserve">Exclusions: Cosmetic damage not affecting functionality. Software damage, viruses. Pre-existing damage at policy inception (device inspection required or photo evidence). Loss (not theft — insured must show evidence of theft). Theft without police report. War and civil unrest. Deliberate damage.</w:t>
      </w:r>
    </w:p>
    <w:p>
      <w:pPr>
        <w:pStyle w:val="ListParagraph"/>
        <w:numPr>
          <w:ilvl w:val="0"/>
          <w:numId w:val="2"/>
        </w:numPr>
        <w:spacing w:before="40" w:after="40"/>
      </w:pPr>
      <w:r>
        <w:rPr>
          <w:rFonts w:ascii="Arial" w:cs="Arial" w:eastAsia="Arial" w:hAnsi="Arial"/>
          <w:color w:val="404040"/>
          <w:sz w:val="20"/>
          <w:szCs w:val="20"/>
        </w:rPr>
        <w:t xml:space="preserve">Sum insured: Current replacement value of device (new or refurbished equivalent in Nigeria market). Must not exceed original purchase price + inflation adjustment.</w:t>
      </w:r>
    </w:p>
    <w:p>
      <w:pPr>
        <w:pStyle w:val="ListParagraph"/>
        <w:numPr>
          <w:ilvl w:val="0"/>
          <w:numId w:val="2"/>
        </w:numPr>
        <w:spacing w:before="40" w:after="40"/>
      </w:pPr>
      <w:r>
        <w:rPr>
          <w:rFonts w:ascii="Arial" w:cs="Arial" w:eastAsia="Arial" w:hAnsi="Arial"/>
          <w:color w:val="404040"/>
          <w:sz w:val="20"/>
          <w:szCs w:val="20"/>
        </w:rPr>
        <w:t xml:space="preserve">Premium: Typically 5%–8% of sum insured per year. Example: iPhone 15 Pro replacement value ₦1.2m → premium ₦60K–₦96K/year.</w:t>
      </w:r>
    </w:p>
    <w:p>
      <w:pPr>
        <w:pStyle w:val="ListParagraph"/>
        <w:numPr>
          <w:ilvl w:val="0"/>
          <w:numId w:val="2"/>
        </w:numPr>
        <w:spacing w:before="40" w:after="40"/>
      </w:pPr>
      <w:r>
        <w:rPr>
          <w:rFonts w:ascii="Arial" w:cs="Arial" w:eastAsia="Arial" w:hAnsi="Arial"/>
          <w:color w:val="404040"/>
          <w:sz w:val="20"/>
          <w:szCs w:val="20"/>
        </w:rPr>
        <w:t xml:space="preserve">Excess: Typically 10–15% of claim value per incident.</w:t>
      </w:r>
    </w:p>
    <w:p>
      <w:pPr>
        <w:spacing w:before="120" w:after="120"/>
      </w:pPr>
    </w:p>
    <w:p>
      <w:pPr>
        <w:spacing w:before="120" w:after="40"/>
      </w:pPr>
      <w:r>
        <w:rPr>
          <w:rFonts w:ascii="Arial" w:cs="Arial" w:eastAsia="Arial" w:hAnsi="Arial"/>
          <w:b/>
          <w:bCs/>
          <w:color w:val="404040"/>
          <w:sz w:val="22"/>
          <w:szCs w:val="22"/>
        </w:rPr>
        <w:t xml:space="preserve">E2. Laptop / Computer Insurance</w:t>
      </w:r>
    </w:p>
    <w:p>
      <w:pPr>
        <w:pStyle w:val="ListParagraph"/>
        <w:numPr>
          <w:ilvl w:val="0"/>
          <w:numId w:val="2"/>
        </w:numPr>
        <w:spacing w:before="40" w:after="40"/>
      </w:pPr>
      <w:r>
        <w:rPr>
          <w:rFonts w:ascii="Arial" w:cs="Arial" w:eastAsia="Arial" w:hAnsi="Arial"/>
          <w:color w:val="404040"/>
          <w:sz w:val="20"/>
          <w:szCs w:val="20"/>
        </w:rPr>
        <w:t xml:space="preserve">Coverage / Benefits: Same structure as smartphone but also includes power surge damage. Transit damage (cracked screen from bag pressure). Theft from vehicle (must show evidence of forced entry).</w:t>
      </w:r>
    </w:p>
    <w:p>
      <w:pPr>
        <w:pStyle w:val="ListParagraph"/>
        <w:numPr>
          <w:ilvl w:val="0"/>
          <w:numId w:val="2"/>
        </w:numPr>
        <w:spacing w:before="40" w:after="40"/>
      </w:pPr>
      <w:r>
        <w:rPr>
          <w:rFonts w:ascii="Arial" w:cs="Arial" w:eastAsia="Arial" w:hAnsi="Arial"/>
          <w:color w:val="404040"/>
          <w:sz w:val="20"/>
          <w:szCs w:val="20"/>
        </w:rPr>
        <w:t xml:space="preserve">Exclusions: Data loss. Software corruption. Damage due to negligence (leaving laptop in visible car seat without forced entry). Extended warranty claims (different product).</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FEATURE 5B: INSURANCE PLAN CATALOG — MANAGEMENT AND CUSTOM COMMISSIONS</w:t>
      </w:r>
    </w:p>
    <w:p>
      <w:pPr>
        <w:pStyle w:val="Heading2"/>
        <w:pBdr>
          <w:bottom w:val="single" w:color="4472C4" w:sz="4"/>
        </w:pBdr>
        <w:spacing w:before="240" w:after="80"/>
      </w:pPr>
      <w:r>
        <w:rPr>
          <w:rFonts w:ascii="Arial" w:cs="Arial" w:eastAsia="Arial" w:hAnsi="Arial"/>
          <w:b/>
          <w:bCs/>
          <w:color w:val="1F3864"/>
          <w:sz w:val="28"/>
          <w:szCs w:val="28"/>
        </w:rPr>
        <w:t xml:space="preserve">5.3 Adding New Products — Commission Configuration Gate</w:t>
      </w:r>
    </w:p>
    <w:p>
      <w:pPr>
        <w:spacing w:before="60" w:after="60"/>
      </w:pPr>
      <w:r>
        <w:rPr>
          <w:rFonts w:ascii="Arial" w:cs="Arial" w:eastAsia="Arial" w:hAnsi="Arial"/>
          <w:color w:val="404040"/>
          <w:sz w:val="20"/>
          <w:szCs w:val="20"/>
        </w:rPr>
        <w:t xml:space="preserve">When a broker or admin adds a new insurance product to their catalog (via the [+ Add New Plan] flow), the system enforces the following:</w:t>
      </w:r>
    </w:p>
    <w:p>
      <w:pPr>
        <w:pStyle w:val="ListParagraph"/>
        <w:numPr>
          <w:ilvl w:val="0"/>
          <w:numId w:val="3"/>
        </w:numPr>
        <w:spacing w:before="40" w:after="40"/>
      </w:pPr>
      <w:r>
        <w:rPr>
          <w:rFonts w:ascii="Arial" w:cs="Arial" w:eastAsia="Arial" w:hAnsi="Arial"/>
          <w:color w:val="404040"/>
          <w:sz w:val="20"/>
          <w:szCs w:val="20"/>
        </w:rPr>
        <w:t xml:space="preserve">Broker selects Insurer from dropdown.</w:t>
      </w:r>
    </w:p>
    <w:p>
      <w:pPr>
        <w:pStyle w:val="ListParagraph"/>
        <w:numPr>
          <w:ilvl w:val="0"/>
          <w:numId w:val="3"/>
        </w:numPr>
        <w:spacing w:before="40" w:after="40"/>
      </w:pPr>
      <w:r>
        <w:rPr>
          <w:rFonts w:ascii="Arial" w:cs="Arial" w:eastAsia="Arial" w:hAnsi="Arial"/>
          <w:color w:val="404040"/>
          <w:sz w:val="20"/>
          <w:szCs w:val="20"/>
        </w:rPr>
        <w:t xml:space="preserve">Broker selects Product Type from dropdown.</w:t>
      </w:r>
    </w:p>
    <w:p>
      <w:pPr>
        <w:pStyle w:val="ListParagraph"/>
        <w:numPr>
          <w:ilvl w:val="0"/>
          <w:numId w:val="3"/>
        </w:numPr>
        <w:spacing w:before="40" w:after="40"/>
      </w:pPr>
      <w:r>
        <w:rPr>
          <w:rFonts w:ascii="Arial" w:cs="Arial" w:eastAsia="Arial" w:hAnsi="Arial"/>
          <w:color w:val="404040"/>
          <w:sz w:val="20"/>
          <w:szCs w:val="20"/>
        </w:rPr>
        <w:t xml:space="preserve">System checks: does a commission rate already exist for this Insurer + Product combination in the broker's commission_rates table?</w:t>
      </w:r>
    </w:p>
    <w:p>
      <w:pPr>
        <w:pStyle w:val="ListParagraph"/>
        <w:numPr>
          <w:ilvl w:val="0"/>
          <w:numId w:val="3"/>
        </w:numPr>
        <w:spacing w:before="40" w:after="40"/>
      </w:pPr>
      <w:r>
        <w:rPr>
          <w:rFonts w:ascii="Arial" w:cs="Arial" w:eastAsia="Arial" w:hAnsi="Arial"/>
          <w:color w:val="404040"/>
          <w:sz w:val="20"/>
          <w:szCs w:val="20"/>
        </w:rPr>
        <w:t xml:space="preserve">If YES: the existing rate is displayed for confirmation. Broker can edit it.</w:t>
      </w:r>
    </w:p>
    <w:p>
      <w:pPr>
        <w:pStyle w:val="ListParagraph"/>
        <w:numPr>
          <w:ilvl w:val="0"/>
          <w:numId w:val="3"/>
        </w:numPr>
        <w:spacing w:before="40" w:after="40"/>
      </w:pPr>
      <w:r>
        <w:rPr>
          <w:rFonts w:ascii="Arial" w:cs="Arial" w:eastAsia="Arial" w:hAnsi="Arial"/>
          <w:color w:val="404040"/>
          <w:sz w:val="20"/>
          <w:szCs w:val="20"/>
        </w:rPr>
        <w:t xml:space="preserve">If NO: system shows mandatory inline field before the plan can be saved: 'You have not set a commission rate for [Insurer] [Product]. Enter your rate below to activate this plan.' Rate input field (% format). Save is blocked until rate is entered.</w:t>
      </w:r>
    </w:p>
    <w:p>
      <w:pPr>
        <w:pStyle w:val="ListParagraph"/>
        <w:numPr>
          <w:ilvl w:val="0"/>
          <w:numId w:val="3"/>
        </w:numPr>
        <w:spacing w:before="40" w:after="40"/>
      </w:pPr>
      <w:r>
        <w:rPr>
          <w:rFonts w:ascii="Arial" w:cs="Arial" w:eastAsia="Arial" w:hAnsi="Arial"/>
          <w:color w:val="404040"/>
          <w:sz w:val="20"/>
          <w:szCs w:val="20"/>
        </w:rPr>
        <w:t xml:space="preserve">After rate entry: plan is saved and appears in the quote generator. The commission rate is stored in the Commission_Rates table linked to this broker, insurer, and product type.</w:t>
      </w:r>
    </w:p>
    <w:p>
      <w:pPr>
        <w:spacing w:before="60" w:after="60"/>
      </w:pPr>
      <w:r>
        <w:rPr>
          <w:rFonts w:ascii="Arial" w:cs="Arial" w:eastAsia="Arial" w:hAnsi="Arial"/>
          <w:color w:val="404040"/>
          <w:sz w:val="20"/>
          <w:szCs w:val="20"/>
        </w:rPr>
        <w:t xml:space="preserve">This ensures no plan goes live without a configured commission, eliminating commission calculation errors on new product lines.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5.4 Auto-Scraping — How It Works</w:t>
      </w:r>
    </w:p>
    <w:p>
      <w:pPr>
        <w:spacing w:before="60" w:after="60"/>
      </w:pPr>
      <w:r>
        <w:rPr>
          <w:rFonts w:ascii="Arial" w:cs="Arial" w:eastAsia="Arial" w:hAnsi="Arial"/>
          <w:color w:val="404040"/>
          <w:sz w:val="20"/>
          <w:szCs w:val="20"/>
        </w:rPr>
        <w:t xml:space="preserve">The weekly background scraping job works as follows:</w:t>
      </w:r>
    </w:p>
    <w:p>
      <w:pPr>
        <w:pStyle w:val="ListParagraph"/>
        <w:numPr>
          <w:ilvl w:val="0"/>
          <w:numId w:val="2"/>
        </w:numPr>
        <w:spacing w:before="40" w:after="40"/>
      </w:pPr>
      <w:r>
        <w:rPr>
          <w:rFonts w:ascii="Arial" w:cs="Arial" w:eastAsia="Arial" w:hAnsi="Arial"/>
          <w:color w:val="404040"/>
          <w:sz w:val="20"/>
          <w:szCs w:val="20"/>
        </w:rPr>
        <w:t xml:space="preserve">Scraper targets: Each MVP insurer's 'Products' or 'Insurance' pages (specific URLs maintained in the scraper config, updated manually when insurers restructure their websites).</w:t>
      </w:r>
    </w:p>
    <w:p>
      <w:pPr>
        <w:pStyle w:val="ListParagraph"/>
        <w:numPr>
          <w:ilvl w:val="0"/>
          <w:numId w:val="2"/>
        </w:numPr>
        <w:spacing w:before="40" w:after="40"/>
      </w:pPr>
      <w:r>
        <w:rPr>
          <w:rFonts w:ascii="Arial" w:cs="Arial" w:eastAsia="Arial" w:hAnsi="Arial"/>
          <w:color w:val="404040"/>
          <w:sz w:val="20"/>
          <w:szCs w:val="20"/>
        </w:rPr>
        <w:t xml:space="preserve">Data extracted: Plan names, premium ranges or fixed amounts, coverage limits mentioned on the page, any exclusions listed, policy wording PDF links where available.</w:t>
      </w:r>
    </w:p>
    <w:p>
      <w:pPr>
        <w:pStyle w:val="ListParagraph"/>
        <w:numPr>
          <w:ilvl w:val="0"/>
          <w:numId w:val="2"/>
        </w:numPr>
        <w:spacing w:before="40" w:after="40"/>
      </w:pPr>
      <w:r>
        <w:rPr>
          <w:rFonts w:ascii="Arial" w:cs="Arial" w:eastAsia="Arial" w:hAnsi="Arial"/>
          <w:color w:val="404040"/>
          <w:sz w:val="20"/>
          <w:szCs w:val="20"/>
        </w:rPr>
        <w:t xml:space="preserve">OCR: Any premium schedule PDFs downloaded are OCR-scanned using Tesseract (open source). Extracted data flagged for admin review.</w:t>
      </w:r>
    </w:p>
    <w:p>
      <w:pPr>
        <w:pStyle w:val="ListParagraph"/>
        <w:numPr>
          <w:ilvl w:val="0"/>
          <w:numId w:val="2"/>
        </w:numPr>
        <w:spacing w:before="40" w:after="40"/>
      </w:pPr>
      <w:r>
        <w:rPr>
          <w:rFonts w:ascii="Arial" w:cs="Arial" w:eastAsia="Arial" w:hAnsi="Arial"/>
          <w:color w:val="404040"/>
          <w:sz w:val="20"/>
          <w:szCs w:val="20"/>
        </w:rPr>
        <w:t xml:space="preserve">Change detection: New data compared to stored plan data. If any field differs by more than 5% (for numerical data) or differs in text content (for names, exclusions), a change alert is generated.</w:t>
      </w:r>
    </w:p>
    <w:p>
      <w:pPr>
        <w:pStyle w:val="ListParagraph"/>
        <w:numPr>
          <w:ilvl w:val="0"/>
          <w:numId w:val="2"/>
        </w:numPr>
        <w:spacing w:before="40" w:after="40"/>
      </w:pPr>
      <w:r>
        <w:rPr>
          <w:rFonts w:ascii="Arial" w:cs="Arial" w:eastAsia="Arial" w:hAnsi="Arial"/>
          <w:color w:val="404040"/>
          <w:sz w:val="20"/>
          <w:szCs w:val="20"/>
        </w:rPr>
        <w:t xml:space="preserve">Admin review queue: Changed plans appear in the admin console with: 'Leadway Auto TP premium changed from ₦15,000 to ₦18,000 (detected March 1, 2026). [Approve Change] [Reject — Keep Existing]'.</w:t>
      </w:r>
    </w:p>
    <w:p>
      <w:pPr>
        <w:pStyle w:val="ListParagraph"/>
        <w:numPr>
          <w:ilvl w:val="0"/>
          <w:numId w:val="2"/>
        </w:numPr>
        <w:spacing w:before="40" w:after="40"/>
      </w:pPr>
      <w:r>
        <w:rPr>
          <w:rFonts w:ascii="Arial" w:cs="Arial" w:eastAsia="Arial" w:hAnsi="Arial"/>
          <w:color w:val="404040"/>
          <w:sz w:val="20"/>
          <w:szCs w:val="20"/>
        </w:rPr>
        <w:t xml:space="preserve">No automated plan update without admin approval. This prevents false positives from scraping errors propagating into live quotes.</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APPLICATION JSON DATA STRUCTURE</w:t>
      </w:r>
    </w:p>
    <w:p>
      <w:pPr>
        <w:spacing w:before="60" w:after="60"/>
      </w:pPr>
      <w:r>
        <w:rPr>
          <w:rFonts w:ascii="Arial" w:cs="Arial" w:eastAsia="Arial" w:hAnsi="Arial"/>
          <w:color w:val="404040"/>
          <w:sz w:val="20"/>
          <w:szCs w:val="20"/>
        </w:rPr>
        <w:t xml:space="preserve">This section defines the complete JSON schema for the BrokerOS application. All developers must treat these as the canonical data models. Database schema (tables) must map directly to these structures.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Core Entities</w:t>
      </w:r>
    </w:p>
    <w:p>
      <w:pPr>
        <w:pStyle w:val="Heading3"/>
        <w:spacing w:before="180" w:after="60"/>
      </w:pPr>
      <w:r>
        <w:rPr>
          <w:rFonts w:ascii="Arial" w:cs="Arial" w:eastAsia="Arial" w:hAnsi="Arial"/>
          <w:b/>
          <w:bCs/>
          <w:color w:val="4472C4"/>
          <w:sz w:val="24"/>
          <w:szCs w:val="24"/>
        </w:rPr>
        <w:t xml:space="preserve">1. User (Broker, Agent, Operations Staff)</w:t>
      </w:r>
    </w:p>
    <w:p>
      <w:pPr>
        <w:shd w:fill="F2F2F2" w:val="clear"/>
        <w:spacing w:before="60" w:after="60"/>
        <w:ind w:left="360"/>
      </w:pPr>
      <w:r>
        <w:rPr>
          <w:rFonts w:ascii="Courier New" w:cs="Courier New" w:eastAsia="Courier New" w:hAnsi="Courier New"/>
          <w:color w:val="2C2C2C"/>
          <w:sz w:val="17"/>
          <w:szCs w:val="17"/>
        </w:rPr>
        <w:t xml:space="preserve">{
  "id": "uuid",
  "account_type": "broker | agent",
  "business_name": "string | null",
  "ncrib_license_number": "string | null (brokers only)",
  "email": "string (unique)",
  "email_verified": "boolean",
  "phone": "string (11 digits, unique)",
  "business_address": "string | null",
  "cac_number": "string | null",
  "role": "admin | agent | operations",
  "status": "pending_verification | active | suspended",
  "commission_type": "custom (broker) | flat_4_percent (agent)",
  "created_at": "ISO8601 datetime",
  "updated_at": "ISO8601 datetime",
  "last_login_at": "ISO8601 datetime | null"
}</w:t>
      </w:r>
    </w:p>
    <w:p>
      <w:pPr>
        <w:spacing w:before="120" w:after="120"/>
      </w:pPr>
    </w:p>
    <w:p>
      <w:pPr>
        <w:pStyle w:val="Heading3"/>
        <w:spacing w:before="180" w:after="60"/>
      </w:pPr>
      <w:r>
        <w:rPr>
          <w:rFonts w:ascii="Arial" w:cs="Arial" w:eastAsia="Arial" w:hAnsi="Arial"/>
          <w:b/>
          <w:bCs/>
          <w:color w:val="4472C4"/>
          <w:sz w:val="24"/>
          <w:szCs w:val="24"/>
        </w:rPr>
        <w:t xml:space="preserve">2. Client</w:t>
      </w:r>
    </w:p>
    <w:p>
      <w:pPr>
        <w:shd w:fill="F2F2F2" w:val="clear"/>
        <w:spacing w:before="60" w:after="60"/>
        <w:ind w:left="360"/>
      </w:pPr>
      <w:r>
        <w:rPr>
          <w:rFonts w:ascii="Courier New" w:cs="Courier New" w:eastAsia="Courier New" w:hAnsi="Courier New"/>
          <w:color w:val="2C2C2C"/>
          <w:sz w:val="17"/>
          <w:szCs w:val="17"/>
        </w:rPr>
        <w:t xml:space="preserve">{
  "id": "uuid",
  "broker_id": "uuid (ref: User.id)",
  "assigned_agent_id": "uuid | null (ref: User.id)",
  "type": "individual | corporate",
  "full_name": "string",
  "phone": "string",
  "email": "string",
  "date_of_birth": "date | null",
  "address": "string | null",
  "id_type": "national_id | drivers_license | passport | voters_card | null",
  "id_number": "string | null",
  "company_name": "string | null (corporate)",
  "cac_number": "string | null (corporate)",
  "industry_sector": "string | null (corporate)",
  "employee_count": "integer | null (corporate)",
  "contact_person_name": "string | null (corporate)",
  "contact_person_designation": "string | null (corporate)",
  "directors": [
    {
      "name": "string",
      "id_type": "string",
      "id_number": "string"
    }
  ],
  "created_at": "ISO8601 datetime",
  "source": "manual | import | quote_creation"
}</w:t>
      </w:r>
    </w:p>
    <w:p>
      <w:pPr>
        <w:spacing w:before="120" w:after="120"/>
      </w:pPr>
    </w:p>
    <w:p>
      <w:pPr>
        <w:pStyle w:val="Heading3"/>
        <w:spacing w:before="180" w:after="60"/>
      </w:pPr>
      <w:r>
        <w:rPr>
          <w:rFonts w:ascii="Arial" w:cs="Arial" w:eastAsia="Arial" w:hAnsi="Arial"/>
          <w:b/>
          <w:bCs/>
          <w:color w:val="4472C4"/>
          <w:sz w:val="24"/>
          <w:szCs w:val="24"/>
        </w:rPr>
        <w:t xml:space="preserve">3. Quote</w:t>
      </w:r>
    </w:p>
    <w:p>
      <w:pPr>
        <w:shd w:fill="F2F2F2" w:val="clear"/>
        <w:spacing w:before="60" w:after="60"/>
        <w:ind w:left="360"/>
      </w:pPr>
      <w:r>
        <w:rPr>
          <w:rFonts w:ascii="Courier New" w:cs="Courier New" w:eastAsia="Courier New" w:hAnsi="Courier New"/>
          <w:color w:val="2C2C2C"/>
          <w:sz w:val="17"/>
          <w:szCs w:val="17"/>
        </w:rPr>
        <w:t xml:space="preserve">{
  "id": "uuid",
  "client_id": "uuid (ref: Client.id)",
  "created_by_user_id": "uuid (ref: User.id)",
  "product_type": "auto | health | life | travel | device",
  "coverage_type": "third_party | third_party_fire_theft | comprehensive | null",
  "vehicle_usage": "private | own_goods | staff_bus | commercial_truck | special_type | tricycle | motorcycle | fleet | null",
  "is_renewal": "boolean",
  "previous_policy_id": "uuid | null",
  "product_details": {
    "auto": {
      "vin": "string | null",
      "make": "string",
      "model": "string",
      "year": "integer",
      "registration_number": "string | null",
      "sum_insured": "decimal",
      "driver_name": "string",
      "driver_license_number": "string",
      "years_driving_experience": "string",
      "claims_last_3_years": "none | one | two | three_plus",
      "fleet_vehicles": "array | null"
    },
    "health": {
      "plan_tier": "basic | standard | premium | executive",
      "enrollee_count": "integer",
      "enrollee_ages": "array of integers",
      "pre_existing_conditions": "boolean",
      "pre_existing_details": "string | null",
      "maternity_required": "boolean",
      "dependants_included": "boolean"
    },
    "life": {
      "plan_type": "term | whole_life | endowment | group_life",
      "sum_assured": "decimal",
      "term_years": "integer | null",
      "smoker": "boolean",
      "health_declaration": "string | null",
      "beneficiary_name": "string | null",
      "total_salary_bill": "decimal | null (group life)"
    },
    "travel": {
      "destination_region": "west_africa | africa | europe | usa_canada | asia | worldwide",
      "trip_type": "single | multi_annual",
      "departure_date": "date",
      "return_date": "date",
      "traveller_count": "integer",
      "traveller_ages": "array",
      "trip_purpose": "leisure | business | medical | student",
      "coverage_level": "medical_only | medical_plus_luggage | comprehensive"
    },
    "device": {
      "device_type": "smartphone | laptop | tablet | smartwatch | other",
      "make": "string",
      "model": "string",
      "purchase_date": "date",
      "sum_insured": "decimal",
      "serial_number": "string | null",
      "coverage_type": "accidental_only | theft_only | accidental_and_theft | extended_warranty"
    }
  },
  "quotes_returned": [
    {
      "insurer_id": "uuid",
      "insurer_name": "string",
      "plan_name": "string",
      "annual_premium": "decimal",
      "coverage_limit": "decimal",
      "commission_rate": "decimal",
      "commission_amount": "decimal",
      "source": "api | manual",
      "quote_reference": "string | null (insurer quote ref from API)",
      "response_time_ms": "integer"
    }
  ],
  "selected_insurer_id": "uuid | null",
  "selected_quote_index": "integer | null",
  "status": "draft | sent | paid | expired | cancelled",
  "quote_pdf_url": "string | null",
  "payment_link": "string | null",
  "payment_link_expires_at": "ISO8601 datetime | null",
  "sent_at": "ISO8601 datetime | null",
  "created_at": "ISO8601 datetime"
}</w:t>
      </w:r>
    </w:p>
    <w:p>
      <w:pPr>
        <w:spacing w:before="120" w:after="120"/>
      </w:pPr>
    </w:p>
    <w:p>
      <w:pPr>
        <w:pStyle w:val="Heading3"/>
        <w:spacing w:before="180" w:after="60"/>
      </w:pPr>
      <w:r>
        <w:rPr>
          <w:rFonts w:ascii="Arial" w:cs="Arial" w:eastAsia="Arial" w:hAnsi="Arial"/>
          <w:b/>
          <w:bCs/>
          <w:color w:val="4472C4"/>
          <w:sz w:val="24"/>
          <w:szCs w:val="24"/>
        </w:rPr>
        <w:t xml:space="preserve">4. Policy</w:t>
      </w:r>
    </w:p>
    <w:p>
      <w:pPr>
        <w:shd w:fill="F2F2F2" w:val="clear"/>
        <w:spacing w:before="60" w:after="60"/>
        <w:ind w:left="360"/>
      </w:pPr>
      <w:r>
        <w:rPr>
          <w:rFonts w:ascii="Courier New" w:cs="Courier New" w:eastAsia="Courier New" w:hAnsi="Courier New"/>
          <w:color w:val="2C2C2C"/>
          <w:sz w:val="17"/>
          <w:szCs w:val="17"/>
        </w:rPr>
        <w:t xml:space="preserve">{
  "id": "uuid",
  "quote_id": "uuid (ref: Quote.id)",
  "client_id": "uuid (ref: Client.id)",
  "broker_id": "uuid (ref: User.id — admin)",
  "agent_id": "uuid | null (ref: User.id — assigned agent)",
  "insurer_id": "uuid (ref: Insurer.id)",
  "product_type": "auto | health | life | travel | device",
  "plan_name": "string",
  "annual_premium": "decimal",
  "commission_rate": "decimal",
  "commission_amount": "decimal",
  "net_remittance_to_insurer": "decimal",
  "status": "quote_pending | payment_pending | active | expiring_soon | expired | cancelled | claimed",
  "is_renewal": "boolean",
  "previous_policy_id": "uuid | null",
  "start_date": "date",
  "end_date": "date",
  "policy_certificate_url": "string | null",
  "insurer_policy_reference": "string | null",
  "niid_reference": "string | null (auto policies only)",
  "created_at": "ISO8601 datetime",
  "activated_at": "ISO8601 datetime | null"
}</w:t>
      </w:r>
    </w:p>
    <w:p>
      <w:pPr>
        <w:spacing w:before="120" w:after="120"/>
      </w:pPr>
    </w:p>
    <w:p>
      <w:pPr>
        <w:pStyle w:val="Heading3"/>
        <w:spacing w:before="180" w:after="60"/>
      </w:pPr>
      <w:r>
        <w:rPr>
          <w:rFonts w:ascii="Arial" w:cs="Arial" w:eastAsia="Arial" w:hAnsi="Arial"/>
          <w:b/>
          <w:bCs/>
          <w:color w:val="4472C4"/>
          <w:sz w:val="24"/>
          <w:szCs w:val="24"/>
        </w:rPr>
        <w:t xml:space="preserve">5. Transaction</w:t>
      </w:r>
    </w:p>
    <w:p>
      <w:pPr>
        <w:shd w:fill="F2F2F2" w:val="clear"/>
        <w:spacing w:before="60" w:after="60"/>
        <w:ind w:left="360"/>
      </w:pPr>
      <w:r>
        <w:rPr>
          <w:rFonts w:ascii="Courier New" w:cs="Courier New" w:eastAsia="Courier New" w:hAnsi="Courier New"/>
          <w:color w:val="2C2C2C"/>
          <w:sz w:val="17"/>
          <w:szCs w:val="17"/>
        </w:rPr>
        <w:t xml:space="preserve">{
  "id": "uuid",
  "policy_id": "uuid (ref: Policy.id)",
  "client_id": "uuid",
  "broker_id": "uuid",
  "paystack_reference": "string",
  "paystack_charge_id": "string",
  "premium_amount": "decimal",
  "commission_rate": "decimal",
  "commission_amount": "decimal",
  "net_remittance": "decimal",
  "payment_channel": "card | bank_transfer | ussd",
  "status": "awaiting_confirmation | confirmed | remitted | disputed",
  "confirmed_at": "ISO8601 datetime | null",
  "confirmed_by_user_id": "uuid | null",
  "remitted_at": "ISO8601 datetime | null",
  "paystack_transfer_id": "string | null",
  "dispute_reason": "string | null",
  "created_at": "ISO8601 datetime"
}</w:t>
      </w:r>
    </w:p>
    <w:p>
      <w:pPr>
        <w:spacing w:before="120" w:after="120"/>
      </w:pPr>
    </w:p>
    <w:p>
      <w:pPr>
        <w:pStyle w:val="Heading3"/>
        <w:spacing w:before="180" w:after="60"/>
      </w:pPr>
      <w:r>
        <w:rPr>
          <w:rFonts w:ascii="Arial" w:cs="Arial" w:eastAsia="Arial" w:hAnsi="Arial"/>
          <w:b/>
          <w:bCs/>
          <w:color w:val="4472C4"/>
          <w:sz w:val="24"/>
          <w:szCs w:val="24"/>
        </w:rPr>
        <w:t xml:space="preserve">6. Commission_Rates</w:t>
      </w:r>
    </w:p>
    <w:p>
      <w:pPr>
        <w:shd w:fill="F2F2F2" w:val="clear"/>
        <w:spacing w:before="60" w:after="60"/>
        <w:ind w:left="360"/>
      </w:pPr>
      <w:r>
        <w:rPr>
          <w:rFonts w:ascii="Courier New" w:cs="Courier New" w:eastAsia="Courier New" w:hAnsi="Courier New"/>
          <w:color w:val="2C2C2C"/>
          <w:sz w:val="17"/>
          <w:szCs w:val="17"/>
        </w:rPr>
        <w:t xml:space="preserve">{
  "id": "uuid",
  "broker_id": "uuid (ref: User.id)",
  "insurer_id": "uuid (ref: Insurer.id)",
  "product_type": "auto | health | life | travel | device | marine | fire | general",
  "commission_rate": "decimal (e.g., 0.15 for 15%)",
  "verified": "boolean",
  "verification_evidence_url": "string | null",
  "created_at": "ISO8601 datetime",
  "updated_at": "ISO8601 datetime"
}</w:t>
      </w:r>
    </w:p>
    <w:p>
      <w:pPr>
        <w:spacing w:before="120" w:after="120"/>
      </w:pPr>
    </w:p>
    <w:p>
      <w:pPr>
        <w:pStyle w:val="Heading3"/>
        <w:spacing w:before="180" w:after="60"/>
      </w:pPr>
      <w:r>
        <w:rPr>
          <w:rFonts w:ascii="Arial" w:cs="Arial" w:eastAsia="Arial" w:hAnsi="Arial"/>
          <w:b/>
          <w:bCs/>
          <w:color w:val="4472C4"/>
          <w:sz w:val="24"/>
          <w:szCs w:val="24"/>
        </w:rPr>
        <w:t xml:space="preserve">7. Insurer</w:t>
      </w:r>
    </w:p>
    <w:p>
      <w:pPr>
        <w:shd w:fill="F2F2F2" w:val="clear"/>
        <w:spacing w:before="60" w:after="60"/>
        <w:ind w:left="360"/>
      </w:pPr>
      <w:r>
        <w:rPr>
          <w:rFonts w:ascii="Courier New" w:cs="Courier New" w:eastAsia="Courier New" w:hAnsi="Courier New"/>
          <w:color w:val="2C2C2C"/>
          <w:sz w:val="17"/>
          <w:szCs w:val="17"/>
        </w:rPr>
        <w:t xml:space="preserve">{
  "id": "uuid",
  "name": "string",
  "short_name": "string",
  "logo_url": "string | null",
  "api_integrated": "boolean",
  "api_base_url": "string | null",
  "api_auth_method": "oauth2 | api_key | basic | null",
  "api_quote_endpoint": "string | null",
  "api_policy_endpoint": "string | null",
  "settlement_account_name": "string | null",
  "settlement_bank": "string | null",
  "settlement_account_number": "string | null",
  "contact_email": "string | null",
  "status": "active | inactive",
  "products_offered": ["auto", "health", "life", "travel", "device"]
}</w:t>
      </w:r>
    </w:p>
    <w:p>
      <w:pPr>
        <w:spacing w:before="120" w:after="120"/>
      </w:pPr>
    </w:p>
    <w:p>
      <w:pPr>
        <w:pStyle w:val="Heading3"/>
        <w:spacing w:before="180" w:after="60"/>
      </w:pPr>
      <w:r>
        <w:rPr>
          <w:rFonts w:ascii="Arial" w:cs="Arial" w:eastAsia="Arial" w:hAnsi="Arial"/>
          <w:b/>
          <w:bCs/>
          <w:color w:val="4472C4"/>
          <w:sz w:val="24"/>
          <w:szCs w:val="24"/>
        </w:rPr>
        <w:t xml:space="preserve">8. Insurance_Plan</w:t>
      </w:r>
    </w:p>
    <w:p>
      <w:pPr>
        <w:shd w:fill="F2F2F2" w:val="clear"/>
        <w:spacing w:before="60" w:after="60"/>
        <w:ind w:left="360"/>
      </w:pPr>
      <w:r>
        <w:rPr>
          <w:rFonts w:ascii="Courier New" w:cs="Courier New" w:eastAsia="Courier New" w:hAnsi="Courier New"/>
          <w:color w:val="2C2C2C"/>
          <w:sz w:val="17"/>
          <w:szCs w:val="17"/>
        </w:rPr>
        <w:t xml:space="preserve">{
  "id": "uuid",
  "insurer_id": "uuid",
  "product_type": "auto | health | life | travel | device",
  "plan_name": "string",
  "plan_tier": "basic | standard | premium | executive | null",
  "vehicle_usage_type": "private | own_goods | staff_bus | commercial_truck | special_type | tricycle | motorcycle | fleet | all | null",
  "coverage_limit": "decimal",
  "premium_type": "fixed | range | dynamic_api | percentage_of_value",
  "premium_fixed": "decimal | null",
  "premium_range_min": "decimal | null",
  "premium_range_max": "decimal | null",
  "premium_rate_percent": "decimal | null (for comprehensive: 0.05 = 5% of sum insured)",
  "benefits": ["string"],
  "exclusions": ["string"],
  "excess_amount": "decimal | null",
  "policy_wording_url": "string | null",
  "status": "active | inactive",
  "source": "api | manual | scraped",
  "last_verified_at": "ISO8601 datetime | null",
  "created_at": "ISO8601 datetime"
}</w:t>
      </w:r>
    </w:p>
    <w:p>
      <w:pPr>
        <w:spacing w:before="120" w:after="120"/>
      </w:pPr>
    </w:p>
    <w:p>
      <w:pPr>
        <w:pStyle w:val="Heading3"/>
        <w:spacing w:before="180" w:after="60"/>
      </w:pPr>
      <w:r>
        <w:rPr>
          <w:rFonts w:ascii="Arial" w:cs="Arial" w:eastAsia="Arial" w:hAnsi="Arial"/>
          <w:b/>
          <w:bCs/>
          <w:color w:val="4472C4"/>
          <w:sz w:val="24"/>
          <w:szCs w:val="24"/>
        </w:rPr>
        <w:t xml:space="preserve">9. Wallet</w:t>
      </w:r>
    </w:p>
    <w:p>
      <w:pPr>
        <w:shd w:fill="F2F2F2" w:val="clear"/>
        <w:spacing w:before="60" w:after="60"/>
        <w:ind w:left="360"/>
      </w:pPr>
      <w:r>
        <w:rPr>
          <w:rFonts w:ascii="Courier New" w:cs="Courier New" w:eastAsia="Courier New" w:hAnsi="Courier New"/>
          <w:color w:val="2C2C2C"/>
          <w:sz w:val="17"/>
          <w:szCs w:val="17"/>
        </w:rPr>
        <w:t xml:space="preserve">{
  "id": "uuid",
  "broker_id": "uuid",
  "available_balance": "decimal",
  "pending_balance": "decimal",
  "total_gwp_all_time": "decimal",
  "total_commissions_all_time": "decimal",
  "bank_accounts": [
    {
      "bank_name": "string",
      "account_number": "string",
      "account_name": "string",
      "is_default": "boolean"
    }
  ],
  "updated_at": "ISO8601 datetime"
}</w:t>
      </w:r>
    </w:p>
    <w:p>
      <w:pPr>
        <w:spacing w:before="120" w:after="120"/>
      </w:pPr>
    </w:p>
    <w:p>
      <w:pPr>
        <w:pStyle w:val="Heading3"/>
        <w:spacing w:before="180" w:after="60"/>
      </w:pPr>
      <w:r>
        <w:rPr>
          <w:rFonts w:ascii="Arial" w:cs="Arial" w:eastAsia="Arial" w:hAnsi="Arial"/>
          <w:b/>
          <w:bCs/>
          <w:color w:val="4472C4"/>
          <w:sz w:val="24"/>
          <w:szCs w:val="24"/>
        </w:rPr>
        <w:t xml:space="preserve">10. Notification</w:t>
      </w:r>
    </w:p>
    <w:p>
      <w:pPr>
        <w:shd w:fill="F2F2F2" w:val="clear"/>
        <w:spacing w:before="60" w:after="60"/>
        <w:ind w:left="360"/>
      </w:pPr>
      <w:r>
        <w:rPr>
          <w:rFonts w:ascii="Courier New" w:cs="Courier New" w:eastAsia="Courier New" w:hAnsi="Courier New"/>
          <w:color w:val="2C2C2C"/>
          <w:sz w:val="17"/>
          <w:szCs w:val="17"/>
        </w:rPr>
        <w:t xml:space="preserve">{
  "id": "uuid",
  "user_id": "uuid",
  "type": "payment_received | commission_confirmed | policy_expiring | renewal_due | license_verified | team_invitation | payment_reminder",
  "title": "string",
  "body": "string",
  "entity_type": "quote | policy | transaction | client",
  "entity_id": "uuid",
  "channel": "in_app | email | sms",
  "status": "unread | read",
  "created_at": "ISO8601 datetime"
}</w:t>
      </w:r>
    </w:p>
    <w:p>
      <w:pPr>
        <w:spacing w:before="120" w:after="120"/>
      </w:pPr>
    </w:p>
    <w:p>
      <w:pPr>
        <w:pStyle w:val="Heading3"/>
        <w:spacing w:before="180" w:after="60"/>
      </w:pPr>
      <w:r>
        <w:rPr>
          <w:rFonts w:ascii="Arial" w:cs="Arial" w:eastAsia="Arial" w:hAnsi="Arial"/>
          <w:b/>
          <w:bCs/>
          <w:color w:val="4472C4"/>
          <w:sz w:val="24"/>
          <w:szCs w:val="24"/>
        </w:rPr>
        <w:t xml:space="preserve">11. Document</w:t>
      </w:r>
    </w:p>
    <w:p>
      <w:pPr>
        <w:shd w:fill="F2F2F2" w:val="clear"/>
        <w:spacing w:before="60" w:after="60"/>
        <w:ind w:left="360"/>
      </w:pPr>
      <w:r>
        <w:rPr>
          <w:rFonts w:ascii="Courier New" w:cs="Courier New" w:eastAsia="Courier New" w:hAnsi="Courier New"/>
          <w:color w:val="2C2C2C"/>
          <w:sz w:val="17"/>
          <w:szCs w:val="17"/>
        </w:rPr>
        <w:t xml:space="preserve">{
  "id": "uuid",
  "client_id": "uuid | null",
  "broker_id": "uuid",
  "policy_id": "uuid | null",
  "type": "cac_certificate | board_resolution | id_card | passport | drivers_license | company_letterhead | policy_certificate | claim_form | other",
  "file_url": "string (S3 or cloud storage URL)",
  "file_name": "string",
  "file_size_bytes": "integer",
  "ocr_extracted_data": "object | null",
  "uploaded_by_user_id": "uuid",
  "created_at": "ISO8601 datetime"
}</w:t>
      </w:r>
    </w:p>
    <w:p>
      <w:pPr>
        <w:spacing w:before="120" w:after="120"/>
      </w:pPr>
    </w:p>
    <w:p>
      <w:pPr>
        <w:pStyle w:val="Heading3"/>
        <w:spacing w:before="180" w:after="60"/>
      </w:pPr>
      <w:r>
        <w:rPr>
          <w:rFonts w:ascii="Arial" w:cs="Arial" w:eastAsia="Arial" w:hAnsi="Arial"/>
          <w:b/>
          <w:bCs/>
          <w:color w:val="4472C4"/>
          <w:sz w:val="24"/>
          <w:szCs w:val="24"/>
        </w:rPr>
        <w:t xml:space="preserve">12. Activity_Log</w:t>
      </w:r>
    </w:p>
    <w:p>
      <w:pPr>
        <w:shd w:fill="F2F2F2" w:val="clear"/>
        <w:spacing w:before="60" w:after="60"/>
        <w:ind w:left="360"/>
      </w:pPr>
      <w:r>
        <w:rPr>
          <w:rFonts w:ascii="Courier New" w:cs="Courier New" w:eastAsia="Courier New" w:hAnsi="Courier New"/>
          <w:color w:val="2C2C2C"/>
          <w:sz w:val="17"/>
          <w:szCs w:val="17"/>
        </w:rPr>
        <w:t xml:space="preserve">{
  "id": "uuid",
  "broker_id": "uuid",
  "user_id": "uuid",
  "action_type": "quote_generated | quote_sent | payment_received | commission_confirmed | policy_issued | client_created | client_updated | document_uploaded | team_member_added | plan_added | plan_updated",
  "entity_type": "client | quote | policy | transaction | team_member | insurance_plan",
  "entity_id": "uuid",
  "details": "object (action-specific metadata)",
  "ip_address": "string | null",
  "created_at": "ISO8601 datetime"
}</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API INTEGRATIONS — DEFINITIVE SPECIFICATION</w:t>
      </w:r>
    </w:p>
    <w:p>
      <w:pPr>
        <w:shd w:fill="FCE4D6" w:val="clear"/>
        <w:spacing w:before="80" w:after="80"/>
        <w:ind w:left="360" w:right="360"/>
      </w:pPr>
      <w:r>
        <w:rPr>
          <w:rFonts w:ascii="Arial" w:cs="Arial" w:eastAsia="Arial" w:hAnsi="Arial"/>
          <w:i/>
          <w:iCs/>
          <w:color w:val="404040"/>
          <w:sz w:val="20"/>
          <w:szCs w:val="20"/>
        </w:rPr>
        <w:t xml:space="preserve">This section specifies every API the system must integrate with. For each, the availability status has been researched. Developers must not assume API availability without confirming with the Skydd partnerships team.</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200"/>
        <w:gridCol w:w="1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API / Service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Availability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 Reference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Auth 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Paystack Payments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Client premium collection, broker commission payouts, refunds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Active — production ready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api.paystack.co/charge, /transfer, /transaction/verify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Secret Key (header)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SendGrid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Transactional emails (quotes, confirmations, OTPs, notifications)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Active — production ready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api.sendgrid.com/v3/mail/send</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NHTSA VIN Decoder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Decode VIN to vehicle make/model/year/specs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Active — free, no 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api.nhtsa.dot.gov/vehicles/decodevinvalues/{VIN}?format=json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None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VerifyMe Nigeria — Plate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Verify vehicle plate number against FRSC 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Active — commercial 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verifyme.ng/developer (sign up for API key)</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FRSC Drivers Licence Verification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Verify driver's licence validity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Active — web portal (ndlverification.frsc.gov.ng); programmatic API status unclear — verify with FRSC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ndlverification.frsc.gov.ng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Contact FRSC for API access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CAC Online API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Company search by CAC number for corporate client auto-fill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Partially available — search.cac.gov.ng has a web interface; formal API requires CAC developer registration. Contact CAC Corporate Affairs Commission for API credentials.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search.cac.gov.ng</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CAC registered developer account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NIID AskNIID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Verify if a motor insurance policy is registered in Nigerian Insurance Industry Database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Active — web (askniid.org) and USSD *565*11#; no public developer API documented. Contact NIA for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askniid.org / SMS to 33125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Contact NIA</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Carlots.ng (web scrape)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Nigerian used car market value data for sum insured suggestion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Website active (carlots.ng/car-price-checker); no public API — Skydd backend scrapes this page server-side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carlots.ng/car-price-checker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Web scrape (rate limit respectfully)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Autochek/Cheki True Price (fallback)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Nigerian car valuation fallback if Carlots.ng fails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Website active (cheki.com.ng); no public API — web scrape fallback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cheki.com.ng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Web scrape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NIMC NIN Verification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Verify National Identification Number for client KYC</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Active — commercial API via NIMC licensed identity verification providers (e.g., Smile Identity, VerifyMe, Prembly/Identitypass)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nimc.gov.ng/nimc-verification-service-api</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NIMC licensed partner API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Leadway Assurance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Real-time quotes and policy issuance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Status: Leadway has a broker portal. No confirmed public API. Skydd to initiate partnership. Contact: partnerships@leadway.com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TBD — pending partnership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OAuth 2.0 (expected)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Heirs Insurance API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Real-time quotes and policy issuance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Status: Heirs has reported 200% digital growth from broker API. Skydd to initiate partnership via dev.heirsinsurance.com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TBD — pending partnership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Key or OAuth 2.0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AXA Mansard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Real-time quotes and policy issuance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Status: MyAXA Plus platform exists; broker API integration possible. Contact: brokers@axamansard.com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TBD — pending partnership</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OAuth 2.0 (expected)</w:t>
            </w:r>
          </w:p>
        </w:tc>
      </w:tr>
    </w:tbl>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MOBILE RESPONSIVENESS REQUIREMENTS</w:t>
      </w:r>
    </w:p>
    <w:p>
      <w:pPr>
        <w:pStyle w:val="Heading2"/>
        <w:pBdr>
          <w:bottom w:val="single" w:color="4472C4" w:sz="4"/>
        </w:pBdr>
        <w:spacing w:before="240" w:after="80"/>
      </w:pPr>
      <w:r>
        <w:rPr>
          <w:rFonts w:ascii="Arial" w:cs="Arial" w:eastAsia="Arial" w:hAnsi="Arial"/>
          <w:b/>
          <w:bCs/>
          <w:color w:val="1F3864"/>
          <w:sz w:val="28"/>
          <w:szCs w:val="28"/>
        </w:rPr>
        <w:t xml:space="preserve">Overview</w:t>
      </w:r>
    </w:p>
    <w:p>
      <w:pPr>
        <w:spacing w:before="60" w:after="60"/>
      </w:pPr>
      <w:r>
        <w:rPr>
          <w:rFonts w:ascii="Arial" w:cs="Arial" w:eastAsia="Arial" w:hAnsi="Arial"/>
          <w:color w:val="404040"/>
          <w:sz w:val="20"/>
          <w:szCs w:val="20"/>
        </w:rPr>
        <w:t xml:space="preserve">BrokerOS is a web-based application accessed primarily on desktop browsers by broker admins and on mobile browsers by agents in the field. The application must be fully mobile-responsive across all screen sizes. This is not optional — Nigerian SME broker agents frequently generate quotes and send payment links directly from their smartphones.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Breakpoints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1000"/>
        <w:gridCol w:w="4460"/>
      </w:tblGrid>
      <w:tr>
        <w:trPr>
          <w:tblHeader/>
        </w:trPr>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Breakpoint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 Device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Min Width</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Layout Behaviour</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Mobile 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Budget Android phones (Tecno, Infinix)</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320px</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Single column. Navigation collapses to hamburger menu. Tables scroll horizontally. Forms stack vertically.</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Mobile 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iPhone SE, mid-range Android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375px</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Same as Mobile S with slightly larger tap targets.</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Tablet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iPad, large Android tablets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768px</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Two-column layout for forms. Side nav may persist. Quote comparison table shows 3 insurers per row.</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Desktop 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13-inch laptops</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1024px</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 three-column layout. Side nav always visible. Quote table shows full comparison.</w:t>
            </w:r>
          </w:p>
        </w:tc>
      </w:tr>
      <w:tr>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Desktop 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Large monitors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1440px+</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Max-width container (1440px). Centred layout with generous padding.</w:t>
            </w:r>
          </w:p>
        </w:tc>
      </w:tr>
    </w:tbl>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Mobile-Specific Requirements</w:t>
      </w:r>
    </w:p>
    <w:p>
      <w:pPr>
        <w:pStyle w:val="ListParagraph"/>
        <w:numPr>
          <w:ilvl w:val="0"/>
          <w:numId w:val="2"/>
        </w:numPr>
        <w:spacing w:before="40" w:after="40"/>
      </w:pPr>
      <w:r>
        <w:rPr>
          <w:rFonts w:ascii="Arial" w:cs="Arial" w:eastAsia="Arial" w:hAnsi="Arial"/>
          <w:color w:val="404040"/>
          <w:sz w:val="20"/>
          <w:szCs w:val="20"/>
        </w:rPr>
        <w:t xml:space="preserve">All tap targets minimum 44×44px (Apple HIG standard).</w:t>
      </w:r>
    </w:p>
    <w:p>
      <w:pPr>
        <w:pStyle w:val="ListParagraph"/>
        <w:numPr>
          <w:ilvl w:val="0"/>
          <w:numId w:val="2"/>
        </w:numPr>
        <w:spacing w:before="40" w:after="40"/>
      </w:pPr>
      <w:r>
        <w:rPr>
          <w:rFonts w:ascii="Arial" w:cs="Arial" w:eastAsia="Arial" w:hAnsi="Arial"/>
          <w:color w:val="404040"/>
          <w:sz w:val="20"/>
          <w:szCs w:val="20"/>
        </w:rPr>
        <w:t xml:space="preserve">Forms: each field full-width on mobile. No multi-column form layouts on screens below 768px.</w:t>
      </w:r>
    </w:p>
    <w:p>
      <w:pPr>
        <w:pStyle w:val="ListParagraph"/>
        <w:numPr>
          <w:ilvl w:val="0"/>
          <w:numId w:val="2"/>
        </w:numPr>
        <w:spacing w:before="40" w:after="40"/>
      </w:pPr>
      <w:r>
        <w:rPr>
          <w:rFonts w:ascii="Arial" w:cs="Arial" w:eastAsia="Arial" w:hAnsi="Arial"/>
          <w:color w:val="404040"/>
          <w:sz w:val="20"/>
          <w:szCs w:val="20"/>
        </w:rPr>
        <w:t xml:space="preserve">Quote comparison table: horizontally scrollable on mobile. The 'Your Commission' column always pinned visible.</w:t>
      </w:r>
    </w:p>
    <w:p>
      <w:pPr>
        <w:pStyle w:val="ListParagraph"/>
        <w:numPr>
          <w:ilvl w:val="0"/>
          <w:numId w:val="2"/>
        </w:numPr>
        <w:spacing w:before="40" w:after="40"/>
      </w:pPr>
      <w:r>
        <w:rPr>
          <w:rFonts w:ascii="Arial" w:cs="Arial" w:eastAsia="Arial" w:hAnsi="Arial"/>
          <w:color w:val="404040"/>
          <w:sz w:val="20"/>
          <w:szCs w:val="20"/>
        </w:rPr>
        <w:t xml:space="preserve">File upload: native mobile file picker triggered (supports camera capture for document photos on iOS/Android).</w:t>
      </w:r>
    </w:p>
    <w:p>
      <w:pPr>
        <w:pStyle w:val="ListParagraph"/>
        <w:numPr>
          <w:ilvl w:val="0"/>
          <w:numId w:val="2"/>
        </w:numPr>
        <w:spacing w:before="40" w:after="40"/>
      </w:pPr>
      <w:r>
        <w:rPr>
          <w:rFonts w:ascii="Arial" w:cs="Arial" w:eastAsia="Arial" w:hAnsi="Arial"/>
          <w:color w:val="404040"/>
          <w:sz w:val="20"/>
          <w:szCs w:val="20"/>
        </w:rPr>
        <w:t xml:space="preserve">Payment link: opens in new tab (Paystack is mobile-optimised natively).</w:t>
      </w:r>
    </w:p>
    <w:p>
      <w:pPr>
        <w:pStyle w:val="ListParagraph"/>
        <w:numPr>
          <w:ilvl w:val="0"/>
          <w:numId w:val="2"/>
        </w:numPr>
        <w:spacing w:before="40" w:after="40"/>
      </w:pPr>
      <w:r>
        <w:rPr>
          <w:rFonts w:ascii="Arial" w:cs="Arial" w:eastAsia="Arial" w:hAnsi="Arial"/>
          <w:color w:val="404040"/>
          <w:sz w:val="20"/>
          <w:szCs w:val="20"/>
        </w:rPr>
        <w:t xml:space="preserve">Navigation: hamburger menu on mobile; persistent left sidebar on desktop.</w:t>
      </w:r>
    </w:p>
    <w:p>
      <w:pPr>
        <w:pStyle w:val="ListParagraph"/>
        <w:numPr>
          <w:ilvl w:val="0"/>
          <w:numId w:val="2"/>
        </w:numPr>
        <w:spacing w:before="40" w:after="40"/>
      </w:pPr>
      <w:r>
        <w:rPr>
          <w:rFonts w:ascii="Arial" w:cs="Arial" w:eastAsia="Arial" w:hAnsi="Arial"/>
          <w:color w:val="404040"/>
          <w:sz w:val="20"/>
          <w:szCs w:val="20"/>
        </w:rPr>
        <w:t xml:space="preserve">Dashboard stats cards: 2-column grid on mobile, 4-column on desktop.</w:t>
      </w:r>
    </w:p>
    <w:p>
      <w:pPr>
        <w:pStyle w:val="ListParagraph"/>
        <w:numPr>
          <w:ilvl w:val="0"/>
          <w:numId w:val="2"/>
        </w:numPr>
        <w:spacing w:before="40" w:after="40"/>
      </w:pPr>
      <w:r>
        <w:rPr>
          <w:rFonts w:ascii="Arial" w:cs="Arial" w:eastAsia="Arial" w:hAnsi="Arial"/>
          <w:color w:val="404040"/>
          <w:sz w:val="20"/>
          <w:szCs w:val="20"/>
        </w:rPr>
        <w:t xml:space="preserve">PDF quote downloads: trigger native browser PDF viewer on mobile.</w:t>
      </w:r>
    </w:p>
    <w:p>
      <w:pPr>
        <w:pStyle w:val="ListParagraph"/>
        <w:numPr>
          <w:ilvl w:val="0"/>
          <w:numId w:val="2"/>
        </w:numPr>
        <w:spacing w:before="40" w:after="40"/>
      </w:pPr>
      <w:r>
        <w:rPr>
          <w:rFonts w:ascii="Arial" w:cs="Arial" w:eastAsia="Arial" w:hAnsi="Arial"/>
          <w:color w:val="404040"/>
          <w:sz w:val="20"/>
          <w:szCs w:val="20"/>
        </w:rPr>
        <w:t xml:space="preserve">Performance: initial page load under 5 seconds on 3G (target under 3 seconds on 4G). Lazy load images and non-critical assets.</w:t>
      </w:r>
    </w:p>
    <w:p>
      <w:pPr>
        <w:pStyle w:val="ListParagraph"/>
        <w:numPr>
          <w:ilvl w:val="0"/>
          <w:numId w:val="2"/>
        </w:numPr>
        <w:spacing w:before="40" w:after="40"/>
      </w:pPr>
      <w:r>
        <w:rPr>
          <w:rFonts w:ascii="Arial" w:cs="Arial" w:eastAsia="Arial" w:hAnsi="Arial"/>
          <w:color w:val="404040"/>
          <w:sz w:val="20"/>
          <w:szCs w:val="20"/>
        </w:rPr>
        <w:t xml:space="preserve">Offline indication: if network is lost mid-form, display a banner: 'No internet connection. Your data is saved locally. We will retry when you reconnect.' Use localStorage to buffer form data.</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COMING SOON: BROKER WEBSITE BUILDER (Phase 2 Preview)</w:t>
      </w:r>
    </w:p>
    <w:p>
      <w:pPr>
        <w:shd w:fill="D9E2F3" w:val="clear"/>
        <w:spacing w:before="80" w:after="80"/>
        <w:ind w:left="360" w:right="360"/>
      </w:pPr>
      <w:r>
        <w:rPr>
          <w:rFonts w:ascii="Arial" w:cs="Arial" w:eastAsia="Arial" w:hAnsi="Arial"/>
          <w:i/>
          <w:iCs/>
          <w:color w:val="404040"/>
          <w:sz w:val="20"/>
          <w:szCs w:val="20"/>
        </w:rPr>
        <w:t xml:space="preserve">This feature is NOT in the MVP. It will be built in Phase 2. The information below is shown to brokers in the dashboard as a 'Coming Soon' teaser to generate early interest and gather sign-ups for the beta waitlist.</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What It Is</w:t>
      </w:r>
    </w:p>
    <w:p>
      <w:pPr>
        <w:spacing w:before="60" w:after="60"/>
      </w:pPr>
      <w:r>
        <w:rPr>
          <w:rFonts w:ascii="Arial" w:cs="Arial" w:eastAsia="Arial" w:hAnsi="Arial"/>
          <w:color w:val="404040"/>
          <w:sz w:val="20"/>
          <w:szCs w:val="20"/>
        </w:rPr>
        <w:t xml:space="preserve">The Broker Website Builder allows BrokerOS subscribers to launch a branded insurance quote-and-buy website for their brokerage — without writing a single line of code. Clients visit the broker's dedicated website, answer a few questions about what they need, receive quotes in real time, and pay online — all powered by BrokerOS infrastructure behind the scenes.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What It Will Include (Phase 2 Scope)</w:t>
      </w:r>
    </w:p>
    <w:p>
      <w:pPr>
        <w:pStyle w:val="ListParagraph"/>
        <w:numPr>
          <w:ilvl w:val="0"/>
          <w:numId w:val="2"/>
        </w:numPr>
        <w:spacing w:before="40" w:after="40"/>
      </w:pPr>
      <w:r>
        <w:rPr>
          <w:rFonts w:ascii="Arial" w:cs="Arial" w:eastAsia="Arial" w:hAnsi="Arial"/>
          <w:color w:val="404040"/>
          <w:sz w:val="20"/>
          <w:szCs w:val="20"/>
        </w:rPr>
        <w:t xml:space="preserve">Drag-and-drop website builder with pre-built insurance broker templates (Homepage, About, Products page, Contact).</w:t>
      </w:r>
    </w:p>
    <w:p>
      <w:pPr>
        <w:pStyle w:val="ListParagraph"/>
        <w:numPr>
          <w:ilvl w:val="0"/>
          <w:numId w:val="2"/>
        </w:numPr>
        <w:spacing w:before="40" w:after="40"/>
      </w:pPr>
      <w:r>
        <w:rPr>
          <w:rFonts w:ascii="Arial" w:cs="Arial" w:eastAsia="Arial" w:hAnsi="Arial"/>
          <w:color w:val="404040"/>
          <w:sz w:val="20"/>
          <w:szCs w:val="20"/>
        </w:rPr>
        <w:t xml:space="preserve">Custom domain support (e.g., apexbrokers.ng) with SSL included.</w:t>
      </w:r>
    </w:p>
    <w:p>
      <w:pPr>
        <w:pStyle w:val="ListParagraph"/>
        <w:numPr>
          <w:ilvl w:val="0"/>
          <w:numId w:val="2"/>
        </w:numPr>
        <w:spacing w:before="40" w:after="40"/>
      </w:pPr>
      <w:r>
        <w:rPr>
          <w:rFonts w:ascii="Arial" w:cs="Arial" w:eastAsia="Arial" w:hAnsi="Arial"/>
          <w:color w:val="404040"/>
          <w:sz w:val="20"/>
          <w:szCs w:val="20"/>
        </w:rPr>
        <w:t xml:space="preserve">Embeddable quote widget: client-facing version of the BrokerOS quote form, pre-configured with the broker's insurer products and commission settings.</w:t>
      </w:r>
    </w:p>
    <w:p>
      <w:pPr>
        <w:pStyle w:val="ListParagraph"/>
        <w:numPr>
          <w:ilvl w:val="0"/>
          <w:numId w:val="2"/>
        </w:numPr>
        <w:spacing w:before="40" w:after="40"/>
      </w:pPr>
      <w:r>
        <w:rPr>
          <w:rFonts w:ascii="Arial" w:cs="Arial" w:eastAsia="Arial" w:hAnsi="Arial"/>
          <w:color w:val="404040"/>
          <w:sz w:val="20"/>
          <w:szCs w:val="20"/>
        </w:rPr>
        <w:t xml:space="preserve">Client self-service portal: clients log in, view their policies, download certificates, and initiate renewals without calling the broker.</w:t>
      </w:r>
    </w:p>
    <w:p>
      <w:pPr>
        <w:pStyle w:val="ListParagraph"/>
        <w:numPr>
          <w:ilvl w:val="0"/>
          <w:numId w:val="2"/>
        </w:numPr>
        <w:spacing w:before="40" w:after="40"/>
      </w:pPr>
      <w:r>
        <w:rPr>
          <w:rFonts w:ascii="Arial" w:cs="Arial" w:eastAsia="Arial" w:hAnsi="Arial"/>
          <w:color w:val="404040"/>
          <w:sz w:val="20"/>
          <w:szCs w:val="20"/>
        </w:rPr>
        <w:t xml:space="preserve">Lead capture: quote requests from website automatically appear in the broker's BrokerOS dashboard as new leads.</w:t>
      </w:r>
    </w:p>
    <w:p>
      <w:pPr>
        <w:pStyle w:val="ListParagraph"/>
        <w:numPr>
          <w:ilvl w:val="0"/>
          <w:numId w:val="2"/>
        </w:numPr>
        <w:spacing w:before="40" w:after="40"/>
      </w:pPr>
      <w:r>
        <w:rPr>
          <w:rFonts w:ascii="Arial" w:cs="Arial" w:eastAsia="Arial" w:hAnsi="Arial"/>
          <w:color w:val="404040"/>
          <w:sz w:val="20"/>
          <w:szCs w:val="20"/>
        </w:rPr>
        <w:t xml:space="preserve">WhatsApp chat widget integration (click-to-chat button on all pages).</w:t>
      </w:r>
    </w:p>
    <w:p>
      <w:pPr>
        <w:pStyle w:val="ListParagraph"/>
        <w:numPr>
          <w:ilvl w:val="0"/>
          <w:numId w:val="2"/>
        </w:numPr>
        <w:spacing w:before="40" w:after="40"/>
      </w:pPr>
      <w:r>
        <w:rPr>
          <w:rFonts w:ascii="Arial" w:cs="Arial" w:eastAsia="Arial" w:hAnsi="Arial"/>
          <w:color w:val="404040"/>
          <w:sz w:val="20"/>
          <w:szCs w:val="20"/>
        </w:rPr>
        <w:t xml:space="preserve">SEO-optimised page templates for Nigerian insurance keywords.</w:t>
      </w:r>
    </w:p>
    <w:p>
      <w:pPr>
        <w:pStyle w:val="ListParagraph"/>
        <w:numPr>
          <w:ilvl w:val="0"/>
          <w:numId w:val="2"/>
        </w:numPr>
        <w:spacing w:before="40" w:after="40"/>
      </w:pPr>
      <w:r>
        <w:rPr>
          <w:rFonts w:ascii="Arial" w:cs="Arial" w:eastAsia="Arial" w:hAnsi="Arial"/>
          <w:color w:val="404040"/>
          <w:sz w:val="20"/>
          <w:szCs w:val="20"/>
        </w:rPr>
        <w:t xml:space="preserve">Google Analytics integration (broker adds their own GA tag).</w:t>
      </w:r>
    </w:p>
    <w:p>
      <w:pPr>
        <w:pStyle w:val="ListParagraph"/>
        <w:numPr>
          <w:ilvl w:val="0"/>
          <w:numId w:val="2"/>
        </w:numPr>
        <w:spacing w:before="40" w:after="40"/>
      </w:pPr>
      <w:r>
        <w:rPr>
          <w:rFonts w:ascii="Arial" w:cs="Arial" w:eastAsia="Arial" w:hAnsi="Arial"/>
          <w:color w:val="404040"/>
          <w:sz w:val="20"/>
          <w:szCs w:val="20"/>
        </w:rPr>
        <w:t xml:space="preserve">Branded email domain (quotes sent from broker@apexbrokers.ng, not from a skydd.ng address).</w:t>
      </w:r>
    </w:p>
    <w:p>
      <w:pPr>
        <w:spacing w:before="120" w:after="120"/>
      </w:pPr>
    </w:p>
    <w:p>
      <w:pPr>
        <w:pStyle w:val="Heading2"/>
        <w:pBdr>
          <w:bottom w:val="single" w:color="4472C4" w:sz="4"/>
        </w:pBdr>
        <w:spacing w:before="240" w:after="80"/>
      </w:pPr>
      <w:r>
        <w:rPr>
          <w:rFonts w:ascii="Arial" w:cs="Arial" w:eastAsia="Arial" w:hAnsi="Arial"/>
          <w:b/>
          <w:bCs/>
          <w:color w:val="1F3864"/>
          <w:sz w:val="28"/>
          <w:szCs w:val="28"/>
        </w:rPr>
        <w:t xml:space="preserve">How It Appears in the Dashboard — 'Coming Soon' Banner</w:t>
      </w:r>
    </w:p>
    <w:p>
      <w:pPr>
        <w:spacing w:before="60" w:after="60"/>
      </w:pPr>
      <w:r>
        <w:rPr>
          <w:rFonts w:ascii="Arial" w:cs="Arial" w:eastAsia="Arial" w:hAnsi="Arial"/>
          <w:color w:val="404040"/>
          <w:sz w:val="20"/>
          <w:szCs w:val="20"/>
        </w:rPr>
        <w:t xml:space="preserve">In the MVP dashboard, a 'Coming Soon' card appears in the main navigation sidebar under the heading 'Website Builder'. The card reads:</w:t>
      </w:r>
    </w:p>
    <w:p>
      <w:pPr>
        <w:shd w:fill="E2EFDA" w:val="clear"/>
        <w:spacing w:before="80" w:after="80"/>
        <w:ind w:left="360" w:right="360"/>
      </w:pPr>
      <w:r>
        <w:rPr>
          <w:rFonts w:ascii="Arial" w:cs="Arial" w:eastAsia="Arial" w:hAnsi="Arial"/>
          <w:i/>
          <w:iCs/>
          <w:color w:val="404040"/>
          <w:sz w:val="20"/>
          <w:szCs w:val="20"/>
        </w:rPr>
        <w:t xml:space="preserve">"Your brokerage website, built in minutes. Launch a branded insurance website where clients can get quotes and buy policies online — 24/7. Join the waitlist to be first in line when we launch." [Join Waitlist] button — captures email and broker name, stored in the waitlist table.</w:t>
      </w:r>
    </w:p>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NON-FUNCTIONAL REQUIREMENTS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45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Specification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Quote generation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aggregation completes in ≤10 seconds (P95). Single API call timeout: 8 seconds.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Performance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Page load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≤3 seconds on 4G mobile, ≤5 seconds on 3G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Performance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Search results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Client search returns in ≤500ms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Performance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File upload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200-client Excel import completes in ≤2 minutes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Reliability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System uptime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≥99.9% (measured monthly, excluding scheduled maintenance windows)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Reliability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fallback</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If insurer API fails, manual fallback available within 5 seconds. System never fails silently.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Reliability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Payment processing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Paystack webhook processed in ≤10 seconds. Duplicate webhook detection mandatory.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Authentication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2FA (email OTP) on first login from new device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encryption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AES-256 at rest for all client PII. TLS 1.3 in transit.</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Payment links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Expire after 30 days. One-time use (cannot be paid twice).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Document access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Signed S3 URLs with 1-hour expiry. Downloads logged to Activity_Log.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Security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API calls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All external API calls use HTTPS. Secrets stored in environment variables, not code.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Accuracy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Commission calculations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Accurate to the Naira (zero rounding errors). Calculation: floor(premium × rate) — no floating point rounding.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Accuracy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VIN decoding</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Must match NHTSA ISO 3779 standard. Decoding errors result in blank fields, not wrong data.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Compliance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Data protection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Compliant with Nigeria Data Protection Act (NDPA) 2023. Client consent obtained on signup. Data deletion request process available.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Compliance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NAICOM</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No automated motor TP certificate issued that is not registered with NIID.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Scalability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Concurrent 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Handle 500 concurrent active sessions without degradation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Maintainability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New insurer API</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Adding new insurer API integration: ≤5 developer-days using standardised adapter pattern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Maintainability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Commission rate updates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Editable via UI by admin — no code deployment required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Mobile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Responsiveness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Fully functional on screens ≥320px. All core flows completable on mobile.</w:t>
            </w:r>
          </w:p>
        </w:tc>
      </w:tr>
    </w:tbl>
    <w:p>
      <w:pPr>
        <w:spacing w:before="120" w:after="120"/>
      </w:pPr>
    </w:p>
    <w:p>
      <w:r>
        <w:br w:type="page"/>
      </w:r>
    </w:p>
    <w:p>
      <w:pPr>
        <w:pStyle w:val="Heading1"/>
        <w:pBdr>
          <w:bottom w:val="single" w:color="4472C4" w:sz="6"/>
        </w:pBdr>
        <w:shd w:fill="1F3864" w:val="clear"/>
        <w:spacing w:before="360" w:after="120"/>
        <w:ind w:left="180"/>
      </w:pPr>
      <w:r>
        <w:rPr>
          <w:rFonts w:ascii="Arial" w:cs="Arial" w:eastAsia="Arial" w:hAnsi="Arial"/>
          <w:b/>
          <w:bCs/>
          <w:color w:val="FFFFFF"/>
          <w:sz w:val="36"/>
          <w:szCs w:val="36"/>
        </w:rPr>
        <w:t xml:space="preserve">KEY SUCCESS METRICS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500"/>
        <w:gridCol w:w="16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Measurement Period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User Engagement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Quote volume per broker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≥60 quotes/week by Month 3</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Weekly average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User Engagement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Quote-to-payment conversion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≥50% by Month 6</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Rolling 30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User Engagement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Client import adoption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80% of brokers import clients within 30 days of signup</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Cohort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User Engagement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Mobile usage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≥40% of sessions from mobile browser</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Financial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ARR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₦48m by Q4 2026 (100 brokers × ₦40K/month)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Cumulative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Financial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Broker revenue impact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≥200% increase in monthly commissions (3x quote volume)</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Monthly cohort comparison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Technical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API success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≥95% of insurer API calls return a valid response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Daily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Technical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Quote generation time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P95 ≤10 seconds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Continuous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Technical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System uptime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≥99.9% monthly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Monthly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Technical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Payment webhook processing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≤10 seconds, 100% success (no lost webhooks)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Per event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Customer Satisfaction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NPS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≥50 by Q2 2026</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Quarterly survey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Customer Satisfaction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Feature rating: Quote Generator</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≥4.5/5 stars</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In-app rating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Customer Satisfaction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Support tickets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≤10/week for 100 brokers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Weekly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Growth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Broker onboarding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25 new brokers/month by Q3 2026</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8"/>
                <w:szCs w:val="18"/>
              </w:rPr>
              <w:t xml:space="preserve">Monthly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Growth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Referral rate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30% of brokers refer ≥1 peer by Month 6</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Cohort</w:t>
            </w:r>
          </w:p>
        </w:tc>
      </w:tr>
    </w:tbl>
    <w:p>
      <w:pPr>
        <w:spacing w:before="120" w:after="120"/>
      </w:pPr>
    </w:p>
    <w:p>
      <w:r>
        <w:br w:type="page"/>
      </w:r>
    </w:p>
    <w:p>
      <w:pPr>
        <w:spacing w:before="480"/>
        <w:jc w:val="center"/>
      </w:pPr>
      <w:r>
        <w:rPr>
          <w:rFonts w:ascii="Arial" w:cs="Arial" w:eastAsia="Arial" w:hAnsi="Arial"/>
          <w:i/>
          <w:iCs/>
          <w:color w:val="888888"/>
          <w:sz w:val="18"/>
          <w:szCs w:val="18"/>
        </w:rPr>
        <w:t xml:space="preserve">BrokerOS MVP PRD v2.0 | Skydd | Confidential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80"/>
      <w:outlineLvl w:val="1"/>
    </w:pPr>
    <w:rPr>
      <w:rFonts w:ascii="Arial" w:cs="Arial" w:eastAsia="Arial" w:hAnsi="Arial"/>
      <w:b/>
      <w:bCs/>
      <w:color w:val="1F3864"/>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2026-02-26T03:07:38.845Z</dcterms:created>
  <dcterms:modified xsi:type="dcterms:W3CDTF">2026-02-26T03:07:38.846Z</dcterms:modified>
</cp:coreProperties>
</file>

<file path=docProps/custom.xml><?xml version="1.0" encoding="utf-8"?>
<Properties xmlns="http://schemas.openxmlformats.org/officeDocument/2006/custom-properties" xmlns:vt="http://schemas.openxmlformats.org/officeDocument/2006/docPropsVTypes"/>
</file>