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CS 405 Project Two Script Gibson</w:t>
      </w:r>
    </w:p>
    <w:p w:rsidR="00000000" w:rsidDel="00000000" w:rsidP="00000000" w:rsidRDefault="00000000" w:rsidRPr="00000000" w14:paraId="00000002">
      <w:pPr>
        <w:spacing w:after="0" w:line="240" w:lineRule="auto"/>
        <w:jc w:val="center"/>
        <w:rPr>
          <w:b w:val="1"/>
        </w:rPr>
      </w:pPr>
      <w:r w:rsidDel="00000000" w:rsidR="00000000" w:rsidRPr="00000000">
        <w:rPr>
          <w:rtl w:val="0"/>
        </w:rPr>
      </w:r>
    </w:p>
    <w:p w:rsidR="00000000" w:rsidDel="00000000" w:rsidP="00000000" w:rsidRDefault="00000000" w:rsidRPr="00000000" w14:paraId="00000003">
      <w:pPr>
        <w:spacing w:after="0" w:line="240" w:lineRule="auto"/>
        <w:rPr>
          <w:b w:val="1"/>
        </w:rPr>
      </w:pPr>
      <w:r w:rsidDel="00000000" w:rsidR="00000000" w:rsidRPr="00000000">
        <w:rPr>
          <w:rtl w:val="0"/>
        </w:rPr>
        <w:t xml:space="preserve">https://www.youtube.com/watch?v=nPd2wGYuOiA</w:t>
      </w:r>
      <w:r w:rsidDel="00000000" w:rsidR="00000000" w:rsidRPr="00000000">
        <w:rPr>
          <w:rtl w:val="0"/>
        </w:rPr>
      </w:r>
    </w:p>
    <w:p w:rsidR="00000000" w:rsidDel="00000000" w:rsidP="00000000" w:rsidRDefault="00000000" w:rsidRPr="00000000" w14:paraId="00000004">
      <w:pPr>
        <w:spacing w:after="0" w:line="240" w:lineRule="auto"/>
        <w:jc w:val="center"/>
        <w:rPr>
          <w:b w:val="1"/>
        </w:rPr>
      </w:pPr>
      <w:r w:rsidDel="00000000" w:rsidR="00000000" w:rsidRPr="00000000">
        <w:rPr>
          <w:rtl w:val="0"/>
        </w:rPr>
      </w:r>
    </w:p>
    <w:tbl>
      <w:tblPr>
        <w:tblStyle w:val="Table1"/>
        <w:tblW w:w="95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15"/>
        <w:gridCol w:w="7455"/>
        <w:tblGridChange w:id="0">
          <w:tblGrid>
            <w:gridCol w:w="2115"/>
            <w:gridCol w:w="7455"/>
          </w:tblGrid>
        </w:tblGridChange>
      </w:tblGrid>
      <w:tr>
        <w:trPr>
          <w:cantSplit w:val="0"/>
          <w:trHeight w:val="1373" w:hRule="atLeast"/>
          <w:tblHeader w:val="1"/>
        </w:trPr>
        <w:tc>
          <w:tcPr>
            <w:vAlign w:val="center"/>
          </w:tcPr>
          <w:p w:rsidR="00000000" w:rsidDel="00000000" w:rsidP="00000000" w:rsidRDefault="00000000" w:rsidRPr="00000000" w14:paraId="00000005">
            <w:pPr>
              <w:jc w:val="center"/>
              <w:rPr>
                <w:b w:val="1"/>
              </w:rPr>
            </w:pPr>
            <w:r w:rsidDel="00000000" w:rsidR="00000000" w:rsidRPr="00000000">
              <w:rPr>
                <w:b w:val="1"/>
                <w:rtl w:val="0"/>
              </w:rPr>
              <w:t xml:space="preserve">Slide Number</w:t>
            </w:r>
          </w:p>
        </w:tc>
        <w:tc>
          <w:tcPr>
            <w:vAlign w:val="center"/>
          </w:tcPr>
          <w:p w:rsidR="00000000" w:rsidDel="00000000" w:rsidP="00000000" w:rsidRDefault="00000000" w:rsidRPr="00000000" w14:paraId="00000006">
            <w:pPr>
              <w:jc w:val="center"/>
              <w:rPr>
                <w:b w:val="1"/>
              </w:rPr>
            </w:pPr>
            <w:r w:rsidDel="00000000" w:rsidR="00000000" w:rsidRPr="00000000">
              <w:rPr>
                <w:b w:val="1"/>
                <w:rtl w:val="0"/>
              </w:rPr>
              <w:t xml:space="preserve">Narrative</w:t>
            </w:r>
          </w:p>
        </w:tc>
      </w:tr>
      <w:tr>
        <w:trPr>
          <w:cantSplit w:val="0"/>
          <w:trHeight w:val="1296" w:hRule="atLeast"/>
          <w:tblHeader w:val="0"/>
        </w:trPr>
        <w:tc>
          <w:tcPr>
            <w:vAlign w:val="center"/>
          </w:tcPr>
          <w:p w:rsidR="00000000" w:rsidDel="00000000" w:rsidP="00000000" w:rsidRDefault="00000000" w:rsidRPr="00000000" w14:paraId="00000007">
            <w:pPr>
              <w:jc w:val="center"/>
              <w:rPr>
                <w:b w:val="1"/>
              </w:rPr>
            </w:pPr>
            <w:r w:rsidDel="00000000" w:rsidR="00000000" w:rsidRPr="00000000">
              <w:rPr>
                <w:b w:val="1"/>
                <w:rtl w:val="0"/>
              </w:rPr>
              <w:t xml:space="preserve">1</w:t>
            </w:r>
          </w:p>
        </w:tc>
        <w:tc>
          <w:tcPr/>
          <w:p w:rsidR="00000000" w:rsidDel="00000000" w:rsidP="00000000" w:rsidRDefault="00000000" w:rsidRPr="00000000" w14:paraId="00000008">
            <w:pPr>
              <w:rPr/>
            </w:pPr>
            <w:r w:rsidDel="00000000" w:rsidR="00000000" w:rsidRPr="00000000">
              <w:rPr>
                <w:rtl w:val="0"/>
              </w:rPr>
              <w:t xml:space="preserve">Hello. I am Garrett Gibson and I am a developer for Green pace. Today, we’ll be discussing our security policy and how we plan to adopt it moving forward.</w:t>
            </w:r>
          </w:p>
        </w:tc>
      </w:tr>
      <w:tr>
        <w:trPr>
          <w:cantSplit w:val="0"/>
          <w:trHeight w:val="1373" w:hRule="atLeast"/>
          <w:tblHeader w:val="0"/>
        </w:trPr>
        <w:tc>
          <w:tcPr>
            <w:vAlign w:val="center"/>
          </w:tcPr>
          <w:p w:rsidR="00000000" w:rsidDel="00000000" w:rsidP="00000000" w:rsidRDefault="00000000" w:rsidRPr="00000000" w14:paraId="00000009">
            <w:pPr>
              <w:jc w:val="center"/>
              <w:rPr>
                <w:b w:val="1"/>
              </w:rPr>
            </w:pPr>
            <w:r w:rsidDel="00000000" w:rsidR="00000000" w:rsidRPr="00000000">
              <w:rPr>
                <w:b w:val="1"/>
                <w:rtl w:val="0"/>
              </w:rPr>
              <w:t xml:space="preserve">2</w:t>
            </w:r>
          </w:p>
        </w:tc>
        <w:tc>
          <w:tcPr/>
          <w:p w:rsidR="00000000" w:rsidDel="00000000" w:rsidP="00000000" w:rsidRDefault="00000000" w:rsidRPr="00000000" w14:paraId="0000000A">
            <w:pPr>
              <w:rPr/>
            </w:pPr>
            <w:r w:rsidDel="00000000" w:rsidR="00000000" w:rsidRPr="00000000">
              <w:rPr>
                <w:rtl w:val="0"/>
              </w:rPr>
              <w:t xml:space="preserve">When developing, it is vital to consider security throughout the entire process rather than at just the end. That is the goal of our new security policy, coding principles, and coding standards.</w:t>
            </w:r>
          </w:p>
        </w:tc>
      </w:tr>
      <w:tr>
        <w:trPr>
          <w:cantSplit w:val="0"/>
          <w:trHeight w:val="1296" w:hRule="atLeast"/>
          <w:tblHeader w:val="0"/>
        </w:trPr>
        <w:tc>
          <w:tcPr>
            <w:vAlign w:val="center"/>
          </w:tcPr>
          <w:p w:rsidR="00000000" w:rsidDel="00000000" w:rsidP="00000000" w:rsidRDefault="00000000" w:rsidRPr="00000000" w14:paraId="0000000B">
            <w:pPr>
              <w:jc w:val="center"/>
              <w:rPr>
                <w:b w:val="1"/>
              </w:rPr>
            </w:pPr>
            <w:r w:rsidDel="00000000" w:rsidR="00000000" w:rsidRPr="00000000">
              <w:rPr>
                <w:b w:val="1"/>
                <w:rtl w:val="0"/>
              </w:rPr>
              <w:t xml:space="preserve">3</w:t>
            </w:r>
          </w:p>
        </w:tc>
        <w:tc>
          <w:tcPr/>
          <w:p w:rsidR="00000000" w:rsidDel="00000000" w:rsidP="00000000" w:rsidRDefault="00000000" w:rsidRPr="00000000" w14:paraId="0000000C">
            <w:pPr>
              <w:rPr/>
            </w:pPr>
            <w:r w:rsidDel="00000000" w:rsidR="00000000" w:rsidRPr="00000000">
              <w:rPr>
                <w:rtl w:val="0"/>
              </w:rPr>
              <w:t xml:space="preserve">In this threat matrix, we identify Likely as there being a good chance something will occur, Unlikely as there being a good chance something will NOT occur, Priority, something is urgent and needs to be addressed, and Low Priority, something that is not urgent and can be revisited later.</w:t>
            </w:r>
          </w:p>
        </w:tc>
      </w:tr>
      <w:tr>
        <w:trPr>
          <w:cantSplit w:val="0"/>
          <w:trHeight w:val="1373" w:hRule="atLeast"/>
          <w:tblHeader w:val="0"/>
        </w:trPr>
        <w:tc>
          <w:tcPr>
            <w:vAlign w:val="center"/>
          </w:tcPr>
          <w:p w:rsidR="00000000" w:rsidDel="00000000" w:rsidP="00000000" w:rsidRDefault="00000000" w:rsidRPr="00000000" w14:paraId="0000000D">
            <w:pPr>
              <w:jc w:val="center"/>
              <w:rPr>
                <w:b w:val="1"/>
              </w:rPr>
            </w:pPr>
            <w:r w:rsidDel="00000000" w:rsidR="00000000" w:rsidRPr="00000000">
              <w:rPr>
                <w:b w:val="1"/>
                <w:rtl w:val="0"/>
              </w:rPr>
              <w:t xml:space="preserve">4</w:t>
            </w:r>
          </w:p>
        </w:tc>
        <w:tc>
          <w:tcPr/>
          <w:p w:rsidR="00000000" w:rsidDel="00000000" w:rsidP="00000000" w:rsidRDefault="00000000" w:rsidRPr="00000000" w14:paraId="0000000E">
            <w:pPr>
              <w:rPr/>
            </w:pPr>
            <w:r w:rsidDel="00000000" w:rsidR="00000000" w:rsidRPr="00000000">
              <w:rPr>
                <w:rtl w:val="0"/>
              </w:rPr>
              <w:t xml:space="preserve">These are our 10 coding principles in our security policy. I’d like to highlight validating user input, keeping it simple, and effective QA techniques as especially vital to our secure coding approach.</w:t>
            </w:r>
          </w:p>
        </w:tc>
      </w:tr>
      <w:tr>
        <w:trPr>
          <w:cantSplit w:val="0"/>
          <w:trHeight w:val="1296" w:hRule="atLeast"/>
          <w:tblHeader w:val="0"/>
        </w:trPr>
        <w:tc>
          <w:tcPr>
            <w:vAlign w:val="center"/>
          </w:tcPr>
          <w:p w:rsidR="00000000" w:rsidDel="00000000" w:rsidP="00000000" w:rsidRDefault="00000000" w:rsidRPr="00000000" w14:paraId="0000000F">
            <w:pPr>
              <w:jc w:val="center"/>
              <w:rPr>
                <w:b w:val="1"/>
              </w:rPr>
            </w:pPr>
            <w:r w:rsidDel="00000000" w:rsidR="00000000" w:rsidRPr="00000000">
              <w:rPr>
                <w:b w:val="1"/>
                <w:rtl w:val="0"/>
              </w:rPr>
              <w:t xml:space="preserve">5</w:t>
            </w:r>
          </w:p>
        </w:tc>
        <w:tc>
          <w:tcPr/>
          <w:p w:rsidR="00000000" w:rsidDel="00000000" w:rsidP="00000000" w:rsidRDefault="00000000" w:rsidRPr="00000000" w14:paraId="00000010">
            <w:pPr>
              <w:rPr/>
            </w:pPr>
            <w:r w:rsidDel="00000000" w:rsidR="00000000" w:rsidRPr="00000000">
              <w:rPr>
                <w:rtl w:val="0"/>
              </w:rPr>
              <w:t xml:space="preserve">*Read the blurb at the bottom of slide*</w:t>
            </w:r>
          </w:p>
          <w:p w:rsidR="00000000" w:rsidDel="00000000" w:rsidP="00000000" w:rsidRDefault="00000000" w:rsidRPr="00000000" w14:paraId="00000011">
            <w:pPr>
              <w:rPr/>
            </w:pPr>
            <w:r w:rsidDel="00000000" w:rsidR="00000000" w:rsidRPr="00000000">
              <w:rPr>
                <w:rtl w:val="0"/>
              </w:rPr>
              <w:t xml:space="preserve">SQL Injection, assertions, and exceptions are at the top because they can really get us started in the right direction. SQL Injection is a highly utilized but highly preventable attack vector. Assertions and exceptions are standard parts of secure coding and should be implemented immediately.</w:t>
            </w:r>
          </w:p>
        </w:tc>
      </w:tr>
      <w:tr>
        <w:trPr>
          <w:cantSplit w:val="0"/>
          <w:trHeight w:val="1373" w:hRule="atLeast"/>
          <w:tblHeader w:val="0"/>
        </w:trPr>
        <w:tc>
          <w:tcPr>
            <w:vAlign w:val="center"/>
          </w:tcPr>
          <w:p w:rsidR="00000000" w:rsidDel="00000000" w:rsidP="00000000" w:rsidRDefault="00000000" w:rsidRPr="00000000" w14:paraId="00000012">
            <w:pPr>
              <w:jc w:val="center"/>
              <w:rPr>
                <w:b w:val="1"/>
              </w:rPr>
            </w:pPr>
            <w:r w:rsidDel="00000000" w:rsidR="00000000" w:rsidRPr="00000000">
              <w:rPr>
                <w:b w:val="1"/>
                <w:rtl w:val="0"/>
              </w:rPr>
              <w:t xml:space="preserve">6</w:t>
            </w:r>
          </w:p>
        </w:tc>
        <w:tc>
          <w:tcPr/>
          <w:p w:rsidR="00000000" w:rsidDel="00000000" w:rsidP="00000000" w:rsidRDefault="00000000" w:rsidRPr="00000000" w14:paraId="00000013">
            <w:pPr>
              <w:rPr/>
            </w:pPr>
            <w:r w:rsidDel="00000000" w:rsidR="00000000" w:rsidRPr="00000000">
              <w:rPr>
                <w:rtl w:val="0"/>
              </w:rPr>
              <w:t xml:space="preserve">*Read these definitions on the slide*</w:t>
            </w:r>
          </w:p>
        </w:tc>
      </w:tr>
      <w:tr>
        <w:trPr>
          <w:cantSplit w:val="0"/>
          <w:trHeight w:val="1296" w:hRule="atLeast"/>
          <w:tblHeader w:val="0"/>
        </w:trPr>
        <w:tc>
          <w:tcPr>
            <w:vAlign w:val="center"/>
          </w:tcPr>
          <w:p w:rsidR="00000000" w:rsidDel="00000000" w:rsidP="00000000" w:rsidRDefault="00000000" w:rsidRPr="00000000" w14:paraId="00000014">
            <w:pPr>
              <w:jc w:val="center"/>
              <w:rPr>
                <w:b w:val="1"/>
              </w:rPr>
            </w:pPr>
            <w:r w:rsidDel="00000000" w:rsidR="00000000" w:rsidRPr="00000000">
              <w:rPr>
                <w:b w:val="1"/>
                <w:rtl w:val="0"/>
              </w:rPr>
              <w:t xml:space="preserve">7</w:t>
            </w:r>
          </w:p>
        </w:tc>
        <w:tc>
          <w:tcPr/>
          <w:p w:rsidR="00000000" w:rsidDel="00000000" w:rsidP="00000000" w:rsidRDefault="00000000" w:rsidRPr="00000000" w14:paraId="00000015">
            <w:pPr>
              <w:rPr/>
            </w:pPr>
            <w:r w:rsidDel="00000000" w:rsidR="00000000" w:rsidRPr="00000000">
              <w:rPr>
                <w:rtl w:val="0"/>
              </w:rPr>
              <w:t xml:space="preserve">*Read these descriptions briefly.*</w:t>
            </w:r>
          </w:p>
        </w:tc>
      </w:tr>
      <w:tr>
        <w:trPr>
          <w:cantSplit w:val="0"/>
          <w:trHeight w:val="1296" w:hRule="atLeast"/>
          <w:tblHeader w:val="0"/>
        </w:trPr>
        <w:tc>
          <w:tcPr>
            <w:vAlign w:val="center"/>
          </w:tcPr>
          <w:p w:rsidR="00000000" w:rsidDel="00000000" w:rsidP="00000000" w:rsidRDefault="00000000" w:rsidRPr="00000000" w14:paraId="00000016">
            <w:pPr>
              <w:jc w:val="center"/>
              <w:rPr>
                <w:b w:val="1"/>
              </w:rPr>
            </w:pPr>
            <w:r w:rsidDel="00000000" w:rsidR="00000000" w:rsidRPr="00000000">
              <w:rPr>
                <w:b w:val="1"/>
                <w:rtl w:val="0"/>
              </w:rPr>
              <w:t xml:space="preserve">8</w:t>
            </w:r>
          </w:p>
        </w:tc>
        <w:tc>
          <w:tcPr/>
          <w:p w:rsidR="00000000" w:rsidDel="00000000" w:rsidP="00000000" w:rsidRDefault="00000000" w:rsidRPr="00000000" w14:paraId="00000017">
            <w:pPr>
              <w:rPr/>
            </w:pPr>
            <w:r w:rsidDel="00000000" w:rsidR="00000000" w:rsidRPr="00000000">
              <w:rPr>
                <w:rtl w:val="0"/>
              </w:rPr>
              <w:t xml:space="preserve">In this unit test, we aim to verify a collection increases when the size of the collection is increased. We assert that the collection is empty, then we resize it to 1. Lastly we assert that the size of the collection is now 1, verifying that it does increase. This test will pass.</w:t>
            </w:r>
          </w:p>
        </w:tc>
      </w:tr>
      <w:tr>
        <w:trPr>
          <w:cantSplit w:val="0"/>
          <w:trHeight w:val="1296" w:hRule="atLeast"/>
          <w:tblHeader w:val="0"/>
        </w:trPr>
        <w:tc>
          <w:tcPr>
            <w:vAlign w:val="center"/>
          </w:tcPr>
          <w:p w:rsidR="00000000" w:rsidDel="00000000" w:rsidP="00000000" w:rsidRDefault="00000000" w:rsidRPr="00000000" w14:paraId="00000018">
            <w:pPr>
              <w:jc w:val="center"/>
              <w:rPr>
                <w:b w:val="1"/>
              </w:rPr>
            </w:pPr>
            <w:r w:rsidDel="00000000" w:rsidR="00000000" w:rsidRPr="00000000">
              <w:rPr>
                <w:b w:val="1"/>
                <w:rtl w:val="0"/>
              </w:rPr>
              <w:t xml:space="preserve">9</w:t>
            </w:r>
          </w:p>
        </w:tc>
        <w:tc>
          <w:tcPr/>
          <w:p w:rsidR="00000000" w:rsidDel="00000000" w:rsidP="00000000" w:rsidRDefault="00000000" w:rsidRPr="00000000" w14:paraId="00000019">
            <w:pPr>
              <w:rPr/>
            </w:pPr>
            <w:r w:rsidDel="00000000" w:rsidR="00000000" w:rsidRPr="00000000">
              <w:rPr>
                <w:rtl w:val="0"/>
              </w:rPr>
              <w:t xml:space="preserve">In this unit test, we verify resizing decreases the collection size. We start off with adding 10 entries to the collection and asserting this as true. Then, we resize the collection to 1 and assert that the size is 1. We successfully test this when the size of the collection is 1.</w:t>
            </w:r>
          </w:p>
        </w:tc>
      </w:tr>
      <w:tr>
        <w:trPr>
          <w:cantSplit w:val="0"/>
          <w:trHeight w:val="1296" w:hRule="atLeast"/>
          <w:tblHeader w:val="0"/>
        </w:trPr>
        <w:tc>
          <w:tcPr>
            <w:vAlign w:val="center"/>
          </w:tcPr>
          <w:p w:rsidR="00000000" w:rsidDel="00000000" w:rsidP="00000000" w:rsidRDefault="00000000" w:rsidRPr="00000000" w14:paraId="0000001A">
            <w:pPr>
              <w:jc w:val="center"/>
              <w:rPr>
                <w:b w:val="1"/>
              </w:rPr>
            </w:pPr>
            <w:r w:rsidDel="00000000" w:rsidR="00000000" w:rsidRPr="00000000">
              <w:rPr>
                <w:b w:val="1"/>
                <w:rtl w:val="0"/>
              </w:rPr>
              <w:t xml:space="preserve">10</w:t>
            </w:r>
          </w:p>
        </w:tc>
        <w:tc>
          <w:tcPr/>
          <w:p w:rsidR="00000000" w:rsidDel="00000000" w:rsidP="00000000" w:rsidRDefault="00000000" w:rsidRPr="00000000" w14:paraId="0000001B">
            <w:pPr>
              <w:rPr/>
            </w:pPr>
            <w:r w:rsidDel="00000000" w:rsidR="00000000" w:rsidRPr="00000000">
              <w:rPr>
                <w:rtl w:val="0"/>
              </w:rPr>
              <w:t xml:space="preserve">Similarly to last test, we are asserting that the collection becomes 0. Again, we start with 10 entries, assert that it has 10 entries, then resize to 0 and assert that it becomes 0.</w:t>
            </w:r>
          </w:p>
        </w:tc>
      </w:tr>
      <w:tr>
        <w:trPr>
          <w:cantSplit w:val="0"/>
          <w:trHeight w:val="1296" w:hRule="atLeast"/>
          <w:tblHeader w:val="0"/>
        </w:trPr>
        <w:tc>
          <w:tcPr>
            <w:vAlign w:val="center"/>
          </w:tcPr>
          <w:p w:rsidR="00000000" w:rsidDel="00000000" w:rsidP="00000000" w:rsidRDefault="00000000" w:rsidRPr="00000000" w14:paraId="0000001C">
            <w:pPr>
              <w:jc w:val="center"/>
              <w:rPr>
                <w:b w:val="1"/>
              </w:rPr>
            </w:pPr>
            <w:r w:rsidDel="00000000" w:rsidR="00000000" w:rsidRPr="00000000">
              <w:rPr>
                <w:b w:val="1"/>
                <w:rtl w:val="0"/>
              </w:rPr>
              <w:t xml:space="preserve">11</w:t>
            </w:r>
          </w:p>
        </w:tc>
        <w:tc>
          <w:tcPr/>
          <w:p w:rsidR="00000000" w:rsidDel="00000000" w:rsidP="00000000" w:rsidRDefault="00000000" w:rsidRPr="00000000" w14:paraId="0000001D">
            <w:pPr>
              <w:rPr/>
            </w:pPr>
            <w:r w:rsidDel="00000000" w:rsidR="00000000" w:rsidRPr="00000000">
              <w:rPr>
                <w:rtl w:val="0"/>
              </w:rPr>
              <w:t xml:space="preserve">For this final unit test, we verify that a collection exists. We then clear the collection. Once cleared we assert that the collection is empty. This test proves that the collection was cleared and is now empty.</w:t>
            </w:r>
          </w:p>
        </w:tc>
      </w:tr>
      <w:tr>
        <w:trPr>
          <w:cantSplit w:val="0"/>
          <w:trHeight w:val="1296" w:hRule="atLeast"/>
          <w:tblHeader w:val="0"/>
        </w:trPr>
        <w:tc>
          <w:tcPr>
            <w:vAlign w:val="center"/>
          </w:tcPr>
          <w:p w:rsidR="00000000" w:rsidDel="00000000" w:rsidP="00000000" w:rsidRDefault="00000000" w:rsidRPr="00000000" w14:paraId="0000001E">
            <w:pPr>
              <w:jc w:val="center"/>
              <w:rPr>
                <w:b w:val="1"/>
              </w:rPr>
            </w:pPr>
            <w:r w:rsidDel="00000000" w:rsidR="00000000" w:rsidRPr="00000000">
              <w:rPr>
                <w:b w:val="1"/>
                <w:rtl w:val="0"/>
              </w:rPr>
              <w:t xml:space="preserve">12</w:t>
            </w:r>
          </w:p>
        </w:tc>
        <w:tc>
          <w:tcPr/>
          <w:p w:rsidR="00000000" w:rsidDel="00000000" w:rsidP="00000000" w:rsidRDefault="00000000" w:rsidRPr="00000000" w14:paraId="0000001F">
            <w:pPr>
              <w:rPr/>
            </w:pPr>
            <w:r w:rsidDel="00000000" w:rsidR="00000000" w:rsidRPr="00000000">
              <w:rPr>
                <w:rtl w:val="0"/>
              </w:rPr>
              <w:t xml:space="preserve">This is a graphic of how our DevSecOps pipeline functions.</w:t>
            </w:r>
          </w:p>
        </w:tc>
      </w:tr>
      <w:tr>
        <w:trPr>
          <w:cantSplit w:val="0"/>
          <w:trHeight w:val="1296" w:hRule="atLeast"/>
          <w:tblHeader w:val="0"/>
        </w:trPr>
        <w:tc>
          <w:tcPr>
            <w:vAlign w:val="center"/>
          </w:tcPr>
          <w:p w:rsidR="00000000" w:rsidDel="00000000" w:rsidP="00000000" w:rsidRDefault="00000000" w:rsidRPr="00000000" w14:paraId="00000020">
            <w:pPr>
              <w:jc w:val="center"/>
              <w:rPr>
                <w:b w:val="1"/>
              </w:rPr>
            </w:pPr>
            <w:r w:rsidDel="00000000" w:rsidR="00000000" w:rsidRPr="00000000">
              <w:rPr>
                <w:b w:val="1"/>
                <w:rtl w:val="0"/>
              </w:rPr>
              <w:t xml:space="preserve">13</w:t>
            </w:r>
          </w:p>
        </w:tc>
        <w:tc>
          <w:tcPr/>
          <w:p w:rsidR="00000000" w:rsidDel="00000000" w:rsidP="00000000" w:rsidRDefault="00000000" w:rsidRPr="00000000" w14:paraId="00000021">
            <w:pPr>
              <w:rPr/>
            </w:pPr>
            <w:r w:rsidDel="00000000" w:rsidR="00000000" w:rsidRPr="00000000">
              <w:rPr>
                <w:rtl w:val="0"/>
              </w:rPr>
              <w:t xml:space="preserve">*Read/summarize what is on this slide*</w:t>
            </w:r>
          </w:p>
        </w:tc>
      </w:tr>
      <w:tr>
        <w:trPr>
          <w:cantSplit w:val="0"/>
          <w:trHeight w:val="1296" w:hRule="atLeast"/>
          <w:tblHeader w:val="0"/>
        </w:trPr>
        <w:tc>
          <w:tcPr>
            <w:vAlign w:val="center"/>
          </w:tcPr>
          <w:p w:rsidR="00000000" w:rsidDel="00000000" w:rsidP="00000000" w:rsidRDefault="00000000" w:rsidRPr="00000000" w14:paraId="00000022">
            <w:pPr>
              <w:jc w:val="center"/>
              <w:rPr>
                <w:b w:val="1"/>
              </w:rPr>
            </w:pPr>
            <w:r w:rsidDel="00000000" w:rsidR="00000000" w:rsidRPr="00000000">
              <w:rPr>
                <w:b w:val="1"/>
                <w:rtl w:val="0"/>
              </w:rPr>
              <w:t xml:space="preserve">14</w:t>
            </w:r>
          </w:p>
        </w:tc>
        <w:tc>
          <w:tcPr/>
          <w:p w:rsidR="00000000" w:rsidDel="00000000" w:rsidP="00000000" w:rsidRDefault="00000000" w:rsidRPr="00000000" w14:paraId="00000023">
            <w:pPr>
              <w:rPr/>
            </w:pPr>
            <w:r w:rsidDel="00000000" w:rsidR="00000000" w:rsidRPr="00000000">
              <w:rPr>
                <w:rtl w:val="0"/>
              </w:rPr>
              <w:t xml:space="preserve">*Read slide*</w:t>
            </w:r>
          </w:p>
        </w:tc>
      </w:tr>
      <w:tr>
        <w:trPr>
          <w:cantSplit w:val="0"/>
          <w:trHeight w:val="1296" w:hRule="atLeast"/>
          <w:tblHeader w:val="0"/>
        </w:trPr>
        <w:tc>
          <w:tcPr>
            <w:vAlign w:val="center"/>
          </w:tcPr>
          <w:p w:rsidR="00000000" w:rsidDel="00000000" w:rsidP="00000000" w:rsidRDefault="00000000" w:rsidRPr="00000000" w14:paraId="00000024">
            <w:pPr>
              <w:jc w:val="center"/>
              <w:rPr>
                <w:b w:val="1"/>
              </w:rPr>
            </w:pPr>
            <w:r w:rsidDel="00000000" w:rsidR="00000000" w:rsidRPr="00000000">
              <w:rPr>
                <w:b w:val="1"/>
                <w:rtl w:val="0"/>
              </w:rPr>
              <w:t xml:space="preserve">15</w:t>
            </w:r>
          </w:p>
        </w:tc>
        <w:tc>
          <w:tcPr/>
          <w:p w:rsidR="00000000" w:rsidDel="00000000" w:rsidP="00000000" w:rsidRDefault="00000000" w:rsidRPr="00000000" w14:paraId="00000025">
            <w:pPr>
              <w:rPr/>
            </w:pPr>
            <w:r w:rsidDel="00000000" w:rsidR="00000000" w:rsidRPr="00000000">
              <w:rPr>
                <w:rtl w:val="0"/>
              </w:rPr>
              <w:t xml:space="preserve">*Read slide*</w:t>
            </w:r>
          </w:p>
        </w:tc>
      </w:tr>
      <w:tr>
        <w:trPr>
          <w:cantSplit w:val="0"/>
          <w:trHeight w:val="1296" w:hRule="atLeast"/>
          <w:tblHeader w:val="0"/>
        </w:trPr>
        <w:tc>
          <w:tcPr>
            <w:vAlign w:val="center"/>
          </w:tcPr>
          <w:p w:rsidR="00000000" w:rsidDel="00000000" w:rsidP="00000000" w:rsidRDefault="00000000" w:rsidRPr="00000000" w14:paraId="00000026">
            <w:pPr>
              <w:jc w:val="center"/>
              <w:rPr>
                <w:b w:val="1"/>
              </w:rPr>
            </w:pPr>
            <w:r w:rsidDel="00000000" w:rsidR="00000000" w:rsidRPr="00000000">
              <w:rPr>
                <w:b w:val="1"/>
                <w:rtl w:val="0"/>
              </w:rPr>
              <w:t xml:space="preserve">16</w:t>
            </w:r>
          </w:p>
        </w:tc>
        <w:tc>
          <w:tcPr/>
          <w:p w:rsidR="00000000" w:rsidDel="00000000" w:rsidP="00000000" w:rsidRDefault="00000000" w:rsidRPr="00000000" w14:paraId="00000027">
            <w:pPr>
              <w:rPr/>
            </w:pPr>
            <w:r w:rsidDel="00000000" w:rsidR="00000000" w:rsidRPr="00000000">
              <w:rPr>
                <w:rtl w:val="0"/>
              </w:rPr>
              <w:t xml:space="preserve">*Conclude/Read Slide*</w:t>
            </w:r>
          </w:p>
        </w:tc>
      </w:tr>
    </w:tbl>
    <w:p w:rsidR="00000000" w:rsidDel="00000000" w:rsidP="00000000" w:rsidRDefault="00000000" w:rsidRPr="00000000" w14:paraId="00000028">
      <w:pPr>
        <w:spacing w:after="0" w:line="240" w:lineRule="auto"/>
        <w:rPr>
          <w:b w:val="1"/>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837470" cy="465261"/>
          <wp:effectExtent b="0" l="0" r="0" t="0"/>
          <wp:docPr descr="SNHU logo" id="1"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837470" cy="465261"/>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jc w:val="center"/>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