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13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Chrono 60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Convertir un nombre binaire 16 bits en un nombre BCD 5 chiffre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2" w:name="OLE_LINK3"/>
      <w:bookmarkStart w:id="4" w:name="_GoBack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 xml:space="preserve">C       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00000000</w:t>
      </w:r>
    </w:p>
    <w:bookmarkEnd w:id="4"/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2971165" cy="7637780"/>
            <wp:effectExtent l="0" t="0" r="635" b="1270"/>
            <wp:docPr id="6" name="Image 6" descr="unnam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nam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drawing>
          <wp:inline distT="0" distB="0" distL="114300" distR="114300">
            <wp:extent cx="5609590" cy="6828790"/>
            <wp:effectExtent l="0" t="0" r="10160" b="1016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82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1695860"/>
    <w:rsid w:val="13D10649"/>
    <w:rsid w:val="150411F3"/>
    <w:rsid w:val="19542A7D"/>
    <w:rsid w:val="1D892E6D"/>
    <w:rsid w:val="1E752FBA"/>
    <w:rsid w:val="1FF0247A"/>
    <w:rsid w:val="2465381F"/>
    <w:rsid w:val="263A4BD2"/>
    <w:rsid w:val="28554E93"/>
    <w:rsid w:val="28E33F89"/>
    <w:rsid w:val="33DE31D2"/>
    <w:rsid w:val="367729A8"/>
    <w:rsid w:val="37693CE5"/>
    <w:rsid w:val="3FFD48F1"/>
    <w:rsid w:val="40FD430A"/>
    <w:rsid w:val="458369C0"/>
    <w:rsid w:val="460A2C46"/>
    <w:rsid w:val="499576B7"/>
    <w:rsid w:val="4E4A7A2F"/>
    <w:rsid w:val="4E774FA7"/>
    <w:rsid w:val="640442A9"/>
    <w:rsid w:val="646D0CDE"/>
    <w:rsid w:val="64BA1C4E"/>
    <w:rsid w:val="66D468C1"/>
    <w:rsid w:val="683723F0"/>
    <w:rsid w:val="69C00D76"/>
    <w:rsid w:val="6D983849"/>
    <w:rsid w:val="703B6365"/>
    <w:rsid w:val="78BB7BC2"/>
    <w:rsid w:val="7E392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5</Pages>
  <Words>113</Words>
  <Characters>521</Characters>
  <Lines>29</Lines>
  <Paragraphs>8</Paragraphs>
  <ScaleCrop>false</ScaleCrop>
  <LinksUpToDate>false</LinksUpToDate>
  <CharactersWithSpaces>677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2018-03-26T14:59:10Z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1036-10.2.0.5996</vt:lpwstr>
  </property>
</Properties>
</file>