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Capítulo 7 — Random Forest, XGBoost e Stacking</w:t>
      </w:r>
    </w:p>
    <w:p>
      <w:r>
        <w:t>Material de treinamento — Data Science para Ciências Agroambientais</w:t>
      </w:r>
    </w:p>
    <w:p>
      <w:r>
        <w:t>Random Forest combina várias árvores de decisão treinadas em amostras e subconjuntos de variáveis. É útil para relações não lineares e interações.</w:t>
      </w:r>
    </w:p>
    <w:p>
      <w:r>
        <w:t>XGBoost implementa boosting de árvores e pode capturar relações complexas com controle por hiperparâmetros.</w:t>
      </w:r>
    </w:p>
    <w:p>
      <w:r>
        <w:t>Stacking combina previsões de modelos-base por meio de um modelo final. Deve ser usado com cuidado para evitar vazamento entre treinamento e validação.</w:t>
      </w:r>
    </w:p>
    <w:p>
      <w:pPr>
        <w:pStyle w:val="ListNumber"/>
      </w:pPr>
      <w:r>
        <w:t>Procedimento:</w:t>
      </w:r>
    </w:p>
    <w:p>
      <w:pPr>
        <w:pStyle w:val="ListNumber"/>
      </w:pPr>
      <w:r>
        <w:t>1. separar treino e teste;</w:t>
      </w:r>
    </w:p>
    <w:p>
      <w:pPr>
        <w:pStyle w:val="ListNumber"/>
      </w:pPr>
      <w:r>
        <w:t>2. realizar pré-processamento dentro do pipeline;</w:t>
      </w:r>
    </w:p>
    <w:p>
      <w:pPr>
        <w:pStyle w:val="ListNumber"/>
      </w:pPr>
      <w:r>
        <w:t>3. ajustar hiperparâmetros apenas com dados de treinamento;</w:t>
      </w:r>
    </w:p>
    <w:p>
      <w:pPr>
        <w:pStyle w:val="ListNumber"/>
      </w:pPr>
      <w:r>
        <w:t>4. gerar previsões;</w:t>
      </w:r>
    </w:p>
    <w:p>
      <w:pPr>
        <w:pStyle w:val="ListNumber"/>
      </w:pPr>
      <w:r>
        <w:t>5. avaliar no conjunto de teste reservado;</w:t>
      </w:r>
    </w:p>
    <w:p>
      <w:pPr>
        <w:pStyle w:val="ListNumber"/>
      </w:pPr>
      <w:r>
        <w:t>6. documentar parâmetros e sementes.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