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1545D" w14:textId="7F1B11A9" w:rsidR="006531CD" w:rsidRPr="00237F8C" w:rsidRDefault="00051A9C" w:rsidP="006531CD">
      <w:pPr>
        <w:pStyle w:val="NormalWeb"/>
        <w:rPr>
          <w:rFonts w:ascii="Segoe Fluent Icons" w:hAnsi="Segoe Fluent Icons"/>
          <w:b/>
        </w:rPr>
      </w:pPr>
      <w:r w:rsidRPr="00237F8C">
        <w:rPr>
          <w:rFonts w:ascii="Segoe Fluent Icons" w:hAnsi="Segoe Fluent Icons"/>
          <w:b/>
        </w:rPr>
        <w:t>Problem Statement:</w:t>
      </w:r>
    </w:p>
    <w:p w14:paraId="1FB09970" w14:textId="0A633D14" w:rsidR="00051A9C" w:rsidRPr="00237F8C" w:rsidRDefault="00051A9C" w:rsidP="00051A9C">
      <w:pPr>
        <w:pStyle w:val="NormalWeb"/>
        <w:jc w:val="both"/>
        <w:rPr>
          <w:rFonts w:ascii="Segoe Fluent Icons" w:hAnsi="Segoe Fluent Icons"/>
          <w:bCs/>
          <w:sz w:val="22"/>
          <w:szCs w:val="22"/>
        </w:rPr>
      </w:pPr>
      <w:r w:rsidRPr="00237F8C">
        <w:rPr>
          <w:rFonts w:ascii="Segoe Fluent Icons" w:hAnsi="Segoe Fluent Icons"/>
          <w:bCs/>
          <w:sz w:val="22"/>
          <w:szCs w:val="22"/>
        </w:rPr>
        <w:t xml:space="preserve">The goal of this project is to analyze and visualize the trends in Spotify's "Top 200" and "Viral 50" charts </w:t>
      </w:r>
      <w:r w:rsidR="00C2404A" w:rsidRPr="00237F8C">
        <w:rPr>
          <w:rFonts w:ascii="Segoe Fluent Icons" w:hAnsi="Segoe Fluent Icons"/>
          <w:bCs/>
          <w:sz w:val="22"/>
          <w:szCs w:val="22"/>
        </w:rPr>
        <w:t xml:space="preserve">from </w:t>
      </w:r>
      <w:r w:rsidRPr="00237F8C">
        <w:rPr>
          <w:rFonts w:ascii="Segoe Fluent Icons" w:hAnsi="Segoe Fluent Icons"/>
          <w:bCs/>
          <w:sz w:val="22"/>
          <w:szCs w:val="22"/>
        </w:rPr>
        <w:t>201</w:t>
      </w:r>
      <w:r w:rsidR="00C2404A" w:rsidRPr="00237F8C">
        <w:rPr>
          <w:rFonts w:ascii="Segoe Fluent Icons" w:hAnsi="Segoe Fluent Icons"/>
          <w:bCs/>
          <w:sz w:val="22"/>
          <w:szCs w:val="22"/>
        </w:rPr>
        <w:t>9 to 2021</w:t>
      </w:r>
      <w:r w:rsidRPr="00237F8C">
        <w:rPr>
          <w:rFonts w:ascii="Segoe Fluent Icons" w:hAnsi="Segoe Fluent Icons"/>
          <w:bCs/>
          <w:sz w:val="22"/>
          <w:szCs w:val="22"/>
        </w:rPr>
        <w:t>. By examining various attributes of the charts, such as song popularity, artist representation, and genre distribution, we aim to uncover insights into listening trends, song performance over time, and factors contributing to viral success.</w:t>
      </w:r>
    </w:p>
    <w:p w14:paraId="50327DED" w14:textId="77777777" w:rsidR="00051A9C" w:rsidRPr="00237F8C" w:rsidRDefault="00051A9C" w:rsidP="006531CD">
      <w:pPr>
        <w:pStyle w:val="NormalWeb"/>
        <w:rPr>
          <w:rFonts w:ascii="Segoe Fluent Icons" w:hAnsi="Segoe Fluent Icons"/>
          <w:b/>
          <w:sz w:val="22"/>
          <w:szCs w:val="22"/>
        </w:rPr>
      </w:pPr>
    </w:p>
    <w:p w14:paraId="053E4B75" w14:textId="2D6D947B" w:rsidR="00973A65" w:rsidRPr="00237F8C" w:rsidRDefault="00973A65" w:rsidP="006531CD">
      <w:pPr>
        <w:pStyle w:val="NormalWeb"/>
        <w:rPr>
          <w:rFonts w:ascii="Segoe Fluent Icons" w:hAnsi="Segoe Fluent Icons"/>
          <w:b/>
          <w:sz w:val="22"/>
          <w:szCs w:val="22"/>
        </w:rPr>
      </w:pPr>
    </w:p>
    <w:p w14:paraId="54D99818" w14:textId="72DB7C9F" w:rsidR="00051A9C" w:rsidRPr="00237F8C" w:rsidRDefault="00051A9C" w:rsidP="00051A9C">
      <w:pPr>
        <w:pStyle w:val="NormalWeb"/>
        <w:rPr>
          <w:rFonts w:ascii="Segoe Fluent Icons" w:hAnsi="Segoe Fluent Icons"/>
          <w:b/>
          <w:bCs/>
        </w:rPr>
      </w:pPr>
      <w:r w:rsidRPr="00237F8C">
        <w:rPr>
          <w:rFonts w:ascii="Segoe Fluent Icons" w:hAnsi="Segoe Fluent Icons"/>
          <w:b/>
          <w:bCs/>
        </w:rPr>
        <w:t>Dataset Description:</w:t>
      </w:r>
    </w:p>
    <w:p w14:paraId="3AACBC3E" w14:textId="3C77899B" w:rsidR="00051A9C" w:rsidRPr="00237F8C" w:rsidRDefault="00051A9C" w:rsidP="00051A9C">
      <w:pPr>
        <w:pStyle w:val="NormalWeb"/>
        <w:rPr>
          <w:rFonts w:ascii="Segoe Fluent Icons" w:hAnsi="Segoe Fluent Icons"/>
          <w:bCs/>
          <w:sz w:val="22"/>
          <w:szCs w:val="22"/>
        </w:rPr>
      </w:pPr>
      <w:r w:rsidRPr="00237F8C">
        <w:rPr>
          <w:rFonts w:ascii="Segoe Fluent Icons" w:hAnsi="Segoe Fluent Icons"/>
          <w:bCs/>
          <w:sz w:val="22"/>
          <w:szCs w:val="22"/>
        </w:rPr>
        <w:t xml:space="preserve">The dataset consists of the complete collection of the "Top 200" and "Viral 50" charts published by Spotify globally </w:t>
      </w:r>
      <w:r w:rsidR="00237F8C" w:rsidRPr="00237F8C">
        <w:rPr>
          <w:rFonts w:ascii="Segoe Fluent Icons" w:hAnsi="Segoe Fluent Icons"/>
          <w:bCs/>
          <w:sz w:val="22"/>
          <w:szCs w:val="22"/>
        </w:rPr>
        <w:t>from 2019 to 2021</w:t>
      </w:r>
      <w:r w:rsidRPr="00237F8C">
        <w:rPr>
          <w:rFonts w:ascii="Segoe Fluent Icons" w:hAnsi="Segoe Fluent Icons"/>
          <w:bCs/>
          <w:sz w:val="22"/>
          <w:szCs w:val="22"/>
        </w:rPr>
        <w:t>. It contains the following columns:</w:t>
      </w:r>
    </w:p>
    <w:p w14:paraId="0FBE631A" w14:textId="77777777" w:rsidR="00051A9C" w:rsidRPr="00237F8C" w:rsidRDefault="00051A9C" w:rsidP="00051A9C">
      <w:pPr>
        <w:pStyle w:val="NormalWeb"/>
        <w:numPr>
          <w:ilvl w:val="0"/>
          <w:numId w:val="7"/>
        </w:numPr>
        <w:rPr>
          <w:rFonts w:ascii="Segoe Fluent Icons" w:hAnsi="Segoe Fluent Icons"/>
          <w:bCs/>
          <w:sz w:val="22"/>
          <w:szCs w:val="22"/>
        </w:rPr>
      </w:pPr>
      <w:r w:rsidRPr="00237F8C">
        <w:rPr>
          <w:rFonts w:ascii="Segoe Fluent Icons" w:hAnsi="Segoe Fluent Icons"/>
          <w:b/>
          <w:bCs/>
          <w:sz w:val="22"/>
          <w:szCs w:val="22"/>
        </w:rPr>
        <w:t>title</w:t>
      </w:r>
      <w:r w:rsidRPr="00237F8C">
        <w:rPr>
          <w:rFonts w:ascii="Segoe Fluent Icons" w:hAnsi="Segoe Fluent Icons"/>
          <w:b/>
          <w:sz w:val="22"/>
          <w:szCs w:val="22"/>
        </w:rPr>
        <w:t xml:space="preserve">: </w:t>
      </w:r>
      <w:r w:rsidRPr="00237F8C">
        <w:rPr>
          <w:rFonts w:ascii="Segoe Fluent Icons" w:hAnsi="Segoe Fluent Icons"/>
          <w:bCs/>
          <w:sz w:val="22"/>
          <w:szCs w:val="22"/>
        </w:rPr>
        <w:t>The title of the song (string).</w:t>
      </w:r>
    </w:p>
    <w:p w14:paraId="15ECA85A" w14:textId="77777777" w:rsidR="00051A9C" w:rsidRPr="00237F8C" w:rsidRDefault="00051A9C" w:rsidP="00051A9C">
      <w:pPr>
        <w:pStyle w:val="NormalWeb"/>
        <w:numPr>
          <w:ilvl w:val="0"/>
          <w:numId w:val="7"/>
        </w:numPr>
        <w:rPr>
          <w:rFonts w:ascii="Segoe Fluent Icons" w:hAnsi="Segoe Fluent Icons"/>
          <w:bCs/>
          <w:sz w:val="22"/>
          <w:szCs w:val="22"/>
        </w:rPr>
      </w:pPr>
      <w:r w:rsidRPr="00237F8C">
        <w:rPr>
          <w:rFonts w:ascii="Segoe Fluent Icons" w:hAnsi="Segoe Fluent Icons"/>
          <w:b/>
          <w:bCs/>
          <w:sz w:val="22"/>
          <w:szCs w:val="22"/>
        </w:rPr>
        <w:t>rank</w:t>
      </w:r>
      <w:r w:rsidRPr="00237F8C">
        <w:rPr>
          <w:rFonts w:ascii="Segoe Fluent Icons" w:hAnsi="Segoe Fluent Icons"/>
          <w:b/>
          <w:sz w:val="22"/>
          <w:szCs w:val="22"/>
        </w:rPr>
        <w:t xml:space="preserve">: </w:t>
      </w:r>
      <w:r w:rsidRPr="00237F8C">
        <w:rPr>
          <w:rFonts w:ascii="Segoe Fluent Icons" w:hAnsi="Segoe Fluent Icons"/>
          <w:bCs/>
          <w:sz w:val="22"/>
          <w:szCs w:val="22"/>
        </w:rPr>
        <w:t>The rank of the song in the chart (integer).</w:t>
      </w:r>
    </w:p>
    <w:p w14:paraId="3303383F" w14:textId="77777777" w:rsidR="00051A9C" w:rsidRPr="00237F8C" w:rsidRDefault="00051A9C" w:rsidP="00051A9C">
      <w:pPr>
        <w:pStyle w:val="NormalWeb"/>
        <w:numPr>
          <w:ilvl w:val="0"/>
          <w:numId w:val="7"/>
        </w:numPr>
        <w:rPr>
          <w:rFonts w:ascii="Segoe Fluent Icons" w:hAnsi="Segoe Fluent Icons"/>
          <w:bCs/>
          <w:sz w:val="22"/>
          <w:szCs w:val="22"/>
        </w:rPr>
      </w:pPr>
      <w:r w:rsidRPr="00237F8C">
        <w:rPr>
          <w:rFonts w:ascii="Segoe Fluent Icons" w:hAnsi="Segoe Fluent Icons"/>
          <w:b/>
          <w:bCs/>
          <w:sz w:val="22"/>
          <w:szCs w:val="22"/>
        </w:rPr>
        <w:t>date</w:t>
      </w:r>
      <w:r w:rsidRPr="00237F8C">
        <w:rPr>
          <w:rFonts w:ascii="Segoe Fluent Icons" w:hAnsi="Segoe Fluent Icons"/>
          <w:b/>
          <w:sz w:val="22"/>
          <w:szCs w:val="22"/>
        </w:rPr>
        <w:t xml:space="preserve">: </w:t>
      </w:r>
      <w:r w:rsidRPr="00237F8C">
        <w:rPr>
          <w:rFonts w:ascii="Segoe Fluent Icons" w:hAnsi="Segoe Fluent Icons"/>
          <w:bCs/>
          <w:sz w:val="22"/>
          <w:szCs w:val="22"/>
        </w:rPr>
        <w:t>The date the chart was published (date).</w:t>
      </w:r>
    </w:p>
    <w:p w14:paraId="1D91A188" w14:textId="77777777" w:rsidR="00051A9C" w:rsidRPr="00237F8C" w:rsidRDefault="00051A9C" w:rsidP="00051A9C">
      <w:pPr>
        <w:pStyle w:val="NormalWeb"/>
        <w:numPr>
          <w:ilvl w:val="0"/>
          <w:numId w:val="7"/>
        </w:numPr>
        <w:rPr>
          <w:rFonts w:ascii="Segoe Fluent Icons" w:hAnsi="Segoe Fluent Icons"/>
          <w:bCs/>
          <w:sz w:val="22"/>
          <w:szCs w:val="22"/>
        </w:rPr>
      </w:pPr>
      <w:r w:rsidRPr="00237F8C">
        <w:rPr>
          <w:rFonts w:ascii="Segoe Fluent Icons" w:hAnsi="Segoe Fluent Icons"/>
          <w:b/>
          <w:bCs/>
          <w:sz w:val="22"/>
          <w:szCs w:val="22"/>
        </w:rPr>
        <w:t>artist</w:t>
      </w:r>
      <w:r w:rsidRPr="00237F8C">
        <w:rPr>
          <w:rFonts w:ascii="Segoe Fluent Icons" w:hAnsi="Segoe Fluent Icons"/>
          <w:b/>
          <w:sz w:val="22"/>
          <w:szCs w:val="22"/>
        </w:rPr>
        <w:t xml:space="preserve">: </w:t>
      </w:r>
      <w:r w:rsidRPr="00237F8C">
        <w:rPr>
          <w:rFonts w:ascii="Segoe Fluent Icons" w:hAnsi="Segoe Fluent Icons"/>
          <w:bCs/>
          <w:sz w:val="22"/>
          <w:szCs w:val="22"/>
        </w:rPr>
        <w:t>The artist or group performing the song (string).</w:t>
      </w:r>
    </w:p>
    <w:p w14:paraId="76EE8D4F" w14:textId="77777777" w:rsidR="00051A9C" w:rsidRPr="00237F8C" w:rsidRDefault="00051A9C" w:rsidP="00051A9C">
      <w:pPr>
        <w:pStyle w:val="NormalWeb"/>
        <w:numPr>
          <w:ilvl w:val="0"/>
          <w:numId w:val="7"/>
        </w:numPr>
        <w:rPr>
          <w:rFonts w:ascii="Segoe Fluent Icons" w:hAnsi="Segoe Fluent Icons"/>
          <w:b/>
          <w:sz w:val="22"/>
          <w:szCs w:val="22"/>
        </w:rPr>
      </w:pPr>
      <w:r w:rsidRPr="00237F8C">
        <w:rPr>
          <w:rFonts w:ascii="Segoe Fluent Icons" w:hAnsi="Segoe Fluent Icons"/>
          <w:b/>
          <w:bCs/>
          <w:sz w:val="22"/>
          <w:szCs w:val="22"/>
        </w:rPr>
        <w:t>url</w:t>
      </w:r>
      <w:r w:rsidRPr="00237F8C">
        <w:rPr>
          <w:rFonts w:ascii="Segoe Fluent Icons" w:hAnsi="Segoe Fluent Icons"/>
          <w:b/>
          <w:sz w:val="22"/>
          <w:szCs w:val="22"/>
        </w:rPr>
        <w:t xml:space="preserve">: </w:t>
      </w:r>
      <w:r w:rsidRPr="00237F8C">
        <w:rPr>
          <w:rFonts w:ascii="Segoe Fluent Icons" w:hAnsi="Segoe Fluent Icons"/>
          <w:bCs/>
          <w:sz w:val="22"/>
          <w:szCs w:val="22"/>
        </w:rPr>
        <w:t>The link to the song on Spotify (string).</w:t>
      </w:r>
    </w:p>
    <w:p w14:paraId="38B004AA" w14:textId="77777777" w:rsidR="00051A9C" w:rsidRPr="00237F8C" w:rsidRDefault="00051A9C" w:rsidP="00051A9C">
      <w:pPr>
        <w:pStyle w:val="NormalWeb"/>
        <w:numPr>
          <w:ilvl w:val="0"/>
          <w:numId w:val="7"/>
        </w:numPr>
        <w:rPr>
          <w:rFonts w:ascii="Segoe Fluent Icons" w:hAnsi="Segoe Fluent Icons"/>
          <w:b/>
          <w:sz w:val="22"/>
          <w:szCs w:val="22"/>
        </w:rPr>
      </w:pPr>
      <w:r w:rsidRPr="00237F8C">
        <w:rPr>
          <w:rFonts w:ascii="Segoe Fluent Icons" w:hAnsi="Segoe Fluent Icons"/>
          <w:b/>
          <w:bCs/>
          <w:sz w:val="22"/>
          <w:szCs w:val="22"/>
        </w:rPr>
        <w:t>region</w:t>
      </w:r>
      <w:r w:rsidRPr="00237F8C">
        <w:rPr>
          <w:rFonts w:ascii="Segoe Fluent Icons" w:hAnsi="Segoe Fluent Icons"/>
          <w:b/>
          <w:sz w:val="22"/>
          <w:szCs w:val="22"/>
        </w:rPr>
        <w:t xml:space="preserve">: </w:t>
      </w:r>
      <w:r w:rsidRPr="00237F8C">
        <w:rPr>
          <w:rFonts w:ascii="Segoe Fluent Icons" w:hAnsi="Segoe Fluent Icons"/>
          <w:bCs/>
          <w:sz w:val="22"/>
          <w:szCs w:val="22"/>
        </w:rPr>
        <w:t>The region in which the chart was published (categorical).</w:t>
      </w:r>
    </w:p>
    <w:p w14:paraId="53AFB610" w14:textId="77777777" w:rsidR="00051A9C" w:rsidRPr="00237F8C" w:rsidRDefault="00051A9C" w:rsidP="00051A9C">
      <w:pPr>
        <w:pStyle w:val="NormalWeb"/>
        <w:numPr>
          <w:ilvl w:val="0"/>
          <w:numId w:val="7"/>
        </w:numPr>
        <w:rPr>
          <w:rFonts w:ascii="Segoe Fluent Icons" w:hAnsi="Segoe Fluent Icons"/>
          <w:b/>
          <w:sz w:val="22"/>
          <w:szCs w:val="22"/>
        </w:rPr>
      </w:pPr>
      <w:r w:rsidRPr="00237F8C">
        <w:rPr>
          <w:rFonts w:ascii="Segoe Fluent Icons" w:hAnsi="Segoe Fluent Icons"/>
          <w:b/>
          <w:bCs/>
          <w:sz w:val="22"/>
          <w:szCs w:val="22"/>
        </w:rPr>
        <w:t>chart</w:t>
      </w:r>
      <w:r w:rsidRPr="00237F8C">
        <w:rPr>
          <w:rFonts w:ascii="Segoe Fluent Icons" w:hAnsi="Segoe Fluent Icons"/>
          <w:b/>
          <w:sz w:val="22"/>
          <w:szCs w:val="22"/>
        </w:rPr>
        <w:t>:</w:t>
      </w:r>
      <w:r w:rsidRPr="00237F8C">
        <w:rPr>
          <w:rFonts w:ascii="Segoe Fluent Icons" w:hAnsi="Segoe Fluent Icons"/>
          <w:bCs/>
          <w:sz w:val="22"/>
          <w:szCs w:val="22"/>
        </w:rPr>
        <w:t xml:space="preserve"> The type of chart (e.g., "Top 200" or "Viral 50") (categorical).</w:t>
      </w:r>
    </w:p>
    <w:p w14:paraId="16E86885" w14:textId="77777777" w:rsidR="00051A9C" w:rsidRPr="00237F8C" w:rsidRDefault="00051A9C" w:rsidP="00051A9C">
      <w:pPr>
        <w:pStyle w:val="NormalWeb"/>
        <w:numPr>
          <w:ilvl w:val="0"/>
          <w:numId w:val="7"/>
        </w:numPr>
        <w:rPr>
          <w:rFonts w:ascii="Segoe Fluent Icons" w:hAnsi="Segoe Fluent Icons"/>
          <w:bCs/>
          <w:sz w:val="22"/>
          <w:szCs w:val="22"/>
        </w:rPr>
      </w:pPr>
      <w:r w:rsidRPr="00237F8C">
        <w:rPr>
          <w:rFonts w:ascii="Segoe Fluent Icons" w:hAnsi="Segoe Fluent Icons"/>
          <w:b/>
          <w:bCs/>
          <w:sz w:val="22"/>
          <w:szCs w:val="22"/>
        </w:rPr>
        <w:t>trend</w:t>
      </w:r>
      <w:r w:rsidRPr="00237F8C">
        <w:rPr>
          <w:rFonts w:ascii="Segoe Fluent Icons" w:hAnsi="Segoe Fluent Icons"/>
          <w:b/>
          <w:sz w:val="22"/>
          <w:szCs w:val="22"/>
        </w:rPr>
        <w:t xml:space="preserve">: </w:t>
      </w:r>
      <w:r w:rsidRPr="00237F8C">
        <w:rPr>
          <w:rFonts w:ascii="Segoe Fluent Icons" w:hAnsi="Segoe Fluent Icons"/>
          <w:bCs/>
          <w:sz w:val="22"/>
          <w:szCs w:val="22"/>
        </w:rPr>
        <w:t>The trend of the song (e.g., "up," "down," or "steady") (categorical).</w:t>
      </w:r>
    </w:p>
    <w:p w14:paraId="6CFE6E96" w14:textId="77777777" w:rsidR="00051A9C" w:rsidRPr="00237F8C" w:rsidRDefault="00051A9C" w:rsidP="00051A9C">
      <w:pPr>
        <w:pStyle w:val="NormalWeb"/>
        <w:numPr>
          <w:ilvl w:val="0"/>
          <w:numId w:val="7"/>
        </w:numPr>
        <w:rPr>
          <w:rFonts w:ascii="Segoe Fluent Icons" w:hAnsi="Segoe Fluent Icons"/>
          <w:b/>
          <w:sz w:val="22"/>
          <w:szCs w:val="22"/>
        </w:rPr>
      </w:pPr>
      <w:r w:rsidRPr="00237F8C">
        <w:rPr>
          <w:rFonts w:ascii="Segoe Fluent Icons" w:hAnsi="Segoe Fluent Icons"/>
          <w:b/>
          <w:bCs/>
          <w:sz w:val="22"/>
          <w:szCs w:val="22"/>
        </w:rPr>
        <w:t>streams</w:t>
      </w:r>
      <w:r w:rsidRPr="00237F8C">
        <w:rPr>
          <w:rFonts w:ascii="Segoe Fluent Icons" w:hAnsi="Segoe Fluent Icons"/>
          <w:b/>
          <w:sz w:val="22"/>
          <w:szCs w:val="22"/>
        </w:rPr>
        <w:t xml:space="preserve">: </w:t>
      </w:r>
      <w:r w:rsidRPr="00237F8C">
        <w:rPr>
          <w:rFonts w:ascii="Segoe Fluent Icons" w:hAnsi="Segoe Fluent Icons"/>
          <w:bCs/>
          <w:sz w:val="22"/>
          <w:szCs w:val="22"/>
        </w:rPr>
        <w:t>The number of times the song has been streamed (numeric).</w:t>
      </w:r>
    </w:p>
    <w:p w14:paraId="6B22213D" w14:textId="77777777" w:rsidR="00051A9C" w:rsidRPr="00237F8C" w:rsidRDefault="00051A9C" w:rsidP="006531CD">
      <w:pPr>
        <w:pStyle w:val="NormalWeb"/>
        <w:rPr>
          <w:rFonts w:ascii="Segoe Fluent Icons" w:hAnsi="Segoe Fluent Icons"/>
          <w:b/>
          <w:sz w:val="22"/>
          <w:szCs w:val="22"/>
        </w:rPr>
      </w:pPr>
    </w:p>
    <w:p w14:paraId="2C51B211" w14:textId="77777777" w:rsidR="00051A9C" w:rsidRPr="00237F8C" w:rsidRDefault="00051A9C" w:rsidP="006531CD">
      <w:pPr>
        <w:pStyle w:val="NormalWeb"/>
        <w:rPr>
          <w:rFonts w:ascii="Segoe Fluent Icons" w:hAnsi="Segoe Fluent Icons"/>
          <w:b/>
          <w:sz w:val="22"/>
          <w:szCs w:val="22"/>
        </w:rPr>
      </w:pPr>
    </w:p>
    <w:p w14:paraId="7AA45D6D" w14:textId="4C49DA9E" w:rsidR="00051A9C" w:rsidRPr="00237F8C" w:rsidRDefault="00051A9C" w:rsidP="00051A9C">
      <w:pPr>
        <w:pStyle w:val="NormalWeb"/>
        <w:rPr>
          <w:rFonts w:ascii="Segoe Fluent Icons" w:hAnsi="Segoe Fluent Icons"/>
          <w:b/>
          <w:bCs/>
        </w:rPr>
      </w:pPr>
      <w:r w:rsidRPr="00237F8C">
        <w:rPr>
          <w:rFonts w:ascii="Segoe Fluent Icons" w:hAnsi="Segoe Fluent Icons"/>
          <w:b/>
          <w:bCs/>
        </w:rPr>
        <w:t>Techniques Used:</w:t>
      </w:r>
    </w:p>
    <w:p w14:paraId="0EA1148A" w14:textId="77777777" w:rsidR="00051A9C" w:rsidRPr="00237F8C" w:rsidRDefault="00051A9C" w:rsidP="00051A9C">
      <w:pPr>
        <w:pStyle w:val="NormalWeb"/>
        <w:numPr>
          <w:ilvl w:val="0"/>
          <w:numId w:val="8"/>
        </w:numPr>
        <w:rPr>
          <w:rFonts w:ascii="Segoe Fluent Icons" w:hAnsi="Segoe Fluent Icons"/>
          <w:b/>
          <w:sz w:val="22"/>
          <w:szCs w:val="22"/>
        </w:rPr>
      </w:pPr>
      <w:r w:rsidRPr="00237F8C">
        <w:rPr>
          <w:rFonts w:ascii="Segoe Fluent Icons" w:hAnsi="Segoe Fluent Icons"/>
          <w:b/>
          <w:bCs/>
          <w:sz w:val="22"/>
          <w:szCs w:val="22"/>
        </w:rPr>
        <w:t>Visualization Libraries</w:t>
      </w:r>
      <w:r w:rsidRPr="00237F8C">
        <w:rPr>
          <w:rFonts w:ascii="Segoe Fluent Icons" w:hAnsi="Segoe Fluent Icons"/>
          <w:b/>
          <w:sz w:val="22"/>
          <w:szCs w:val="22"/>
        </w:rPr>
        <w:t>:</w:t>
      </w:r>
    </w:p>
    <w:p w14:paraId="549DA203" w14:textId="77777777" w:rsidR="00051A9C" w:rsidRPr="00237F8C" w:rsidRDefault="00051A9C" w:rsidP="00051A9C">
      <w:pPr>
        <w:pStyle w:val="NormalWeb"/>
        <w:numPr>
          <w:ilvl w:val="1"/>
          <w:numId w:val="8"/>
        </w:numPr>
        <w:rPr>
          <w:rFonts w:ascii="Segoe Fluent Icons" w:hAnsi="Segoe Fluent Icons"/>
          <w:b/>
          <w:sz w:val="22"/>
          <w:szCs w:val="22"/>
        </w:rPr>
      </w:pPr>
      <w:r w:rsidRPr="00237F8C">
        <w:rPr>
          <w:rFonts w:ascii="Segoe Fluent Icons" w:hAnsi="Segoe Fluent Icons"/>
          <w:b/>
          <w:sz w:val="22"/>
          <w:szCs w:val="22"/>
        </w:rPr>
        <w:t xml:space="preserve">ggplot2 </w:t>
      </w:r>
      <w:r w:rsidRPr="00237F8C">
        <w:rPr>
          <w:rFonts w:ascii="Segoe Fluent Icons" w:hAnsi="Segoe Fluent Icons"/>
          <w:bCs/>
          <w:sz w:val="22"/>
          <w:szCs w:val="22"/>
        </w:rPr>
        <w:t>for creating visualizations.</w:t>
      </w:r>
    </w:p>
    <w:p w14:paraId="3E5D298D" w14:textId="77777777" w:rsidR="00051A9C" w:rsidRPr="00237F8C" w:rsidRDefault="00051A9C" w:rsidP="00051A9C">
      <w:pPr>
        <w:pStyle w:val="NormalWeb"/>
        <w:numPr>
          <w:ilvl w:val="0"/>
          <w:numId w:val="8"/>
        </w:numPr>
        <w:rPr>
          <w:rFonts w:ascii="Segoe Fluent Icons" w:hAnsi="Segoe Fluent Icons"/>
          <w:b/>
          <w:sz w:val="22"/>
          <w:szCs w:val="22"/>
        </w:rPr>
      </w:pPr>
      <w:r w:rsidRPr="00237F8C">
        <w:rPr>
          <w:rFonts w:ascii="Segoe Fluent Icons" w:hAnsi="Segoe Fluent Icons"/>
          <w:b/>
          <w:bCs/>
          <w:sz w:val="22"/>
          <w:szCs w:val="22"/>
        </w:rPr>
        <w:t>Data Manipulation Libraries</w:t>
      </w:r>
      <w:r w:rsidRPr="00237F8C">
        <w:rPr>
          <w:rFonts w:ascii="Segoe Fluent Icons" w:hAnsi="Segoe Fluent Icons"/>
          <w:b/>
          <w:sz w:val="22"/>
          <w:szCs w:val="22"/>
        </w:rPr>
        <w:t>:</w:t>
      </w:r>
    </w:p>
    <w:p w14:paraId="170FE59C" w14:textId="77777777" w:rsidR="00051A9C" w:rsidRPr="00237F8C" w:rsidRDefault="00051A9C" w:rsidP="00051A9C">
      <w:pPr>
        <w:pStyle w:val="NormalWeb"/>
        <w:numPr>
          <w:ilvl w:val="1"/>
          <w:numId w:val="8"/>
        </w:numPr>
        <w:rPr>
          <w:rFonts w:ascii="Segoe Fluent Icons" w:hAnsi="Segoe Fluent Icons"/>
          <w:b/>
          <w:sz w:val="22"/>
          <w:szCs w:val="22"/>
        </w:rPr>
      </w:pPr>
      <w:r w:rsidRPr="00237F8C">
        <w:rPr>
          <w:rFonts w:ascii="Segoe Fluent Icons" w:hAnsi="Segoe Fluent Icons"/>
          <w:b/>
          <w:sz w:val="22"/>
          <w:szCs w:val="22"/>
        </w:rPr>
        <w:t xml:space="preserve">dplyr </w:t>
      </w:r>
      <w:r w:rsidRPr="00237F8C">
        <w:rPr>
          <w:rFonts w:ascii="Segoe Fluent Icons" w:hAnsi="Segoe Fluent Icons"/>
          <w:bCs/>
          <w:sz w:val="22"/>
          <w:szCs w:val="22"/>
        </w:rPr>
        <w:t>for data manipulation tasks.</w:t>
      </w:r>
    </w:p>
    <w:p w14:paraId="57E84DEA" w14:textId="3AAEB379" w:rsidR="00051A9C" w:rsidRPr="00237F8C" w:rsidRDefault="00051A9C" w:rsidP="00051A9C">
      <w:pPr>
        <w:pStyle w:val="NormalWeb"/>
        <w:numPr>
          <w:ilvl w:val="1"/>
          <w:numId w:val="8"/>
        </w:numPr>
        <w:rPr>
          <w:rFonts w:ascii="Segoe Fluent Icons" w:hAnsi="Segoe Fluent Icons"/>
          <w:b/>
          <w:sz w:val="22"/>
          <w:szCs w:val="22"/>
        </w:rPr>
      </w:pPr>
      <w:r w:rsidRPr="00237F8C">
        <w:rPr>
          <w:rFonts w:ascii="Segoe Fluent Icons" w:hAnsi="Segoe Fluent Icons"/>
          <w:b/>
          <w:sz w:val="22"/>
          <w:szCs w:val="22"/>
        </w:rPr>
        <w:t xml:space="preserve">tidyr </w:t>
      </w:r>
      <w:r w:rsidRPr="00237F8C">
        <w:rPr>
          <w:rFonts w:ascii="Segoe Fluent Icons" w:hAnsi="Segoe Fluent Icons"/>
          <w:bCs/>
          <w:sz w:val="22"/>
          <w:szCs w:val="22"/>
        </w:rPr>
        <w:t>for reshaping data.</w:t>
      </w:r>
    </w:p>
    <w:p w14:paraId="77499C15" w14:textId="63B430BA" w:rsidR="0085465B" w:rsidRPr="00237F8C" w:rsidRDefault="0085465B" w:rsidP="001F5C8A">
      <w:pPr>
        <w:rPr>
          <w:rFonts w:ascii="Segoe Fluent Icons" w:hAnsi="Segoe Fluent Icons"/>
          <w:b/>
        </w:rPr>
      </w:pPr>
    </w:p>
    <w:p w14:paraId="29D0930F" w14:textId="2244A81E" w:rsidR="00C2404A" w:rsidRPr="00237F8C" w:rsidRDefault="008469D9" w:rsidP="008469D9">
      <w:pPr>
        <w:spacing w:after="0"/>
        <w:rPr>
          <w:rFonts w:ascii="Segoe Fluent Icons" w:hAnsi="Segoe Fluent Icons"/>
          <w:b/>
          <w:sz w:val="24"/>
          <w:szCs w:val="24"/>
        </w:rPr>
      </w:pPr>
      <w:r w:rsidRPr="00237F8C">
        <w:rPr>
          <w:rFonts w:ascii="Segoe Fluent Icons" w:hAnsi="Segoe Fluent Icons"/>
          <w:b/>
          <w:sz w:val="24"/>
          <w:szCs w:val="24"/>
        </w:rPr>
        <w:t xml:space="preserve">Preprocessing: </w:t>
      </w:r>
    </w:p>
    <w:p w14:paraId="71651C20" w14:textId="7009EF30" w:rsidR="008469D9" w:rsidRPr="00237F8C" w:rsidRDefault="008469D9" w:rsidP="008469D9">
      <w:pPr>
        <w:pStyle w:val="ListParagraph"/>
        <w:numPr>
          <w:ilvl w:val="0"/>
          <w:numId w:val="9"/>
        </w:numPr>
        <w:rPr>
          <w:rFonts w:ascii="Segoe Fluent Icons" w:hAnsi="Segoe Fluent Icons"/>
          <w:bCs/>
          <w:sz w:val="22"/>
          <w:szCs w:val="22"/>
        </w:rPr>
      </w:pPr>
      <w:r w:rsidRPr="00237F8C">
        <w:rPr>
          <w:rFonts w:ascii="Segoe Fluent Icons" w:hAnsi="Segoe Fluent Icons"/>
          <w:b/>
          <w:bCs/>
          <w:sz w:val="22"/>
          <w:szCs w:val="22"/>
        </w:rPr>
        <w:t>Handling Missing Data</w:t>
      </w:r>
      <w:r w:rsidRPr="00237F8C">
        <w:rPr>
          <w:rFonts w:ascii="Segoe Fluent Icons" w:hAnsi="Segoe Fluent Icons"/>
          <w:bCs/>
          <w:sz w:val="22"/>
          <w:szCs w:val="22"/>
        </w:rPr>
        <w:t>:</w:t>
      </w:r>
      <w:r w:rsidRPr="00237F8C">
        <w:rPr>
          <w:rFonts w:ascii="Segoe Fluent Icons" w:hAnsi="Segoe Fluent Icons"/>
          <w:bCs/>
          <w:sz w:val="22"/>
          <w:szCs w:val="22"/>
        </w:rPr>
        <w:br/>
        <w:t>Checked for any missing values, particularly in important columns like streams, region, and artist. Removed entries with missing values.</w:t>
      </w:r>
    </w:p>
    <w:p w14:paraId="705C7157" w14:textId="6EF0DA8A" w:rsidR="008469D9" w:rsidRPr="00237F8C" w:rsidRDefault="008469D9" w:rsidP="008469D9">
      <w:pPr>
        <w:pStyle w:val="ListParagraph"/>
        <w:numPr>
          <w:ilvl w:val="0"/>
          <w:numId w:val="9"/>
        </w:numPr>
        <w:rPr>
          <w:rFonts w:ascii="Segoe Fluent Icons" w:hAnsi="Segoe Fluent Icons"/>
          <w:bCs/>
          <w:sz w:val="22"/>
          <w:szCs w:val="22"/>
        </w:rPr>
      </w:pPr>
      <w:r w:rsidRPr="00237F8C">
        <w:rPr>
          <w:rFonts w:ascii="Segoe Fluent Icons" w:hAnsi="Segoe Fluent Icons"/>
          <w:b/>
          <w:bCs/>
          <w:sz w:val="22"/>
          <w:szCs w:val="22"/>
        </w:rPr>
        <w:t>Converting Data Types</w:t>
      </w:r>
      <w:r w:rsidRPr="00237F8C">
        <w:rPr>
          <w:rFonts w:ascii="Segoe Fluent Icons" w:hAnsi="Segoe Fluent Icons"/>
          <w:bCs/>
          <w:sz w:val="22"/>
          <w:szCs w:val="22"/>
        </w:rPr>
        <w:t>:</w:t>
      </w:r>
      <w:r w:rsidRPr="00237F8C">
        <w:rPr>
          <w:rFonts w:ascii="Segoe Fluent Icons" w:hAnsi="Segoe Fluent Icons"/>
          <w:bCs/>
          <w:sz w:val="22"/>
          <w:szCs w:val="22"/>
        </w:rPr>
        <w:br/>
        <w:t>Converted date column to be in the date datatype.</w:t>
      </w:r>
    </w:p>
    <w:p w14:paraId="506773AC" w14:textId="05A200D9" w:rsidR="008469D9" w:rsidRPr="00237F8C" w:rsidRDefault="008469D9" w:rsidP="008469D9">
      <w:pPr>
        <w:pStyle w:val="ListParagraph"/>
        <w:numPr>
          <w:ilvl w:val="0"/>
          <w:numId w:val="9"/>
        </w:numPr>
        <w:rPr>
          <w:rFonts w:ascii="Segoe Fluent Icons" w:hAnsi="Segoe Fluent Icons"/>
          <w:bCs/>
          <w:sz w:val="22"/>
          <w:szCs w:val="22"/>
        </w:rPr>
      </w:pPr>
      <w:r w:rsidRPr="00237F8C">
        <w:rPr>
          <w:rFonts w:ascii="Segoe Fluent Icons" w:hAnsi="Segoe Fluent Icons"/>
          <w:b/>
          <w:bCs/>
          <w:sz w:val="22"/>
          <w:szCs w:val="22"/>
        </w:rPr>
        <w:t>Filtering Unnecessary Columns</w:t>
      </w:r>
      <w:r w:rsidRPr="00237F8C">
        <w:rPr>
          <w:rFonts w:ascii="Segoe Fluent Icons" w:hAnsi="Segoe Fluent Icons"/>
          <w:bCs/>
          <w:sz w:val="22"/>
          <w:szCs w:val="22"/>
        </w:rPr>
        <w:t>:</w:t>
      </w:r>
      <w:r w:rsidRPr="00237F8C">
        <w:rPr>
          <w:rFonts w:ascii="Segoe Fluent Icons" w:hAnsi="Segoe Fluent Icons"/>
          <w:bCs/>
          <w:sz w:val="22"/>
          <w:szCs w:val="22"/>
        </w:rPr>
        <w:br/>
        <w:t>Filtered out columns not necessary for visualization. Selected columns: artist, song, streams, region, date, trend.</w:t>
      </w:r>
    </w:p>
    <w:p w14:paraId="6A546E72" w14:textId="16E54025" w:rsidR="008469D9" w:rsidRPr="00237F8C" w:rsidRDefault="008469D9" w:rsidP="008469D9">
      <w:pPr>
        <w:pStyle w:val="ListParagraph"/>
        <w:numPr>
          <w:ilvl w:val="0"/>
          <w:numId w:val="9"/>
        </w:numPr>
        <w:rPr>
          <w:rFonts w:ascii="Segoe Fluent Icons" w:hAnsi="Segoe Fluent Icons"/>
          <w:bCs/>
          <w:sz w:val="22"/>
          <w:szCs w:val="22"/>
        </w:rPr>
      </w:pPr>
      <w:r w:rsidRPr="00237F8C">
        <w:rPr>
          <w:rFonts w:ascii="Segoe Fluent Icons" w:hAnsi="Segoe Fluent Icons"/>
          <w:b/>
          <w:bCs/>
          <w:sz w:val="22"/>
          <w:szCs w:val="22"/>
        </w:rPr>
        <w:t>Grouping and Aggregating Data</w:t>
      </w:r>
      <w:r w:rsidRPr="00237F8C">
        <w:rPr>
          <w:rFonts w:ascii="Segoe Fluent Icons" w:hAnsi="Segoe Fluent Icons"/>
          <w:bCs/>
          <w:sz w:val="22"/>
          <w:szCs w:val="22"/>
        </w:rPr>
        <w:t>:</w:t>
      </w:r>
      <w:r w:rsidRPr="00237F8C">
        <w:rPr>
          <w:rFonts w:ascii="Segoe Fluent Icons" w:hAnsi="Segoe Fluent Icons"/>
          <w:bCs/>
          <w:sz w:val="22"/>
          <w:szCs w:val="22"/>
        </w:rPr>
        <w:br/>
        <w:t>Aggregate data based on key dimensions like artist, region, song, and date for efficient analysis.</w:t>
      </w:r>
    </w:p>
    <w:p w14:paraId="343C4093" w14:textId="77777777" w:rsidR="008469D9" w:rsidRPr="00237F8C" w:rsidRDefault="008469D9" w:rsidP="008469D9">
      <w:pPr>
        <w:rPr>
          <w:rFonts w:ascii="Segoe Fluent Icons" w:hAnsi="Segoe Fluent Icons"/>
          <w:bCs/>
        </w:rPr>
      </w:pPr>
    </w:p>
    <w:p w14:paraId="36CC2F88" w14:textId="77777777" w:rsidR="008469D9" w:rsidRPr="00237F8C" w:rsidRDefault="008469D9" w:rsidP="008469D9">
      <w:pPr>
        <w:rPr>
          <w:rFonts w:ascii="Segoe Fluent Icons" w:hAnsi="Segoe Fluent Icons"/>
          <w:b/>
          <w:sz w:val="24"/>
          <w:szCs w:val="24"/>
        </w:rPr>
      </w:pPr>
      <w:r w:rsidRPr="00237F8C">
        <w:rPr>
          <w:rFonts w:ascii="Segoe Fluent Icons" w:hAnsi="Segoe Fluent Icons"/>
          <w:b/>
          <w:sz w:val="24"/>
          <w:szCs w:val="24"/>
        </w:rPr>
        <w:t>Visualization:</w:t>
      </w:r>
    </w:p>
    <w:p w14:paraId="29E9399D" w14:textId="044C3528" w:rsidR="008469D9" w:rsidRPr="00237F8C" w:rsidRDefault="008469D9" w:rsidP="008C2C99">
      <w:pPr>
        <w:pStyle w:val="ListParagraph"/>
        <w:numPr>
          <w:ilvl w:val="0"/>
          <w:numId w:val="12"/>
        </w:numPr>
        <w:spacing w:after="240"/>
        <w:rPr>
          <w:rFonts w:ascii="Segoe Fluent Icons" w:eastAsia="Calibri" w:hAnsi="Segoe Fluent Icons"/>
          <w:b/>
          <w:sz w:val="22"/>
          <w:szCs w:val="22"/>
        </w:rPr>
      </w:pPr>
      <w:r w:rsidRPr="00237F8C">
        <w:rPr>
          <w:rFonts w:ascii="Segoe Fluent Icons" w:hAnsi="Segoe Fluent Icons"/>
          <w:b/>
          <w:bCs/>
          <w:sz w:val="22"/>
          <w:szCs w:val="22"/>
        </w:rPr>
        <w:t>Total Streams Over Time (Yearly)</w:t>
      </w:r>
    </w:p>
    <w:p w14:paraId="73540217" w14:textId="07D198BD" w:rsidR="008469D9" w:rsidRPr="008469D9" w:rsidRDefault="008469D9" w:rsidP="008469D9">
      <w:pPr>
        <w:numPr>
          <w:ilvl w:val="0"/>
          <w:numId w:val="11"/>
        </w:numPr>
        <w:spacing w:after="100" w:afterAutospacing="1" w:line="240" w:lineRule="auto"/>
        <w:rPr>
          <w:rFonts w:ascii="Segoe Fluent Icons" w:eastAsia="Times New Roman" w:hAnsi="Segoe Fluent Icons"/>
        </w:rPr>
      </w:pPr>
      <w:r w:rsidRPr="008469D9">
        <w:rPr>
          <w:rFonts w:ascii="Segoe Fluent Icons" w:eastAsia="Times New Roman" w:hAnsi="Segoe Fluent Icons"/>
          <w:b/>
          <w:bCs/>
        </w:rPr>
        <w:t>Preprocessing</w:t>
      </w:r>
      <w:r w:rsidRPr="008469D9">
        <w:rPr>
          <w:rFonts w:ascii="Segoe Fluent Icons" w:eastAsia="Times New Roman" w:hAnsi="Segoe Fluent Icons"/>
        </w:rPr>
        <w:t>:</w:t>
      </w:r>
      <w:r w:rsidRPr="008469D9">
        <w:rPr>
          <w:rFonts w:ascii="Segoe Fluent Icons" w:eastAsia="Times New Roman" w:hAnsi="Segoe Fluent Icons"/>
        </w:rPr>
        <w:br/>
      </w:r>
      <w:r w:rsidRPr="00237F8C">
        <w:rPr>
          <w:rFonts w:ascii="Segoe Fluent Icons" w:eastAsia="Times New Roman" w:hAnsi="Segoe Fluent Icons"/>
        </w:rPr>
        <w:t>G</w:t>
      </w:r>
      <w:r w:rsidRPr="008469D9">
        <w:rPr>
          <w:rFonts w:ascii="Segoe Fluent Icons" w:eastAsia="Times New Roman" w:hAnsi="Segoe Fluent Icons"/>
        </w:rPr>
        <w:t xml:space="preserve">rouped </w:t>
      </w:r>
      <w:r w:rsidRPr="00237F8C">
        <w:rPr>
          <w:rFonts w:ascii="Segoe Fluent Icons" w:eastAsia="Times New Roman" w:hAnsi="Segoe Fluent Icons"/>
        </w:rPr>
        <w:t xml:space="preserve">data </w:t>
      </w:r>
      <w:r w:rsidRPr="008469D9">
        <w:rPr>
          <w:rFonts w:ascii="Segoe Fluent Icons" w:eastAsia="Times New Roman" w:hAnsi="Segoe Fluent Icons"/>
        </w:rPr>
        <w:t xml:space="preserve">by year to calculate the total streams for each year from 2019 to 2021. </w:t>
      </w:r>
    </w:p>
    <w:p w14:paraId="78E12630" w14:textId="77777777" w:rsidR="008469D9" w:rsidRPr="008469D9" w:rsidRDefault="008469D9" w:rsidP="008C2C99">
      <w:pPr>
        <w:numPr>
          <w:ilvl w:val="0"/>
          <w:numId w:val="11"/>
        </w:numPr>
        <w:spacing w:before="100" w:beforeAutospacing="1" w:after="100" w:afterAutospacing="1" w:line="240" w:lineRule="auto"/>
        <w:jc w:val="both"/>
        <w:rPr>
          <w:rFonts w:ascii="Segoe Fluent Icons" w:eastAsia="Times New Roman" w:hAnsi="Segoe Fluent Icons"/>
        </w:rPr>
      </w:pPr>
      <w:r w:rsidRPr="008469D9">
        <w:rPr>
          <w:rFonts w:ascii="Segoe Fluent Icons" w:eastAsia="Times New Roman" w:hAnsi="Segoe Fluent Icons"/>
          <w:b/>
          <w:bCs/>
        </w:rPr>
        <w:t>Analysis</w:t>
      </w:r>
      <w:r w:rsidRPr="008469D9">
        <w:rPr>
          <w:rFonts w:ascii="Segoe Fluent Icons" w:eastAsia="Times New Roman" w:hAnsi="Segoe Fluent Icons"/>
        </w:rPr>
        <w:t>:</w:t>
      </w:r>
      <w:r w:rsidRPr="008469D9">
        <w:rPr>
          <w:rFonts w:ascii="Segoe Fluent Icons" w:eastAsia="Times New Roman" w:hAnsi="Segoe Fluent Icons"/>
        </w:rPr>
        <w:br/>
        <w:t>The total streams each year reveal trends in music consumption. This allows for easy identification of peak streaming periods.</w:t>
      </w:r>
    </w:p>
    <w:p w14:paraId="7082E6C3" w14:textId="77777777" w:rsidR="008469D9" w:rsidRPr="00237F8C" w:rsidRDefault="008469D9" w:rsidP="008469D9">
      <w:pPr>
        <w:numPr>
          <w:ilvl w:val="0"/>
          <w:numId w:val="11"/>
        </w:numPr>
        <w:spacing w:before="100" w:beforeAutospacing="1" w:after="100" w:afterAutospacing="1" w:line="240" w:lineRule="auto"/>
        <w:rPr>
          <w:rFonts w:ascii="Segoe Fluent Icons" w:eastAsia="Times New Roman" w:hAnsi="Segoe Fluent Icons"/>
        </w:rPr>
      </w:pPr>
      <w:r w:rsidRPr="008469D9">
        <w:rPr>
          <w:rFonts w:ascii="Segoe Fluent Icons" w:eastAsia="Times New Roman" w:hAnsi="Segoe Fluent Icons"/>
          <w:b/>
          <w:bCs/>
        </w:rPr>
        <w:lastRenderedPageBreak/>
        <w:t>Visualization Understanding</w:t>
      </w:r>
      <w:r w:rsidRPr="008469D9">
        <w:rPr>
          <w:rFonts w:ascii="Segoe Fluent Icons" w:eastAsia="Times New Roman" w:hAnsi="Segoe Fluent Icons"/>
        </w:rPr>
        <w:t>:</w:t>
      </w:r>
      <w:r w:rsidRPr="008469D9">
        <w:rPr>
          <w:rFonts w:ascii="Segoe Fluent Icons" w:eastAsia="Times New Roman" w:hAnsi="Segoe Fluent Icons"/>
        </w:rPr>
        <w:br/>
        <w:t>A bar plot shows yearly total streams in millions, with values annotated. This provides a clear overview of how streaming volume changed year by year.</w:t>
      </w:r>
    </w:p>
    <w:p w14:paraId="0F6F9E9A" w14:textId="48242EA8" w:rsidR="008C2C99" w:rsidRPr="00237F8C" w:rsidRDefault="008469D9" w:rsidP="008C2C99">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drawing>
          <wp:inline distT="0" distB="0" distL="0" distR="0" wp14:anchorId="2BAD5B58" wp14:editId="10D55999">
            <wp:extent cx="4965784" cy="3905250"/>
            <wp:effectExtent l="0" t="0" r="6350" b="0"/>
            <wp:docPr id="606155129" name="Picture 8" descr="A graph of a number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55129" name="Picture 8" descr="A graph of a number of blue squar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977568" cy="3914517"/>
                    </a:xfrm>
                    <a:prstGeom prst="rect">
                      <a:avLst/>
                    </a:prstGeom>
                  </pic:spPr>
                </pic:pic>
              </a:graphicData>
            </a:graphic>
          </wp:inline>
        </w:drawing>
      </w:r>
    </w:p>
    <w:p w14:paraId="0A8EDC82" w14:textId="42AC2B66" w:rsidR="008C2C99" w:rsidRPr="00237F8C" w:rsidRDefault="008C2C99" w:rsidP="008C2C99">
      <w:pPr>
        <w:pStyle w:val="ListParagraph"/>
        <w:numPr>
          <w:ilvl w:val="0"/>
          <w:numId w:val="12"/>
        </w:numPr>
        <w:spacing w:before="100" w:beforeAutospacing="1" w:after="240"/>
        <w:rPr>
          <w:rFonts w:ascii="Segoe Fluent Icons" w:hAnsi="Segoe Fluent Icons"/>
          <w:b/>
          <w:bCs/>
          <w:sz w:val="22"/>
          <w:szCs w:val="22"/>
        </w:rPr>
      </w:pPr>
      <w:r w:rsidRPr="00237F8C">
        <w:rPr>
          <w:rFonts w:ascii="Segoe Fluent Icons" w:hAnsi="Segoe Fluent Icons"/>
          <w:b/>
          <w:bCs/>
          <w:sz w:val="22"/>
          <w:szCs w:val="22"/>
        </w:rPr>
        <w:t>Top 10 Artists by Total Streams</w:t>
      </w:r>
    </w:p>
    <w:p w14:paraId="25AE2AF7" w14:textId="77777777" w:rsidR="008C2C99" w:rsidRPr="008C2C99" w:rsidRDefault="008C2C99" w:rsidP="008C2C99">
      <w:pPr>
        <w:numPr>
          <w:ilvl w:val="0"/>
          <w:numId w:val="13"/>
        </w:numPr>
        <w:spacing w:after="0"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aggregated by artist, and the top 10 artists were selected based on total streams.</w:t>
      </w:r>
    </w:p>
    <w:p w14:paraId="25B30100" w14:textId="77777777" w:rsidR="008C2C99" w:rsidRPr="008C2C99" w:rsidRDefault="008C2C99" w:rsidP="008C2C99">
      <w:pPr>
        <w:numPr>
          <w:ilvl w:val="0"/>
          <w:numId w:val="13"/>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This analysis identifies the artists with the highest total streams, giving insight into the most popular musicians from 2019 to 2021.</w:t>
      </w:r>
    </w:p>
    <w:p w14:paraId="5F3A2A79" w14:textId="77777777" w:rsidR="008C2C99" w:rsidRPr="00237F8C" w:rsidRDefault="008C2C99" w:rsidP="008C2C99">
      <w:pPr>
        <w:numPr>
          <w:ilvl w:val="0"/>
          <w:numId w:val="13"/>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horizontal bar chart shows the top 10 artists, with the number of streams displayed next to each bar. The use of a flipped axis makes artist names more readable.</w:t>
      </w:r>
    </w:p>
    <w:p w14:paraId="04320540" w14:textId="32743FEE" w:rsidR="008C2C99" w:rsidRPr="00237F8C" w:rsidRDefault="008C2C99" w:rsidP="008C2C99">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30C54CB4" wp14:editId="0C8D5EC0">
            <wp:extent cx="4935101" cy="3881120"/>
            <wp:effectExtent l="0" t="0" r="0" b="5080"/>
            <wp:docPr id="697480758"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80758" name="Picture 9" descr="A graph of different colored ba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4959182" cy="3900058"/>
                    </a:xfrm>
                    <a:prstGeom prst="rect">
                      <a:avLst/>
                    </a:prstGeom>
                  </pic:spPr>
                </pic:pic>
              </a:graphicData>
            </a:graphic>
          </wp:inline>
        </w:drawing>
      </w:r>
    </w:p>
    <w:p w14:paraId="016BDEC2" w14:textId="77777777" w:rsidR="008C2C99" w:rsidRPr="00237F8C" w:rsidRDefault="008C2C99" w:rsidP="008C2C99">
      <w:pPr>
        <w:spacing w:before="100" w:beforeAutospacing="1" w:after="100" w:afterAutospacing="1" w:line="240" w:lineRule="auto"/>
        <w:ind w:left="720"/>
        <w:rPr>
          <w:rFonts w:ascii="Segoe Fluent Icons" w:eastAsia="Times New Roman" w:hAnsi="Segoe Fluent Icons"/>
        </w:rPr>
      </w:pPr>
    </w:p>
    <w:p w14:paraId="0062075D" w14:textId="736A4E5F" w:rsidR="008C2C99" w:rsidRPr="00237F8C" w:rsidRDefault="008C2C99" w:rsidP="008C2C99">
      <w:pPr>
        <w:pStyle w:val="ListParagraph"/>
        <w:numPr>
          <w:ilvl w:val="0"/>
          <w:numId w:val="12"/>
        </w:numPr>
        <w:spacing w:before="100" w:beforeAutospacing="1"/>
        <w:rPr>
          <w:rFonts w:ascii="Segoe Fluent Icons" w:hAnsi="Segoe Fluent Icons"/>
          <w:b/>
          <w:bCs/>
          <w:sz w:val="22"/>
          <w:szCs w:val="22"/>
        </w:rPr>
      </w:pPr>
      <w:r w:rsidRPr="00237F8C">
        <w:rPr>
          <w:rFonts w:ascii="Segoe Fluent Icons" w:hAnsi="Segoe Fluent Icons"/>
          <w:b/>
          <w:bCs/>
          <w:sz w:val="22"/>
          <w:szCs w:val="22"/>
        </w:rPr>
        <w:t>Top 10 Songs by Total Streams</w:t>
      </w:r>
    </w:p>
    <w:p w14:paraId="4BC13CCC" w14:textId="77777777" w:rsidR="008C2C99" w:rsidRPr="008C2C99" w:rsidRDefault="008C2C99" w:rsidP="008C2C99">
      <w:pPr>
        <w:numPr>
          <w:ilvl w:val="0"/>
          <w:numId w:val="14"/>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aggregated by song title, and the top 10 songs were selected based on total streams.</w:t>
      </w:r>
    </w:p>
    <w:p w14:paraId="4F4638EC" w14:textId="77777777" w:rsidR="008C2C99" w:rsidRPr="008C2C99" w:rsidRDefault="008C2C99" w:rsidP="008C2C99">
      <w:pPr>
        <w:numPr>
          <w:ilvl w:val="0"/>
          <w:numId w:val="14"/>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It highlights the most streamed songs during the period, showcasing which tracks garnered the most attention globally.</w:t>
      </w:r>
    </w:p>
    <w:p w14:paraId="5402A3A7" w14:textId="77777777" w:rsidR="008C2C99" w:rsidRPr="00237F8C" w:rsidRDefault="008C2C99" w:rsidP="008C2C99">
      <w:pPr>
        <w:numPr>
          <w:ilvl w:val="0"/>
          <w:numId w:val="14"/>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horizontal bar plot lists the top 10 songs. Custom shortened titles are used to make the chart clean and easy to read.</w:t>
      </w:r>
    </w:p>
    <w:p w14:paraId="3F71EA92" w14:textId="4E0A9C00" w:rsidR="008C2C99" w:rsidRPr="00237F8C" w:rsidRDefault="008C2C99" w:rsidP="008C2C99">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78CF19FD" wp14:editId="3380CA19">
            <wp:extent cx="5036820" cy="3961115"/>
            <wp:effectExtent l="0" t="0" r="0" b="1905"/>
            <wp:docPr id="121218301" name="Picture 10"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8301" name="Picture 10"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54875" cy="3975314"/>
                    </a:xfrm>
                    <a:prstGeom prst="rect">
                      <a:avLst/>
                    </a:prstGeom>
                  </pic:spPr>
                </pic:pic>
              </a:graphicData>
            </a:graphic>
          </wp:inline>
        </w:drawing>
      </w:r>
    </w:p>
    <w:p w14:paraId="7A7C9E80" w14:textId="77777777" w:rsidR="008C2C99" w:rsidRPr="00237F8C" w:rsidRDefault="008C2C99" w:rsidP="008C2C99">
      <w:pPr>
        <w:spacing w:before="100" w:beforeAutospacing="1" w:after="100" w:afterAutospacing="1" w:line="240" w:lineRule="auto"/>
        <w:ind w:left="720"/>
        <w:rPr>
          <w:rFonts w:ascii="Segoe Fluent Icons" w:eastAsia="Times New Roman" w:hAnsi="Segoe Fluent Icons"/>
        </w:rPr>
      </w:pPr>
    </w:p>
    <w:p w14:paraId="01277547" w14:textId="53A3CAA1" w:rsidR="008C2C99" w:rsidRPr="00237F8C" w:rsidRDefault="008C2C99" w:rsidP="008C2C99">
      <w:pPr>
        <w:pStyle w:val="ListParagraph"/>
        <w:numPr>
          <w:ilvl w:val="0"/>
          <w:numId w:val="12"/>
        </w:numPr>
        <w:spacing w:before="100" w:beforeAutospacing="1"/>
        <w:rPr>
          <w:rFonts w:ascii="Segoe Fluent Icons" w:hAnsi="Segoe Fluent Icons"/>
          <w:b/>
          <w:bCs/>
          <w:sz w:val="22"/>
          <w:szCs w:val="22"/>
        </w:rPr>
      </w:pPr>
      <w:r w:rsidRPr="00237F8C">
        <w:rPr>
          <w:rFonts w:ascii="Segoe Fluent Icons" w:hAnsi="Segoe Fluent Icons"/>
          <w:b/>
          <w:bCs/>
          <w:sz w:val="22"/>
          <w:szCs w:val="22"/>
        </w:rPr>
        <w:t>Total Streams by Region</w:t>
      </w:r>
    </w:p>
    <w:p w14:paraId="61CACC34" w14:textId="77777777" w:rsidR="008C2C99" w:rsidRPr="008C2C99" w:rsidRDefault="008C2C99" w:rsidP="008C2C99">
      <w:pPr>
        <w:numPr>
          <w:ilvl w:val="0"/>
          <w:numId w:val="15"/>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aggregated by region, excluding "Global" for more accurate regional comparison.</w:t>
      </w:r>
    </w:p>
    <w:p w14:paraId="3C08D590" w14:textId="77777777" w:rsidR="008C2C99" w:rsidRPr="008C2C99" w:rsidRDefault="008C2C99" w:rsidP="008C2C99">
      <w:pPr>
        <w:numPr>
          <w:ilvl w:val="0"/>
          <w:numId w:val="15"/>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Regional analysis helps in understanding which areas contribute the most to streaming volumes.</w:t>
      </w:r>
    </w:p>
    <w:p w14:paraId="39F5BF1E" w14:textId="77777777" w:rsidR="008C2C99" w:rsidRPr="00237F8C" w:rsidRDefault="008C2C99" w:rsidP="008C2C99">
      <w:pPr>
        <w:numPr>
          <w:ilvl w:val="0"/>
          <w:numId w:val="15"/>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bar plot presents streams per region in millions. The regions are ranked, giving a straightforward view of which markets are largest.</w:t>
      </w:r>
    </w:p>
    <w:p w14:paraId="4DAA9C80" w14:textId="2542B431" w:rsidR="008C2C99" w:rsidRPr="00237F8C" w:rsidRDefault="008C2C99" w:rsidP="008C2C99">
      <w:p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5258C5D7" wp14:editId="4FC0E130">
            <wp:extent cx="6118860" cy="4812066"/>
            <wp:effectExtent l="0" t="0" r="0" b="7620"/>
            <wp:docPr id="1295073135" name="Picture 11" descr="A graph with a number of str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3135" name="Picture 11" descr="A graph with a number of str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40042" cy="4828724"/>
                    </a:xfrm>
                    <a:prstGeom prst="rect">
                      <a:avLst/>
                    </a:prstGeom>
                  </pic:spPr>
                </pic:pic>
              </a:graphicData>
            </a:graphic>
          </wp:inline>
        </w:drawing>
      </w:r>
    </w:p>
    <w:p w14:paraId="4ED6FA3B" w14:textId="77777777" w:rsidR="008C2C99" w:rsidRPr="00237F8C" w:rsidRDefault="008C2C99" w:rsidP="008C2C99">
      <w:pPr>
        <w:spacing w:before="100" w:beforeAutospacing="1" w:after="100" w:afterAutospacing="1" w:line="240" w:lineRule="auto"/>
        <w:rPr>
          <w:rFonts w:ascii="Segoe Fluent Icons" w:eastAsia="Times New Roman" w:hAnsi="Segoe Fluent Icons"/>
        </w:rPr>
      </w:pPr>
    </w:p>
    <w:p w14:paraId="48B773D2" w14:textId="47BEE2CF" w:rsidR="008C2C99" w:rsidRPr="00237F8C" w:rsidRDefault="008C2C99" w:rsidP="008C2C99">
      <w:pPr>
        <w:pStyle w:val="ListParagraph"/>
        <w:numPr>
          <w:ilvl w:val="0"/>
          <w:numId w:val="12"/>
        </w:numPr>
        <w:spacing w:before="100" w:beforeAutospacing="1"/>
        <w:rPr>
          <w:rFonts w:ascii="Segoe Fluent Icons" w:hAnsi="Segoe Fluent Icons"/>
          <w:b/>
          <w:bCs/>
          <w:sz w:val="22"/>
          <w:szCs w:val="22"/>
        </w:rPr>
      </w:pPr>
      <w:r w:rsidRPr="00237F8C">
        <w:rPr>
          <w:rFonts w:ascii="Segoe Fluent Icons" w:hAnsi="Segoe Fluent Icons"/>
          <w:b/>
          <w:bCs/>
          <w:sz w:val="22"/>
          <w:szCs w:val="22"/>
        </w:rPr>
        <w:t>Map of Total Streams by Region</w:t>
      </w:r>
    </w:p>
    <w:p w14:paraId="40E3257E" w14:textId="77777777" w:rsidR="008C2C99" w:rsidRPr="008C2C99" w:rsidRDefault="008C2C99" w:rsidP="008C2C99">
      <w:pPr>
        <w:numPr>
          <w:ilvl w:val="0"/>
          <w:numId w:val="16"/>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grouped by region and merged with a world map to show the geographic distribution of streaming.</w:t>
      </w:r>
    </w:p>
    <w:p w14:paraId="65222352" w14:textId="77777777" w:rsidR="008C2C99" w:rsidRPr="008C2C99" w:rsidRDefault="008C2C99" w:rsidP="008C2C99">
      <w:pPr>
        <w:numPr>
          <w:ilvl w:val="0"/>
          <w:numId w:val="16"/>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Mapping the data gives a geographic context to streaming behavior, allowing for easy visual comparison between regions.</w:t>
      </w:r>
    </w:p>
    <w:p w14:paraId="39B48C67" w14:textId="26B11206" w:rsidR="008C2C99" w:rsidRPr="00237F8C" w:rsidRDefault="008C2C99" w:rsidP="008C2C99">
      <w:pPr>
        <w:numPr>
          <w:ilvl w:val="0"/>
          <w:numId w:val="16"/>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map visualizes streaming volumes by region with color coding. Darker colors indicate regions with higher total streams, creating a global view of music consumption.</w:t>
      </w:r>
    </w:p>
    <w:p w14:paraId="013F861E" w14:textId="557B383E" w:rsidR="008C2C99" w:rsidRPr="00237F8C" w:rsidRDefault="008C2C99" w:rsidP="008C2C99">
      <w:pPr>
        <w:spacing w:before="100" w:beforeAutospacing="1" w:after="100" w:afterAutospacing="1" w:line="240" w:lineRule="auto"/>
        <w:ind w:left="36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732979F6" wp14:editId="7E2352B9">
            <wp:extent cx="5507452" cy="4331234"/>
            <wp:effectExtent l="0" t="0" r="0" b="0"/>
            <wp:docPr id="824985056" name="Picture 12"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85056" name="Picture 12" descr="A map of the worl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4051" cy="4344288"/>
                    </a:xfrm>
                    <a:prstGeom prst="rect">
                      <a:avLst/>
                    </a:prstGeom>
                  </pic:spPr>
                </pic:pic>
              </a:graphicData>
            </a:graphic>
          </wp:inline>
        </w:drawing>
      </w:r>
    </w:p>
    <w:p w14:paraId="0389164A" w14:textId="76B649FA" w:rsidR="008C2C99" w:rsidRPr="00237F8C" w:rsidRDefault="008C2C99" w:rsidP="008C2C99">
      <w:pPr>
        <w:pStyle w:val="ListParagraph"/>
        <w:numPr>
          <w:ilvl w:val="0"/>
          <w:numId w:val="12"/>
        </w:numPr>
        <w:spacing w:before="100" w:beforeAutospacing="1" w:after="100" w:afterAutospacing="1"/>
        <w:rPr>
          <w:rFonts w:ascii="Segoe Fluent Icons" w:hAnsi="Segoe Fluent Icons"/>
          <w:b/>
          <w:bCs/>
          <w:sz w:val="22"/>
          <w:szCs w:val="22"/>
        </w:rPr>
      </w:pPr>
      <w:r w:rsidRPr="00237F8C">
        <w:rPr>
          <w:rFonts w:ascii="Segoe Fluent Icons" w:hAnsi="Segoe Fluent Icons"/>
          <w:b/>
          <w:bCs/>
          <w:sz w:val="22"/>
          <w:szCs w:val="22"/>
        </w:rPr>
        <w:t>Top 10 Regions by Average Streams</w:t>
      </w:r>
    </w:p>
    <w:p w14:paraId="3D28BC85" w14:textId="77777777" w:rsidR="008C2C99" w:rsidRPr="008C2C99" w:rsidRDefault="008C2C99" w:rsidP="008C2C99">
      <w:pPr>
        <w:numPr>
          <w:ilvl w:val="0"/>
          <w:numId w:val="17"/>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grouped by region, and the average streams per region were calculated.</w:t>
      </w:r>
    </w:p>
    <w:p w14:paraId="5ED51787" w14:textId="77777777" w:rsidR="008C2C99" w:rsidRPr="008C2C99" w:rsidRDefault="008C2C99" w:rsidP="008C2C99">
      <w:pPr>
        <w:numPr>
          <w:ilvl w:val="0"/>
          <w:numId w:val="17"/>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This analysis highlights the regions with the highest average streams, offering insights into per-region listening intensity.</w:t>
      </w:r>
    </w:p>
    <w:p w14:paraId="2FF46E62" w14:textId="77777777" w:rsidR="008C2C99" w:rsidRPr="00237F8C" w:rsidRDefault="008C2C99" w:rsidP="008C2C99">
      <w:pPr>
        <w:numPr>
          <w:ilvl w:val="0"/>
          <w:numId w:val="17"/>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bar chart shows the top 10 regions by average streams. This comparison is useful for identifying markets where songs are consistently highly streamed.</w:t>
      </w:r>
    </w:p>
    <w:p w14:paraId="21C8C441" w14:textId="44589DC0" w:rsidR="008C2C99" w:rsidRPr="00237F8C" w:rsidRDefault="008C2C99" w:rsidP="008C2C99">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16A89B41" wp14:editId="0C6CA7FF">
            <wp:extent cx="4703365" cy="3698875"/>
            <wp:effectExtent l="0" t="0" r="2540" b="0"/>
            <wp:docPr id="1224991053" name="Picture 13" descr="A graph of a number of 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91053" name="Picture 13" descr="A graph of a number of region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22889" cy="3714230"/>
                    </a:xfrm>
                    <a:prstGeom prst="rect">
                      <a:avLst/>
                    </a:prstGeom>
                  </pic:spPr>
                </pic:pic>
              </a:graphicData>
            </a:graphic>
          </wp:inline>
        </w:drawing>
      </w:r>
    </w:p>
    <w:p w14:paraId="1DF1C3A3" w14:textId="77777777" w:rsidR="00904E10" w:rsidRPr="00237F8C" w:rsidRDefault="00904E10" w:rsidP="008C2C99">
      <w:pPr>
        <w:spacing w:before="100" w:beforeAutospacing="1" w:after="100" w:afterAutospacing="1" w:line="240" w:lineRule="auto"/>
        <w:ind w:left="720"/>
        <w:rPr>
          <w:rFonts w:ascii="Segoe Fluent Icons" w:eastAsia="Times New Roman" w:hAnsi="Segoe Fluent Icons"/>
        </w:rPr>
      </w:pPr>
    </w:p>
    <w:p w14:paraId="3278FCEA" w14:textId="506F688E" w:rsidR="008C2C99" w:rsidRPr="00237F8C" w:rsidRDefault="008C2C99" w:rsidP="008C2C99">
      <w:pPr>
        <w:pStyle w:val="ListParagraph"/>
        <w:numPr>
          <w:ilvl w:val="0"/>
          <w:numId w:val="12"/>
        </w:numPr>
        <w:spacing w:before="100" w:beforeAutospacing="1" w:after="100" w:afterAutospacing="1"/>
        <w:rPr>
          <w:rFonts w:ascii="Segoe Fluent Icons" w:hAnsi="Segoe Fluent Icons"/>
          <w:b/>
          <w:bCs/>
          <w:sz w:val="22"/>
          <w:szCs w:val="22"/>
        </w:rPr>
      </w:pPr>
      <w:r w:rsidRPr="00237F8C">
        <w:rPr>
          <w:rFonts w:ascii="Segoe Fluent Icons" w:hAnsi="Segoe Fluent Icons"/>
          <w:b/>
          <w:bCs/>
          <w:sz w:val="22"/>
          <w:szCs w:val="22"/>
        </w:rPr>
        <w:t>Heatmap of Total Streams by Top 20 Artists in Top 20 Regions</w:t>
      </w:r>
    </w:p>
    <w:p w14:paraId="668B7D97" w14:textId="77777777" w:rsidR="008C2C99" w:rsidRPr="008C2C99" w:rsidRDefault="008C2C99" w:rsidP="008C2C99">
      <w:pPr>
        <w:numPr>
          <w:ilvl w:val="0"/>
          <w:numId w:val="18"/>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Preprocessing</w:t>
      </w:r>
      <w:r w:rsidRPr="008C2C99">
        <w:rPr>
          <w:rFonts w:ascii="Segoe Fluent Icons" w:eastAsia="Times New Roman" w:hAnsi="Segoe Fluent Icons"/>
        </w:rPr>
        <w:t>:</w:t>
      </w:r>
      <w:r w:rsidRPr="008C2C99">
        <w:rPr>
          <w:rFonts w:ascii="Segoe Fluent Icons" w:eastAsia="Times New Roman" w:hAnsi="Segoe Fluent Icons"/>
        </w:rPr>
        <w:br/>
        <w:t>Data was aggregated by both artist and region, with a focus on the top 20 artists and top 20 regions for total streams.</w:t>
      </w:r>
    </w:p>
    <w:p w14:paraId="105DE8DE" w14:textId="77777777" w:rsidR="008C2C99" w:rsidRPr="008C2C99" w:rsidRDefault="008C2C99" w:rsidP="008C2C99">
      <w:pPr>
        <w:numPr>
          <w:ilvl w:val="0"/>
          <w:numId w:val="18"/>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Analysis</w:t>
      </w:r>
      <w:r w:rsidRPr="008C2C99">
        <w:rPr>
          <w:rFonts w:ascii="Segoe Fluent Icons" w:eastAsia="Times New Roman" w:hAnsi="Segoe Fluent Icons"/>
        </w:rPr>
        <w:t>:</w:t>
      </w:r>
      <w:r w:rsidRPr="008C2C99">
        <w:rPr>
          <w:rFonts w:ascii="Segoe Fluent Icons" w:eastAsia="Times New Roman" w:hAnsi="Segoe Fluent Icons"/>
        </w:rPr>
        <w:br/>
        <w:t>This analysis explores how different artists perform across various regions, revealing global and regional patterns in popularity.</w:t>
      </w:r>
    </w:p>
    <w:p w14:paraId="7DBB4C69" w14:textId="77777777" w:rsidR="008C2C99" w:rsidRPr="00237F8C" w:rsidRDefault="008C2C99" w:rsidP="008C2C99">
      <w:pPr>
        <w:numPr>
          <w:ilvl w:val="0"/>
          <w:numId w:val="18"/>
        </w:numPr>
        <w:spacing w:before="100" w:beforeAutospacing="1" w:after="100" w:afterAutospacing="1" w:line="240" w:lineRule="auto"/>
        <w:rPr>
          <w:rFonts w:ascii="Segoe Fluent Icons" w:eastAsia="Times New Roman" w:hAnsi="Segoe Fluent Icons"/>
        </w:rPr>
      </w:pPr>
      <w:r w:rsidRPr="008C2C99">
        <w:rPr>
          <w:rFonts w:ascii="Segoe Fluent Icons" w:eastAsia="Times New Roman" w:hAnsi="Segoe Fluent Icons"/>
          <w:b/>
          <w:bCs/>
        </w:rPr>
        <w:t>Visualization Understanding</w:t>
      </w:r>
      <w:r w:rsidRPr="008C2C99">
        <w:rPr>
          <w:rFonts w:ascii="Segoe Fluent Icons" w:eastAsia="Times New Roman" w:hAnsi="Segoe Fluent Icons"/>
        </w:rPr>
        <w:t>:</w:t>
      </w:r>
      <w:r w:rsidRPr="008C2C99">
        <w:rPr>
          <w:rFonts w:ascii="Segoe Fluent Icons" w:eastAsia="Times New Roman" w:hAnsi="Segoe Fluent Icons"/>
        </w:rPr>
        <w:br/>
        <w:t>A heatmap shows the distribution of streams by artist and region, with color gradients indicating streaming intensity. This plot offers a high-level overview of artist performance across regions.</w:t>
      </w:r>
    </w:p>
    <w:p w14:paraId="4B4600D4" w14:textId="029571D6" w:rsidR="008C2C99" w:rsidRPr="00237F8C" w:rsidRDefault="00904E10" w:rsidP="008C2C99">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3A3CD477" wp14:editId="1743257F">
            <wp:extent cx="4788954" cy="3766185"/>
            <wp:effectExtent l="0" t="0" r="0" b="5715"/>
            <wp:docPr id="10396737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673790" name="Picture 1039673790"/>
                    <pic:cNvPicPr/>
                  </pic:nvPicPr>
                  <pic:blipFill>
                    <a:blip r:embed="rId16">
                      <a:extLst>
                        <a:ext uri="{28A0092B-C50C-407E-A947-70E740481C1C}">
                          <a14:useLocalDpi xmlns:a14="http://schemas.microsoft.com/office/drawing/2010/main" val="0"/>
                        </a:ext>
                      </a:extLst>
                    </a:blip>
                    <a:stretch>
                      <a:fillRect/>
                    </a:stretch>
                  </pic:blipFill>
                  <pic:spPr>
                    <a:xfrm>
                      <a:off x="0" y="0"/>
                      <a:ext cx="4801174" cy="3775795"/>
                    </a:xfrm>
                    <a:prstGeom prst="rect">
                      <a:avLst/>
                    </a:prstGeom>
                  </pic:spPr>
                </pic:pic>
              </a:graphicData>
            </a:graphic>
          </wp:inline>
        </w:drawing>
      </w:r>
    </w:p>
    <w:p w14:paraId="117F6EDB" w14:textId="77777777" w:rsidR="00237F8C" w:rsidRPr="00237F8C" w:rsidRDefault="00237F8C" w:rsidP="008C2C99">
      <w:pPr>
        <w:spacing w:before="100" w:beforeAutospacing="1" w:after="100" w:afterAutospacing="1" w:line="240" w:lineRule="auto"/>
        <w:ind w:left="720"/>
        <w:rPr>
          <w:rFonts w:ascii="Segoe Fluent Icons" w:eastAsia="Times New Roman" w:hAnsi="Segoe Fluent Icons"/>
        </w:rPr>
      </w:pPr>
    </w:p>
    <w:p w14:paraId="7261967C" w14:textId="21FC8738" w:rsidR="00BA1545" w:rsidRPr="00237F8C" w:rsidRDefault="00BA1545" w:rsidP="00BA1545">
      <w:pPr>
        <w:pStyle w:val="ListParagraph"/>
        <w:numPr>
          <w:ilvl w:val="0"/>
          <w:numId w:val="12"/>
        </w:numPr>
        <w:spacing w:before="100" w:beforeAutospacing="1" w:after="100" w:afterAutospacing="1"/>
        <w:rPr>
          <w:rFonts w:ascii="Segoe Fluent Icons" w:hAnsi="Segoe Fluent Icons"/>
          <w:b/>
          <w:bCs/>
          <w:sz w:val="22"/>
          <w:szCs w:val="22"/>
        </w:rPr>
      </w:pPr>
      <w:r w:rsidRPr="00237F8C">
        <w:rPr>
          <w:rFonts w:ascii="Segoe Fluent Icons" w:hAnsi="Segoe Fluent Icons"/>
          <w:b/>
          <w:bCs/>
          <w:sz w:val="22"/>
          <w:szCs w:val="22"/>
        </w:rPr>
        <w:t>Total Streams Distribution Across Trends</w:t>
      </w:r>
    </w:p>
    <w:p w14:paraId="24D702C4" w14:textId="77777777" w:rsidR="00BA1545" w:rsidRPr="00BA1545" w:rsidRDefault="00BA1545" w:rsidP="00BA1545">
      <w:pPr>
        <w:numPr>
          <w:ilvl w:val="0"/>
          <w:numId w:val="19"/>
        </w:numPr>
        <w:spacing w:before="100" w:beforeAutospacing="1" w:after="100" w:afterAutospacing="1" w:line="240" w:lineRule="auto"/>
        <w:rPr>
          <w:rFonts w:ascii="Segoe Fluent Icons" w:eastAsia="Times New Roman" w:hAnsi="Segoe Fluent Icons"/>
        </w:rPr>
      </w:pPr>
      <w:r w:rsidRPr="00BA1545">
        <w:rPr>
          <w:rFonts w:ascii="Segoe Fluent Icons" w:eastAsia="Times New Roman" w:hAnsi="Segoe Fluent Icons"/>
          <w:b/>
          <w:bCs/>
        </w:rPr>
        <w:t>Preprocessing</w:t>
      </w:r>
      <w:r w:rsidRPr="00BA1545">
        <w:rPr>
          <w:rFonts w:ascii="Segoe Fluent Icons" w:eastAsia="Times New Roman" w:hAnsi="Segoe Fluent Icons"/>
        </w:rPr>
        <w:t>:</w:t>
      </w:r>
      <w:r w:rsidRPr="00BA1545">
        <w:rPr>
          <w:rFonts w:ascii="Segoe Fluent Icons" w:eastAsia="Times New Roman" w:hAnsi="Segoe Fluent Icons"/>
        </w:rPr>
        <w:br/>
        <w:t>Data was aggregated based on the trend category (e.g., MOVE_UP, MOVE_DOWN, etc.), and total streams were calculated for each trend.</w:t>
      </w:r>
    </w:p>
    <w:p w14:paraId="6791EC72" w14:textId="77777777" w:rsidR="00BA1545" w:rsidRPr="00BA1545" w:rsidRDefault="00BA1545" w:rsidP="00BA1545">
      <w:pPr>
        <w:numPr>
          <w:ilvl w:val="0"/>
          <w:numId w:val="19"/>
        </w:numPr>
        <w:spacing w:before="100" w:beforeAutospacing="1" w:after="100" w:afterAutospacing="1" w:line="240" w:lineRule="auto"/>
        <w:rPr>
          <w:rFonts w:ascii="Segoe Fluent Icons" w:eastAsia="Times New Roman" w:hAnsi="Segoe Fluent Icons"/>
        </w:rPr>
      </w:pPr>
      <w:r w:rsidRPr="00BA1545">
        <w:rPr>
          <w:rFonts w:ascii="Segoe Fluent Icons" w:eastAsia="Times New Roman" w:hAnsi="Segoe Fluent Icons"/>
          <w:b/>
          <w:bCs/>
        </w:rPr>
        <w:t>Analysis</w:t>
      </w:r>
      <w:r w:rsidRPr="00BA1545">
        <w:rPr>
          <w:rFonts w:ascii="Segoe Fluent Icons" w:eastAsia="Times New Roman" w:hAnsi="Segoe Fluent Icons"/>
        </w:rPr>
        <w:t>:</w:t>
      </w:r>
      <w:r w:rsidRPr="00BA1545">
        <w:rPr>
          <w:rFonts w:ascii="Segoe Fluent Icons" w:eastAsia="Times New Roman" w:hAnsi="Segoe Fluent Icons"/>
        </w:rPr>
        <w:br/>
        <w:t>Trend analysis helps in understanding the dynamics of how songs move in the charts, such as which categories (new entries, moving up, or down) accumulate the most streams.</w:t>
      </w:r>
    </w:p>
    <w:p w14:paraId="6428CA0C" w14:textId="77777777" w:rsidR="00BA1545" w:rsidRPr="00237F8C" w:rsidRDefault="00BA1545" w:rsidP="00BA1545">
      <w:pPr>
        <w:numPr>
          <w:ilvl w:val="0"/>
          <w:numId w:val="19"/>
        </w:numPr>
        <w:spacing w:before="100" w:beforeAutospacing="1" w:after="100" w:afterAutospacing="1" w:line="240" w:lineRule="auto"/>
        <w:rPr>
          <w:rFonts w:ascii="Segoe Fluent Icons" w:eastAsia="Times New Roman" w:hAnsi="Segoe Fluent Icons"/>
        </w:rPr>
      </w:pPr>
      <w:r w:rsidRPr="00BA1545">
        <w:rPr>
          <w:rFonts w:ascii="Segoe Fluent Icons" w:eastAsia="Times New Roman" w:hAnsi="Segoe Fluent Icons"/>
          <w:b/>
          <w:bCs/>
        </w:rPr>
        <w:t>Visualization Understanding</w:t>
      </w:r>
      <w:r w:rsidRPr="00BA1545">
        <w:rPr>
          <w:rFonts w:ascii="Segoe Fluent Icons" w:eastAsia="Times New Roman" w:hAnsi="Segoe Fluent Icons"/>
        </w:rPr>
        <w:t>:</w:t>
      </w:r>
      <w:r w:rsidRPr="00BA1545">
        <w:rPr>
          <w:rFonts w:ascii="Segoe Fluent Icons" w:eastAsia="Times New Roman" w:hAnsi="Segoe Fluent Icons"/>
        </w:rPr>
        <w:br/>
        <w:t>A bar plot visualizes total streams for each trend category, using distinct colors to differentiate them. This shows how different song trends perform in terms of streaming.</w:t>
      </w:r>
    </w:p>
    <w:p w14:paraId="1F90B8E9" w14:textId="781BD478" w:rsidR="00BA1545" w:rsidRPr="00237F8C" w:rsidRDefault="00BA1545" w:rsidP="00BA1545">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5EB300C5" wp14:editId="72593ED7">
            <wp:extent cx="4885392" cy="3842026"/>
            <wp:effectExtent l="0" t="0" r="0" b="6350"/>
            <wp:docPr id="4063958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395885" name="Picture 406395885"/>
                    <pic:cNvPicPr/>
                  </pic:nvPicPr>
                  <pic:blipFill>
                    <a:blip r:embed="rId17">
                      <a:extLst>
                        <a:ext uri="{28A0092B-C50C-407E-A947-70E740481C1C}">
                          <a14:useLocalDpi xmlns:a14="http://schemas.microsoft.com/office/drawing/2010/main" val="0"/>
                        </a:ext>
                      </a:extLst>
                    </a:blip>
                    <a:stretch>
                      <a:fillRect/>
                    </a:stretch>
                  </pic:blipFill>
                  <pic:spPr>
                    <a:xfrm>
                      <a:off x="0" y="0"/>
                      <a:ext cx="4897737" cy="3851735"/>
                    </a:xfrm>
                    <a:prstGeom prst="rect">
                      <a:avLst/>
                    </a:prstGeom>
                  </pic:spPr>
                </pic:pic>
              </a:graphicData>
            </a:graphic>
          </wp:inline>
        </w:drawing>
      </w:r>
    </w:p>
    <w:p w14:paraId="1CF2D6EE" w14:textId="77777777" w:rsidR="00BA1545" w:rsidRPr="00237F8C" w:rsidRDefault="00BA1545" w:rsidP="00BA1545">
      <w:pPr>
        <w:spacing w:before="100" w:beforeAutospacing="1" w:after="100" w:afterAutospacing="1" w:line="240" w:lineRule="auto"/>
        <w:rPr>
          <w:rFonts w:ascii="Segoe Fluent Icons" w:eastAsia="Times New Roman" w:hAnsi="Segoe Fluent Icons"/>
        </w:rPr>
      </w:pPr>
    </w:p>
    <w:p w14:paraId="289DC3BF" w14:textId="1A23C20E" w:rsidR="00237F8C" w:rsidRPr="00237F8C" w:rsidRDefault="00237F8C" w:rsidP="00237F8C">
      <w:pPr>
        <w:pStyle w:val="ListParagraph"/>
        <w:numPr>
          <w:ilvl w:val="0"/>
          <w:numId w:val="12"/>
        </w:numPr>
        <w:spacing w:before="100" w:beforeAutospacing="1" w:after="100" w:afterAutospacing="1"/>
        <w:rPr>
          <w:rFonts w:ascii="Segoe Fluent Icons" w:hAnsi="Segoe Fluent Icons"/>
          <w:b/>
          <w:bCs/>
          <w:sz w:val="22"/>
          <w:szCs w:val="22"/>
        </w:rPr>
      </w:pPr>
      <w:r w:rsidRPr="00237F8C">
        <w:rPr>
          <w:rFonts w:ascii="Segoe Fluent Icons" w:hAnsi="Segoe Fluent Icons"/>
          <w:b/>
          <w:bCs/>
          <w:sz w:val="22"/>
          <w:szCs w:val="22"/>
        </w:rPr>
        <w:t>Time Series Plot of Total Streams (Monthly)</w:t>
      </w:r>
    </w:p>
    <w:p w14:paraId="476B2D9C" w14:textId="77777777" w:rsidR="00237F8C" w:rsidRPr="00237F8C" w:rsidRDefault="00237F8C" w:rsidP="00237F8C">
      <w:pPr>
        <w:numPr>
          <w:ilvl w:val="0"/>
          <w:numId w:val="21"/>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Preprocessing</w:t>
      </w:r>
      <w:r w:rsidRPr="00237F8C">
        <w:rPr>
          <w:rFonts w:ascii="Segoe Fluent Icons" w:eastAsia="Times New Roman" w:hAnsi="Segoe Fluent Icons"/>
        </w:rPr>
        <w:t>:</w:t>
      </w:r>
      <w:r w:rsidRPr="00237F8C">
        <w:rPr>
          <w:rFonts w:ascii="Segoe Fluent Icons" w:eastAsia="Times New Roman" w:hAnsi="Segoe Fluent Icons"/>
        </w:rPr>
        <w:br/>
        <w:t>Data was filtered to include only entries up to August 2021 and aggregated by month for total streams.</w:t>
      </w:r>
    </w:p>
    <w:p w14:paraId="75C18E7D" w14:textId="77777777" w:rsidR="00237F8C" w:rsidRPr="00237F8C" w:rsidRDefault="00237F8C" w:rsidP="00237F8C">
      <w:pPr>
        <w:numPr>
          <w:ilvl w:val="0"/>
          <w:numId w:val="21"/>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Analysis</w:t>
      </w:r>
      <w:r w:rsidRPr="00237F8C">
        <w:rPr>
          <w:rFonts w:ascii="Segoe Fluent Icons" w:eastAsia="Times New Roman" w:hAnsi="Segoe Fluent Icons"/>
        </w:rPr>
        <w:t>:</w:t>
      </w:r>
      <w:r w:rsidRPr="00237F8C">
        <w:rPr>
          <w:rFonts w:ascii="Segoe Fluent Icons" w:eastAsia="Times New Roman" w:hAnsi="Segoe Fluent Icons"/>
        </w:rPr>
        <w:br/>
        <w:t>Monthly trends in total streams provide insight into seasonality or any sharp rises in streaming during specific months.</w:t>
      </w:r>
    </w:p>
    <w:p w14:paraId="1D8442EE" w14:textId="77777777" w:rsidR="00237F8C" w:rsidRPr="00237F8C" w:rsidRDefault="00237F8C" w:rsidP="00237F8C">
      <w:pPr>
        <w:numPr>
          <w:ilvl w:val="0"/>
          <w:numId w:val="21"/>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Visualization Understanding</w:t>
      </w:r>
      <w:r w:rsidRPr="00237F8C">
        <w:rPr>
          <w:rFonts w:ascii="Segoe Fluent Icons" w:eastAsia="Times New Roman" w:hAnsi="Segoe Fluent Icons"/>
        </w:rPr>
        <w:t>:</w:t>
      </w:r>
      <w:r w:rsidRPr="00237F8C">
        <w:rPr>
          <w:rFonts w:ascii="Segoe Fluent Icons" w:eastAsia="Times New Roman" w:hAnsi="Segoe Fluent Icons"/>
        </w:rPr>
        <w:br/>
        <w:t>A line plot displays the total streams per month. The time series format highlights month-by-month fluctuations in streaming, showing growth or dips over the years.</w:t>
      </w:r>
    </w:p>
    <w:p w14:paraId="5152517E" w14:textId="72413418" w:rsidR="008C2C99" w:rsidRPr="00237F8C" w:rsidRDefault="00237F8C" w:rsidP="00237F8C">
      <w:pPr>
        <w:spacing w:before="100" w:beforeAutospacing="1" w:after="100" w:afterAutospacing="1" w:line="240" w:lineRule="auto"/>
        <w:ind w:left="720"/>
        <w:rPr>
          <w:rFonts w:ascii="Segoe Fluent Icons" w:eastAsia="Times New Roman" w:hAnsi="Segoe Fluent Icons"/>
        </w:rPr>
      </w:pPr>
      <w:r w:rsidRPr="00237F8C">
        <w:rPr>
          <w:rFonts w:ascii="Segoe Fluent Icons" w:eastAsia="Times New Roman" w:hAnsi="Segoe Fluent Icons"/>
          <w:noProof/>
        </w:rPr>
        <w:lastRenderedPageBreak/>
        <w:drawing>
          <wp:inline distT="0" distB="0" distL="0" distR="0" wp14:anchorId="58109A60" wp14:editId="3BB781E8">
            <wp:extent cx="4574664" cy="3271178"/>
            <wp:effectExtent l="0" t="0" r="0" b="5715"/>
            <wp:docPr id="989822709" name="Picture 17"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22709" name="Picture 17" descr="A graph showing a line of blue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585516" cy="3278938"/>
                    </a:xfrm>
                    <a:prstGeom prst="rect">
                      <a:avLst/>
                    </a:prstGeom>
                  </pic:spPr>
                </pic:pic>
              </a:graphicData>
            </a:graphic>
          </wp:inline>
        </w:drawing>
      </w:r>
    </w:p>
    <w:p w14:paraId="0A8E44CC" w14:textId="77777777" w:rsidR="00237F8C" w:rsidRPr="00237F8C" w:rsidRDefault="00237F8C" w:rsidP="00237F8C">
      <w:pPr>
        <w:spacing w:before="100" w:beforeAutospacing="1" w:after="100" w:afterAutospacing="1" w:line="240" w:lineRule="auto"/>
        <w:rPr>
          <w:rFonts w:ascii="Segoe Fluent Icons" w:eastAsia="Times New Roman" w:hAnsi="Segoe Fluent Icons"/>
        </w:rPr>
      </w:pPr>
    </w:p>
    <w:p w14:paraId="68C59783" w14:textId="0F983560" w:rsidR="00237F8C" w:rsidRPr="00237F8C" w:rsidRDefault="00237F8C" w:rsidP="00237F8C">
      <w:pPr>
        <w:spacing w:before="100" w:beforeAutospacing="1" w:after="100" w:afterAutospacing="1" w:line="240" w:lineRule="auto"/>
        <w:rPr>
          <w:rFonts w:ascii="Segoe Fluent Icons" w:eastAsia="Times New Roman" w:hAnsi="Segoe Fluent Icons"/>
          <w:b/>
          <w:bCs/>
          <w:sz w:val="24"/>
          <w:szCs w:val="24"/>
        </w:rPr>
      </w:pPr>
      <w:r w:rsidRPr="00237F8C">
        <w:rPr>
          <w:rFonts w:ascii="Segoe Fluent Icons" w:eastAsia="Times New Roman" w:hAnsi="Segoe Fluent Icons"/>
          <w:b/>
          <w:bCs/>
          <w:sz w:val="24"/>
          <w:szCs w:val="24"/>
        </w:rPr>
        <w:t>Conclusion:</w:t>
      </w:r>
    </w:p>
    <w:p w14:paraId="26923B9C" w14:textId="77777777" w:rsidR="00237F8C" w:rsidRPr="00237F8C" w:rsidRDefault="00237F8C" w:rsidP="00237F8C">
      <w:p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rPr>
        <w:t>The analysis of Spotify's Top 200 and Viral 50 datasets (2019-2021) reveals several key insights:</w:t>
      </w:r>
    </w:p>
    <w:p w14:paraId="53058745" w14:textId="77777777" w:rsidR="00237F8C" w:rsidRPr="00237F8C" w:rsidRDefault="00237F8C" w:rsidP="00237F8C">
      <w:pPr>
        <w:numPr>
          <w:ilvl w:val="0"/>
          <w:numId w:val="22"/>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Streaming Growth</w:t>
      </w:r>
      <w:r w:rsidRPr="00237F8C">
        <w:rPr>
          <w:rFonts w:ascii="Segoe Fluent Icons" w:eastAsia="Times New Roman" w:hAnsi="Segoe Fluent Icons"/>
        </w:rPr>
        <w:t>: There was a significant increase in music streaming during the pandemic, with a clear upward trend over time, signaling the growing dominance of digital platforms.</w:t>
      </w:r>
    </w:p>
    <w:p w14:paraId="1623335E" w14:textId="77777777" w:rsidR="00237F8C" w:rsidRPr="00237F8C" w:rsidRDefault="00237F8C" w:rsidP="00237F8C">
      <w:pPr>
        <w:numPr>
          <w:ilvl w:val="0"/>
          <w:numId w:val="22"/>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Artist Dominance</w:t>
      </w:r>
      <w:r w:rsidRPr="00237F8C">
        <w:rPr>
          <w:rFonts w:ascii="Segoe Fluent Icons" w:eastAsia="Times New Roman" w:hAnsi="Segoe Fluent Icons"/>
        </w:rPr>
        <w:t>: A small group of global superstars, like Bad Bunny and Drake, consistently dominate streaming charts, highlighting the concentration of streams among top-tier artists.</w:t>
      </w:r>
    </w:p>
    <w:p w14:paraId="5F7653B2" w14:textId="77777777" w:rsidR="00237F8C" w:rsidRPr="00237F8C" w:rsidRDefault="00237F8C" w:rsidP="00237F8C">
      <w:pPr>
        <w:numPr>
          <w:ilvl w:val="0"/>
          <w:numId w:val="22"/>
        </w:num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b/>
          <w:bCs/>
        </w:rPr>
        <w:t>Regional Disparities</w:t>
      </w:r>
      <w:r w:rsidRPr="00237F8C">
        <w:rPr>
          <w:rFonts w:ascii="Segoe Fluent Icons" w:eastAsia="Times New Roman" w:hAnsi="Segoe Fluent Icons"/>
        </w:rPr>
        <w:t>: Regions such as the US, Brazil, and the UK lead in streaming, with notable regional variations in musical preferences and activity.</w:t>
      </w:r>
    </w:p>
    <w:p w14:paraId="5975B67E" w14:textId="77777777" w:rsidR="00237F8C" w:rsidRPr="00237F8C" w:rsidRDefault="00237F8C" w:rsidP="00237F8C">
      <w:pPr>
        <w:spacing w:before="100" w:beforeAutospacing="1" w:after="100" w:afterAutospacing="1" w:line="240" w:lineRule="auto"/>
        <w:rPr>
          <w:rFonts w:ascii="Segoe Fluent Icons" w:eastAsia="Times New Roman" w:hAnsi="Segoe Fluent Icons"/>
        </w:rPr>
      </w:pPr>
      <w:r w:rsidRPr="00237F8C">
        <w:rPr>
          <w:rFonts w:ascii="Segoe Fluent Icons" w:eastAsia="Times New Roman" w:hAnsi="Segoe Fluent Icons"/>
        </w:rPr>
        <w:t>Overall, the findings emphasize the importance of a few key artists and regions in shaping global music consumption trends.</w:t>
      </w:r>
    </w:p>
    <w:p w14:paraId="21F1C835" w14:textId="77777777" w:rsidR="00237F8C" w:rsidRPr="008C2C99" w:rsidRDefault="00237F8C" w:rsidP="00237F8C">
      <w:pPr>
        <w:spacing w:before="100" w:beforeAutospacing="1" w:after="100" w:afterAutospacing="1" w:line="240" w:lineRule="auto"/>
        <w:rPr>
          <w:rFonts w:ascii="Segoe Fluent Icons" w:eastAsia="Times New Roman" w:hAnsi="Segoe Fluent Icons"/>
        </w:rPr>
      </w:pPr>
    </w:p>
    <w:p w14:paraId="7B7311E5" w14:textId="77777777" w:rsidR="008C2C99" w:rsidRPr="008C2C99" w:rsidRDefault="008C2C99" w:rsidP="008C2C99">
      <w:pPr>
        <w:spacing w:before="100" w:beforeAutospacing="1" w:after="100" w:afterAutospacing="1" w:line="240" w:lineRule="auto"/>
        <w:rPr>
          <w:rFonts w:ascii="Segoe Fluent Icons" w:eastAsia="Times New Roman" w:hAnsi="Segoe Fluent Icons"/>
        </w:rPr>
      </w:pPr>
    </w:p>
    <w:p w14:paraId="70FB9BD9" w14:textId="77777777" w:rsidR="008C2C99" w:rsidRPr="008469D9" w:rsidRDefault="008C2C99" w:rsidP="008C2C99">
      <w:pPr>
        <w:spacing w:before="100" w:beforeAutospacing="1" w:after="100" w:afterAutospacing="1" w:line="240" w:lineRule="auto"/>
        <w:rPr>
          <w:rFonts w:ascii="Segoe Fluent Icons" w:eastAsia="Times New Roman" w:hAnsi="Segoe Fluent Icons"/>
        </w:rPr>
      </w:pPr>
    </w:p>
    <w:p w14:paraId="78AFDC32" w14:textId="77777777" w:rsidR="008469D9" w:rsidRPr="00237F8C" w:rsidRDefault="008469D9" w:rsidP="008469D9">
      <w:pPr>
        <w:rPr>
          <w:rFonts w:ascii="Segoe Fluent Icons" w:hAnsi="Segoe Fluent Icons"/>
          <w:b/>
        </w:rPr>
      </w:pPr>
    </w:p>
    <w:sectPr w:rsidR="008469D9" w:rsidRPr="00237F8C" w:rsidSect="00B46167">
      <w:headerReference w:type="default" r:id="rId19"/>
      <w:footerReference w:type="default" r:id="rId20"/>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93CDE" w14:textId="77777777" w:rsidR="005161FB" w:rsidRDefault="005161FB" w:rsidP="00CA3E0B">
      <w:pPr>
        <w:spacing w:after="0" w:line="240" w:lineRule="auto"/>
      </w:pPr>
      <w:r>
        <w:separator/>
      </w:r>
    </w:p>
  </w:endnote>
  <w:endnote w:type="continuationSeparator" w:id="0">
    <w:p w14:paraId="453DAF36" w14:textId="77777777" w:rsidR="005161FB" w:rsidRDefault="005161FB"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Fluent Icons">
    <w:panose1 w:val="050A0102010101010101"/>
    <w:charset w:val="00"/>
    <w:family w:val="roman"/>
    <w:pitch w:val="variable"/>
    <w:sig w:usb0="00000003" w:usb1="1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3410C" w14:textId="212F0897" w:rsidR="00B46167" w:rsidRDefault="001F5C8A"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BDA</w:t>
    </w:r>
    <w:r w:rsidR="00035C4F">
      <w:rPr>
        <w:rFonts w:ascii="Arial Narrow" w:hAnsi="Arial Narrow"/>
        <w:i/>
        <w:color w:val="285EA0"/>
        <w:sz w:val="20"/>
        <w:szCs w:val="20"/>
      </w:rPr>
      <w:t xml:space="preserve">- Semester </w:t>
    </w:r>
    <w:r w:rsidR="0087743F">
      <w:rPr>
        <w:rFonts w:ascii="Arial Narrow" w:hAnsi="Arial Narrow"/>
        <w:i/>
        <w:color w:val="285EA0"/>
        <w:sz w:val="20"/>
        <w:szCs w:val="20"/>
      </w:rPr>
      <w:t>VII</w:t>
    </w:r>
    <w:r w:rsidR="00035C4F">
      <w:rPr>
        <w:rFonts w:ascii="Arial Narrow" w:hAnsi="Arial Narrow"/>
        <w:i/>
        <w:color w:val="285EA0"/>
        <w:sz w:val="20"/>
        <w:szCs w:val="20"/>
      </w:rPr>
      <w:t xml:space="preserve"> – Computer Engineering        </w:t>
    </w:r>
    <w:r w:rsidR="00CA3E0B">
      <w:rPr>
        <w:rFonts w:ascii="Arial Narrow" w:hAnsi="Arial Narrow"/>
        <w:i/>
        <w:color w:val="285EA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B6269" w14:textId="77777777" w:rsidR="005161FB" w:rsidRDefault="005161FB" w:rsidP="00CA3E0B">
      <w:pPr>
        <w:spacing w:after="0" w:line="240" w:lineRule="auto"/>
      </w:pPr>
      <w:r>
        <w:separator/>
      </w:r>
    </w:p>
  </w:footnote>
  <w:footnote w:type="continuationSeparator" w:id="0">
    <w:p w14:paraId="3A34702E" w14:textId="77777777" w:rsidR="005161FB" w:rsidRDefault="005161FB" w:rsidP="00CA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9A20B" w14:textId="75502C7D" w:rsidR="00CA3E0B" w:rsidRPr="000405A9" w:rsidRDefault="006531CD" w:rsidP="00D555CF">
    <w:pPr>
      <w:pStyle w:val="Header"/>
      <w:jc w:val="right"/>
      <w:rPr>
        <w:color w:val="FF0000"/>
      </w:rPr>
    </w:pPr>
    <w:r w:rsidRPr="0085465B">
      <w:t xml:space="preserve">    </w:t>
    </w:r>
    <w:r w:rsidRPr="000405A9">
      <w:rPr>
        <w:color w:val="FF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19B"/>
    <w:multiLevelType w:val="hybridMultilevel"/>
    <w:tmpl w:val="1D04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95456"/>
    <w:multiLevelType w:val="hybridMultilevel"/>
    <w:tmpl w:val="7E9C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5026C"/>
    <w:multiLevelType w:val="multilevel"/>
    <w:tmpl w:val="12F24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0496D"/>
    <w:multiLevelType w:val="multilevel"/>
    <w:tmpl w:val="186A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32318"/>
    <w:multiLevelType w:val="multilevel"/>
    <w:tmpl w:val="35660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53AB2"/>
    <w:multiLevelType w:val="hybridMultilevel"/>
    <w:tmpl w:val="11C04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F6903"/>
    <w:multiLevelType w:val="hybridMultilevel"/>
    <w:tmpl w:val="EC9E0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82518"/>
    <w:multiLevelType w:val="multilevel"/>
    <w:tmpl w:val="82C4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F02A3"/>
    <w:multiLevelType w:val="multilevel"/>
    <w:tmpl w:val="C56E9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E5071"/>
    <w:multiLevelType w:val="multilevel"/>
    <w:tmpl w:val="9A4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73F23"/>
    <w:multiLevelType w:val="multilevel"/>
    <w:tmpl w:val="C4CC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25A30"/>
    <w:multiLevelType w:val="multilevel"/>
    <w:tmpl w:val="5E48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62A41"/>
    <w:multiLevelType w:val="multilevel"/>
    <w:tmpl w:val="6B8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774460"/>
    <w:multiLevelType w:val="multilevel"/>
    <w:tmpl w:val="9C4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B613B"/>
    <w:multiLevelType w:val="multilevel"/>
    <w:tmpl w:val="E24A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35E01"/>
    <w:multiLevelType w:val="multilevel"/>
    <w:tmpl w:val="1BA4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A4883"/>
    <w:multiLevelType w:val="multilevel"/>
    <w:tmpl w:val="1FCE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31E59"/>
    <w:multiLevelType w:val="multilevel"/>
    <w:tmpl w:val="EA344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400704"/>
    <w:multiLevelType w:val="multilevel"/>
    <w:tmpl w:val="91E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D6FAB"/>
    <w:multiLevelType w:val="multilevel"/>
    <w:tmpl w:val="69F4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437810"/>
    <w:multiLevelType w:val="multilevel"/>
    <w:tmpl w:val="B81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FE77F9"/>
    <w:multiLevelType w:val="multilevel"/>
    <w:tmpl w:val="B034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90820">
    <w:abstractNumId w:val="4"/>
  </w:num>
  <w:num w:numId="2" w16cid:durableId="1899199119">
    <w:abstractNumId w:val="20"/>
  </w:num>
  <w:num w:numId="3" w16cid:durableId="1657371096">
    <w:abstractNumId w:val="11"/>
  </w:num>
  <w:num w:numId="4" w16cid:durableId="1796484665">
    <w:abstractNumId w:val="8"/>
  </w:num>
  <w:num w:numId="5" w16cid:durableId="1821728023">
    <w:abstractNumId w:val="16"/>
  </w:num>
  <w:num w:numId="6" w16cid:durableId="1958103658">
    <w:abstractNumId w:val="1"/>
  </w:num>
  <w:num w:numId="7" w16cid:durableId="1840387234">
    <w:abstractNumId w:val="13"/>
  </w:num>
  <w:num w:numId="8" w16cid:durableId="1418550637">
    <w:abstractNumId w:val="2"/>
  </w:num>
  <w:num w:numId="9" w16cid:durableId="1811173414">
    <w:abstractNumId w:val="0"/>
  </w:num>
  <w:num w:numId="10" w16cid:durableId="1002049023">
    <w:abstractNumId w:val="6"/>
  </w:num>
  <w:num w:numId="11" w16cid:durableId="146555772">
    <w:abstractNumId w:val="15"/>
  </w:num>
  <w:num w:numId="12" w16cid:durableId="677073875">
    <w:abstractNumId w:val="5"/>
  </w:num>
  <w:num w:numId="13" w16cid:durableId="499126468">
    <w:abstractNumId w:val="12"/>
  </w:num>
  <w:num w:numId="14" w16cid:durableId="1092119461">
    <w:abstractNumId w:val="7"/>
  </w:num>
  <w:num w:numId="15" w16cid:durableId="9919825">
    <w:abstractNumId w:val="3"/>
  </w:num>
  <w:num w:numId="16" w16cid:durableId="1816677532">
    <w:abstractNumId w:val="10"/>
  </w:num>
  <w:num w:numId="17" w16cid:durableId="203448492">
    <w:abstractNumId w:val="19"/>
  </w:num>
  <w:num w:numId="18" w16cid:durableId="1730811125">
    <w:abstractNumId w:val="18"/>
  </w:num>
  <w:num w:numId="19" w16cid:durableId="1609194893">
    <w:abstractNumId w:val="9"/>
  </w:num>
  <w:num w:numId="20" w16cid:durableId="126356545">
    <w:abstractNumId w:val="21"/>
  </w:num>
  <w:num w:numId="21" w16cid:durableId="360862101">
    <w:abstractNumId w:val="14"/>
  </w:num>
  <w:num w:numId="22" w16cid:durableId="4310468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51A9C"/>
    <w:rsid w:val="000D0EF5"/>
    <w:rsid w:val="001057E0"/>
    <w:rsid w:val="001101B4"/>
    <w:rsid w:val="0011516A"/>
    <w:rsid w:val="00160CDE"/>
    <w:rsid w:val="001705B9"/>
    <w:rsid w:val="00176320"/>
    <w:rsid w:val="001E5813"/>
    <w:rsid w:val="001F5C8A"/>
    <w:rsid w:val="00234007"/>
    <w:rsid w:val="00237F8C"/>
    <w:rsid w:val="0027469D"/>
    <w:rsid w:val="002B078A"/>
    <w:rsid w:val="002C1662"/>
    <w:rsid w:val="00313ABB"/>
    <w:rsid w:val="00355A5E"/>
    <w:rsid w:val="003639D4"/>
    <w:rsid w:val="00376447"/>
    <w:rsid w:val="003872E3"/>
    <w:rsid w:val="003F742A"/>
    <w:rsid w:val="004563F3"/>
    <w:rsid w:val="00457546"/>
    <w:rsid w:val="00474661"/>
    <w:rsid w:val="004F2500"/>
    <w:rsid w:val="004F4A51"/>
    <w:rsid w:val="005161FB"/>
    <w:rsid w:val="00555D02"/>
    <w:rsid w:val="0057630E"/>
    <w:rsid w:val="00584C37"/>
    <w:rsid w:val="005B1A31"/>
    <w:rsid w:val="005F4A87"/>
    <w:rsid w:val="00647362"/>
    <w:rsid w:val="00652ACF"/>
    <w:rsid w:val="006531CD"/>
    <w:rsid w:val="00691E17"/>
    <w:rsid w:val="006D122B"/>
    <w:rsid w:val="006F5CA6"/>
    <w:rsid w:val="006F5E59"/>
    <w:rsid w:val="007533B8"/>
    <w:rsid w:val="00761B86"/>
    <w:rsid w:val="0080224E"/>
    <w:rsid w:val="008469D9"/>
    <w:rsid w:val="0085465B"/>
    <w:rsid w:val="00861452"/>
    <w:rsid w:val="0087743F"/>
    <w:rsid w:val="008C0019"/>
    <w:rsid w:val="008C2C99"/>
    <w:rsid w:val="008E10E3"/>
    <w:rsid w:val="008E2E7A"/>
    <w:rsid w:val="008F6134"/>
    <w:rsid w:val="00904E10"/>
    <w:rsid w:val="00922510"/>
    <w:rsid w:val="00973A65"/>
    <w:rsid w:val="009867CC"/>
    <w:rsid w:val="009950C6"/>
    <w:rsid w:val="00A15356"/>
    <w:rsid w:val="00AD761B"/>
    <w:rsid w:val="00B0401D"/>
    <w:rsid w:val="00B46167"/>
    <w:rsid w:val="00B9642D"/>
    <w:rsid w:val="00BA1545"/>
    <w:rsid w:val="00BC0C5B"/>
    <w:rsid w:val="00BD33E4"/>
    <w:rsid w:val="00BF6B79"/>
    <w:rsid w:val="00C2404A"/>
    <w:rsid w:val="00C7018E"/>
    <w:rsid w:val="00CA3E0B"/>
    <w:rsid w:val="00CC2DFF"/>
    <w:rsid w:val="00D555CF"/>
    <w:rsid w:val="00DA4B7D"/>
    <w:rsid w:val="00E03DE3"/>
    <w:rsid w:val="00E76BE3"/>
    <w:rsid w:val="00F00657"/>
    <w:rsid w:val="00F33228"/>
    <w:rsid w:val="00F4450F"/>
    <w:rsid w:val="00FE3D26"/>
  </w:rsids>
  <m:mathPr>
    <m:mathFont m:val="Cambria Math"/>
    <m:brkBin m:val="before"/>
    <m:brkBinSub m:val="--"/>
    <m:smallFrac m:val="0"/>
    <m:dispDef/>
    <m:lMargin m:val="0"/>
    <m:rMargin m:val="0"/>
    <m:defJc m:val="centerGroup"/>
    <m:wrapIndent m:val="1440"/>
    <m:intLim m:val="subSup"/>
    <m:naryLim m:val="undOvr"/>
  </m:mathPr>
  <w:themeFontLang w:val="en-IN"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EFB5"/>
  <w15:chartTrackingRefBased/>
  <w15:docId w15:val="{EE5FAFBB-B2BC-4E59-9FB4-583C8E49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character" w:styleId="Hyperlink">
    <w:name w:val="Hyperlink"/>
    <w:basedOn w:val="DefaultParagraphFont"/>
    <w:uiPriority w:val="99"/>
    <w:unhideWhenUsed/>
    <w:rsid w:val="001F5C8A"/>
    <w:rPr>
      <w:color w:val="0563C1" w:themeColor="hyperlink"/>
      <w:u w:val="single"/>
    </w:rPr>
  </w:style>
  <w:style w:type="character" w:styleId="UnresolvedMention">
    <w:name w:val="Unresolved Mention"/>
    <w:basedOn w:val="DefaultParagraphFont"/>
    <w:uiPriority w:val="99"/>
    <w:semiHidden/>
    <w:unhideWhenUsed/>
    <w:rsid w:val="001F5C8A"/>
    <w:rPr>
      <w:color w:val="605E5C"/>
      <w:shd w:val="clear" w:color="auto" w:fill="E1DFDD"/>
    </w:rPr>
  </w:style>
  <w:style w:type="character" w:styleId="FollowedHyperlink">
    <w:name w:val="FollowedHyperlink"/>
    <w:basedOn w:val="DefaultParagraphFont"/>
    <w:uiPriority w:val="99"/>
    <w:semiHidden/>
    <w:unhideWhenUsed/>
    <w:rsid w:val="001F5C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5370">
      <w:bodyDiv w:val="1"/>
      <w:marLeft w:val="0"/>
      <w:marRight w:val="0"/>
      <w:marTop w:val="0"/>
      <w:marBottom w:val="0"/>
      <w:divBdr>
        <w:top w:val="none" w:sz="0" w:space="0" w:color="auto"/>
        <w:left w:val="none" w:sz="0" w:space="0" w:color="auto"/>
        <w:bottom w:val="none" w:sz="0" w:space="0" w:color="auto"/>
        <w:right w:val="none" w:sz="0" w:space="0" w:color="auto"/>
      </w:divBdr>
    </w:div>
    <w:div w:id="126973699">
      <w:bodyDiv w:val="1"/>
      <w:marLeft w:val="0"/>
      <w:marRight w:val="0"/>
      <w:marTop w:val="0"/>
      <w:marBottom w:val="0"/>
      <w:divBdr>
        <w:top w:val="none" w:sz="0" w:space="0" w:color="auto"/>
        <w:left w:val="none" w:sz="0" w:space="0" w:color="auto"/>
        <w:bottom w:val="none" w:sz="0" w:space="0" w:color="auto"/>
        <w:right w:val="none" w:sz="0" w:space="0" w:color="auto"/>
      </w:divBdr>
    </w:div>
    <w:div w:id="152180194">
      <w:bodyDiv w:val="1"/>
      <w:marLeft w:val="0"/>
      <w:marRight w:val="0"/>
      <w:marTop w:val="0"/>
      <w:marBottom w:val="0"/>
      <w:divBdr>
        <w:top w:val="none" w:sz="0" w:space="0" w:color="auto"/>
        <w:left w:val="none" w:sz="0" w:space="0" w:color="auto"/>
        <w:bottom w:val="none" w:sz="0" w:space="0" w:color="auto"/>
        <w:right w:val="none" w:sz="0" w:space="0" w:color="auto"/>
      </w:divBdr>
    </w:div>
    <w:div w:id="166021661">
      <w:bodyDiv w:val="1"/>
      <w:marLeft w:val="0"/>
      <w:marRight w:val="0"/>
      <w:marTop w:val="0"/>
      <w:marBottom w:val="0"/>
      <w:divBdr>
        <w:top w:val="none" w:sz="0" w:space="0" w:color="auto"/>
        <w:left w:val="none" w:sz="0" w:space="0" w:color="auto"/>
        <w:bottom w:val="none" w:sz="0" w:space="0" w:color="auto"/>
        <w:right w:val="none" w:sz="0" w:space="0" w:color="auto"/>
      </w:divBdr>
    </w:div>
    <w:div w:id="206454112">
      <w:bodyDiv w:val="1"/>
      <w:marLeft w:val="0"/>
      <w:marRight w:val="0"/>
      <w:marTop w:val="0"/>
      <w:marBottom w:val="0"/>
      <w:divBdr>
        <w:top w:val="none" w:sz="0" w:space="0" w:color="auto"/>
        <w:left w:val="none" w:sz="0" w:space="0" w:color="auto"/>
        <w:bottom w:val="none" w:sz="0" w:space="0" w:color="auto"/>
        <w:right w:val="none" w:sz="0" w:space="0" w:color="auto"/>
      </w:divBdr>
    </w:div>
    <w:div w:id="241451164">
      <w:bodyDiv w:val="1"/>
      <w:marLeft w:val="0"/>
      <w:marRight w:val="0"/>
      <w:marTop w:val="0"/>
      <w:marBottom w:val="0"/>
      <w:divBdr>
        <w:top w:val="none" w:sz="0" w:space="0" w:color="auto"/>
        <w:left w:val="none" w:sz="0" w:space="0" w:color="auto"/>
        <w:bottom w:val="none" w:sz="0" w:space="0" w:color="auto"/>
        <w:right w:val="none" w:sz="0" w:space="0" w:color="auto"/>
      </w:divBdr>
    </w:div>
    <w:div w:id="253755932">
      <w:bodyDiv w:val="1"/>
      <w:marLeft w:val="0"/>
      <w:marRight w:val="0"/>
      <w:marTop w:val="0"/>
      <w:marBottom w:val="0"/>
      <w:divBdr>
        <w:top w:val="none" w:sz="0" w:space="0" w:color="auto"/>
        <w:left w:val="none" w:sz="0" w:space="0" w:color="auto"/>
        <w:bottom w:val="none" w:sz="0" w:space="0" w:color="auto"/>
        <w:right w:val="none" w:sz="0" w:space="0" w:color="auto"/>
      </w:divBdr>
    </w:div>
    <w:div w:id="282272704">
      <w:bodyDiv w:val="1"/>
      <w:marLeft w:val="0"/>
      <w:marRight w:val="0"/>
      <w:marTop w:val="0"/>
      <w:marBottom w:val="0"/>
      <w:divBdr>
        <w:top w:val="none" w:sz="0" w:space="0" w:color="auto"/>
        <w:left w:val="none" w:sz="0" w:space="0" w:color="auto"/>
        <w:bottom w:val="none" w:sz="0" w:space="0" w:color="auto"/>
        <w:right w:val="none" w:sz="0" w:space="0" w:color="auto"/>
      </w:divBdr>
    </w:div>
    <w:div w:id="304898989">
      <w:bodyDiv w:val="1"/>
      <w:marLeft w:val="0"/>
      <w:marRight w:val="0"/>
      <w:marTop w:val="0"/>
      <w:marBottom w:val="0"/>
      <w:divBdr>
        <w:top w:val="none" w:sz="0" w:space="0" w:color="auto"/>
        <w:left w:val="none" w:sz="0" w:space="0" w:color="auto"/>
        <w:bottom w:val="none" w:sz="0" w:space="0" w:color="auto"/>
        <w:right w:val="none" w:sz="0" w:space="0" w:color="auto"/>
      </w:divBdr>
    </w:div>
    <w:div w:id="313533454">
      <w:bodyDiv w:val="1"/>
      <w:marLeft w:val="0"/>
      <w:marRight w:val="0"/>
      <w:marTop w:val="0"/>
      <w:marBottom w:val="0"/>
      <w:divBdr>
        <w:top w:val="none" w:sz="0" w:space="0" w:color="auto"/>
        <w:left w:val="none" w:sz="0" w:space="0" w:color="auto"/>
        <w:bottom w:val="none" w:sz="0" w:space="0" w:color="auto"/>
        <w:right w:val="none" w:sz="0" w:space="0" w:color="auto"/>
      </w:divBdr>
    </w:div>
    <w:div w:id="488256401">
      <w:bodyDiv w:val="1"/>
      <w:marLeft w:val="0"/>
      <w:marRight w:val="0"/>
      <w:marTop w:val="0"/>
      <w:marBottom w:val="0"/>
      <w:divBdr>
        <w:top w:val="none" w:sz="0" w:space="0" w:color="auto"/>
        <w:left w:val="none" w:sz="0" w:space="0" w:color="auto"/>
        <w:bottom w:val="none" w:sz="0" w:space="0" w:color="auto"/>
        <w:right w:val="none" w:sz="0" w:space="0" w:color="auto"/>
      </w:divBdr>
    </w:div>
    <w:div w:id="544945434">
      <w:bodyDiv w:val="1"/>
      <w:marLeft w:val="0"/>
      <w:marRight w:val="0"/>
      <w:marTop w:val="0"/>
      <w:marBottom w:val="0"/>
      <w:divBdr>
        <w:top w:val="none" w:sz="0" w:space="0" w:color="auto"/>
        <w:left w:val="none" w:sz="0" w:space="0" w:color="auto"/>
        <w:bottom w:val="none" w:sz="0" w:space="0" w:color="auto"/>
        <w:right w:val="none" w:sz="0" w:space="0" w:color="auto"/>
      </w:divBdr>
    </w:div>
    <w:div w:id="552623015">
      <w:bodyDiv w:val="1"/>
      <w:marLeft w:val="0"/>
      <w:marRight w:val="0"/>
      <w:marTop w:val="0"/>
      <w:marBottom w:val="0"/>
      <w:divBdr>
        <w:top w:val="none" w:sz="0" w:space="0" w:color="auto"/>
        <w:left w:val="none" w:sz="0" w:space="0" w:color="auto"/>
        <w:bottom w:val="none" w:sz="0" w:space="0" w:color="auto"/>
        <w:right w:val="none" w:sz="0" w:space="0" w:color="auto"/>
      </w:divBdr>
    </w:div>
    <w:div w:id="562452898">
      <w:bodyDiv w:val="1"/>
      <w:marLeft w:val="0"/>
      <w:marRight w:val="0"/>
      <w:marTop w:val="0"/>
      <w:marBottom w:val="0"/>
      <w:divBdr>
        <w:top w:val="none" w:sz="0" w:space="0" w:color="auto"/>
        <w:left w:val="none" w:sz="0" w:space="0" w:color="auto"/>
        <w:bottom w:val="none" w:sz="0" w:space="0" w:color="auto"/>
        <w:right w:val="none" w:sz="0" w:space="0" w:color="auto"/>
      </w:divBdr>
    </w:div>
    <w:div w:id="635912012">
      <w:bodyDiv w:val="1"/>
      <w:marLeft w:val="0"/>
      <w:marRight w:val="0"/>
      <w:marTop w:val="0"/>
      <w:marBottom w:val="0"/>
      <w:divBdr>
        <w:top w:val="none" w:sz="0" w:space="0" w:color="auto"/>
        <w:left w:val="none" w:sz="0" w:space="0" w:color="auto"/>
        <w:bottom w:val="none" w:sz="0" w:space="0" w:color="auto"/>
        <w:right w:val="none" w:sz="0" w:space="0" w:color="auto"/>
      </w:divBdr>
    </w:div>
    <w:div w:id="699628001">
      <w:bodyDiv w:val="1"/>
      <w:marLeft w:val="0"/>
      <w:marRight w:val="0"/>
      <w:marTop w:val="0"/>
      <w:marBottom w:val="0"/>
      <w:divBdr>
        <w:top w:val="none" w:sz="0" w:space="0" w:color="auto"/>
        <w:left w:val="none" w:sz="0" w:space="0" w:color="auto"/>
        <w:bottom w:val="none" w:sz="0" w:space="0" w:color="auto"/>
        <w:right w:val="none" w:sz="0" w:space="0" w:color="auto"/>
      </w:divBdr>
    </w:div>
    <w:div w:id="746613217">
      <w:bodyDiv w:val="1"/>
      <w:marLeft w:val="0"/>
      <w:marRight w:val="0"/>
      <w:marTop w:val="0"/>
      <w:marBottom w:val="0"/>
      <w:divBdr>
        <w:top w:val="none" w:sz="0" w:space="0" w:color="auto"/>
        <w:left w:val="none" w:sz="0" w:space="0" w:color="auto"/>
        <w:bottom w:val="none" w:sz="0" w:space="0" w:color="auto"/>
        <w:right w:val="none" w:sz="0" w:space="0" w:color="auto"/>
      </w:divBdr>
    </w:div>
    <w:div w:id="822116339">
      <w:bodyDiv w:val="1"/>
      <w:marLeft w:val="0"/>
      <w:marRight w:val="0"/>
      <w:marTop w:val="0"/>
      <w:marBottom w:val="0"/>
      <w:divBdr>
        <w:top w:val="none" w:sz="0" w:space="0" w:color="auto"/>
        <w:left w:val="none" w:sz="0" w:space="0" w:color="auto"/>
        <w:bottom w:val="none" w:sz="0" w:space="0" w:color="auto"/>
        <w:right w:val="none" w:sz="0" w:space="0" w:color="auto"/>
      </w:divBdr>
    </w:div>
    <w:div w:id="856699691">
      <w:bodyDiv w:val="1"/>
      <w:marLeft w:val="0"/>
      <w:marRight w:val="0"/>
      <w:marTop w:val="0"/>
      <w:marBottom w:val="0"/>
      <w:divBdr>
        <w:top w:val="none" w:sz="0" w:space="0" w:color="auto"/>
        <w:left w:val="none" w:sz="0" w:space="0" w:color="auto"/>
        <w:bottom w:val="none" w:sz="0" w:space="0" w:color="auto"/>
        <w:right w:val="none" w:sz="0" w:space="0" w:color="auto"/>
      </w:divBdr>
    </w:div>
    <w:div w:id="952249080">
      <w:bodyDiv w:val="1"/>
      <w:marLeft w:val="0"/>
      <w:marRight w:val="0"/>
      <w:marTop w:val="0"/>
      <w:marBottom w:val="0"/>
      <w:divBdr>
        <w:top w:val="none" w:sz="0" w:space="0" w:color="auto"/>
        <w:left w:val="none" w:sz="0" w:space="0" w:color="auto"/>
        <w:bottom w:val="none" w:sz="0" w:space="0" w:color="auto"/>
        <w:right w:val="none" w:sz="0" w:space="0" w:color="auto"/>
      </w:divBdr>
    </w:div>
    <w:div w:id="1017384303">
      <w:bodyDiv w:val="1"/>
      <w:marLeft w:val="0"/>
      <w:marRight w:val="0"/>
      <w:marTop w:val="0"/>
      <w:marBottom w:val="0"/>
      <w:divBdr>
        <w:top w:val="none" w:sz="0" w:space="0" w:color="auto"/>
        <w:left w:val="none" w:sz="0" w:space="0" w:color="auto"/>
        <w:bottom w:val="none" w:sz="0" w:space="0" w:color="auto"/>
        <w:right w:val="none" w:sz="0" w:space="0" w:color="auto"/>
      </w:divBdr>
    </w:div>
    <w:div w:id="1045257871">
      <w:bodyDiv w:val="1"/>
      <w:marLeft w:val="0"/>
      <w:marRight w:val="0"/>
      <w:marTop w:val="0"/>
      <w:marBottom w:val="0"/>
      <w:divBdr>
        <w:top w:val="none" w:sz="0" w:space="0" w:color="auto"/>
        <w:left w:val="none" w:sz="0" w:space="0" w:color="auto"/>
        <w:bottom w:val="none" w:sz="0" w:space="0" w:color="auto"/>
        <w:right w:val="none" w:sz="0" w:space="0" w:color="auto"/>
      </w:divBdr>
    </w:div>
    <w:div w:id="1048139996">
      <w:bodyDiv w:val="1"/>
      <w:marLeft w:val="0"/>
      <w:marRight w:val="0"/>
      <w:marTop w:val="0"/>
      <w:marBottom w:val="0"/>
      <w:divBdr>
        <w:top w:val="none" w:sz="0" w:space="0" w:color="auto"/>
        <w:left w:val="none" w:sz="0" w:space="0" w:color="auto"/>
        <w:bottom w:val="none" w:sz="0" w:space="0" w:color="auto"/>
        <w:right w:val="none" w:sz="0" w:space="0" w:color="auto"/>
      </w:divBdr>
    </w:div>
    <w:div w:id="1056012190">
      <w:bodyDiv w:val="1"/>
      <w:marLeft w:val="0"/>
      <w:marRight w:val="0"/>
      <w:marTop w:val="0"/>
      <w:marBottom w:val="0"/>
      <w:divBdr>
        <w:top w:val="none" w:sz="0" w:space="0" w:color="auto"/>
        <w:left w:val="none" w:sz="0" w:space="0" w:color="auto"/>
        <w:bottom w:val="none" w:sz="0" w:space="0" w:color="auto"/>
        <w:right w:val="none" w:sz="0" w:space="0" w:color="auto"/>
      </w:divBdr>
    </w:div>
    <w:div w:id="1113747092">
      <w:bodyDiv w:val="1"/>
      <w:marLeft w:val="0"/>
      <w:marRight w:val="0"/>
      <w:marTop w:val="0"/>
      <w:marBottom w:val="0"/>
      <w:divBdr>
        <w:top w:val="none" w:sz="0" w:space="0" w:color="auto"/>
        <w:left w:val="none" w:sz="0" w:space="0" w:color="auto"/>
        <w:bottom w:val="none" w:sz="0" w:space="0" w:color="auto"/>
        <w:right w:val="none" w:sz="0" w:space="0" w:color="auto"/>
      </w:divBdr>
    </w:div>
    <w:div w:id="1178422245">
      <w:bodyDiv w:val="1"/>
      <w:marLeft w:val="0"/>
      <w:marRight w:val="0"/>
      <w:marTop w:val="0"/>
      <w:marBottom w:val="0"/>
      <w:divBdr>
        <w:top w:val="none" w:sz="0" w:space="0" w:color="auto"/>
        <w:left w:val="none" w:sz="0" w:space="0" w:color="auto"/>
        <w:bottom w:val="none" w:sz="0" w:space="0" w:color="auto"/>
        <w:right w:val="none" w:sz="0" w:space="0" w:color="auto"/>
      </w:divBdr>
    </w:div>
    <w:div w:id="1208029926">
      <w:bodyDiv w:val="1"/>
      <w:marLeft w:val="0"/>
      <w:marRight w:val="0"/>
      <w:marTop w:val="0"/>
      <w:marBottom w:val="0"/>
      <w:divBdr>
        <w:top w:val="none" w:sz="0" w:space="0" w:color="auto"/>
        <w:left w:val="none" w:sz="0" w:space="0" w:color="auto"/>
        <w:bottom w:val="none" w:sz="0" w:space="0" w:color="auto"/>
        <w:right w:val="none" w:sz="0" w:space="0" w:color="auto"/>
      </w:divBdr>
    </w:div>
    <w:div w:id="1303923850">
      <w:bodyDiv w:val="1"/>
      <w:marLeft w:val="0"/>
      <w:marRight w:val="0"/>
      <w:marTop w:val="0"/>
      <w:marBottom w:val="0"/>
      <w:divBdr>
        <w:top w:val="none" w:sz="0" w:space="0" w:color="auto"/>
        <w:left w:val="none" w:sz="0" w:space="0" w:color="auto"/>
        <w:bottom w:val="none" w:sz="0" w:space="0" w:color="auto"/>
        <w:right w:val="none" w:sz="0" w:space="0" w:color="auto"/>
      </w:divBdr>
    </w:div>
    <w:div w:id="1345938921">
      <w:bodyDiv w:val="1"/>
      <w:marLeft w:val="0"/>
      <w:marRight w:val="0"/>
      <w:marTop w:val="0"/>
      <w:marBottom w:val="0"/>
      <w:divBdr>
        <w:top w:val="none" w:sz="0" w:space="0" w:color="auto"/>
        <w:left w:val="none" w:sz="0" w:space="0" w:color="auto"/>
        <w:bottom w:val="none" w:sz="0" w:space="0" w:color="auto"/>
        <w:right w:val="none" w:sz="0" w:space="0" w:color="auto"/>
      </w:divBdr>
    </w:div>
    <w:div w:id="1425344315">
      <w:bodyDiv w:val="1"/>
      <w:marLeft w:val="0"/>
      <w:marRight w:val="0"/>
      <w:marTop w:val="0"/>
      <w:marBottom w:val="0"/>
      <w:divBdr>
        <w:top w:val="none" w:sz="0" w:space="0" w:color="auto"/>
        <w:left w:val="none" w:sz="0" w:space="0" w:color="auto"/>
        <w:bottom w:val="none" w:sz="0" w:space="0" w:color="auto"/>
        <w:right w:val="none" w:sz="0" w:space="0" w:color="auto"/>
      </w:divBdr>
    </w:div>
    <w:div w:id="1692337491">
      <w:bodyDiv w:val="1"/>
      <w:marLeft w:val="0"/>
      <w:marRight w:val="0"/>
      <w:marTop w:val="0"/>
      <w:marBottom w:val="0"/>
      <w:divBdr>
        <w:top w:val="none" w:sz="0" w:space="0" w:color="auto"/>
        <w:left w:val="none" w:sz="0" w:space="0" w:color="auto"/>
        <w:bottom w:val="none" w:sz="0" w:space="0" w:color="auto"/>
        <w:right w:val="none" w:sz="0" w:space="0" w:color="auto"/>
      </w:divBdr>
    </w:div>
    <w:div w:id="1832214946">
      <w:bodyDiv w:val="1"/>
      <w:marLeft w:val="0"/>
      <w:marRight w:val="0"/>
      <w:marTop w:val="0"/>
      <w:marBottom w:val="0"/>
      <w:divBdr>
        <w:top w:val="none" w:sz="0" w:space="0" w:color="auto"/>
        <w:left w:val="none" w:sz="0" w:space="0" w:color="auto"/>
        <w:bottom w:val="none" w:sz="0" w:space="0" w:color="auto"/>
        <w:right w:val="none" w:sz="0" w:space="0" w:color="auto"/>
      </w:divBdr>
    </w:div>
    <w:div w:id="1851093729">
      <w:bodyDiv w:val="1"/>
      <w:marLeft w:val="0"/>
      <w:marRight w:val="0"/>
      <w:marTop w:val="0"/>
      <w:marBottom w:val="0"/>
      <w:divBdr>
        <w:top w:val="none" w:sz="0" w:space="0" w:color="auto"/>
        <w:left w:val="none" w:sz="0" w:space="0" w:color="auto"/>
        <w:bottom w:val="none" w:sz="0" w:space="0" w:color="auto"/>
        <w:right w:val="none" w:sz="0" w:space="0" w:color="auto"/>
      </w:divBdr>
    </w:div>
    <w:div w:id="1853645242">
      <w:bodyDiv w:val="1"/>
      <w:marLeft w:val="0"/>
      <w:marRight w:val="0"/>
      <w:marTop w:val="0"/>
      <w:marBottom w:val="0"/>
      <w:divBdr>
        <w:top w:val="none" w:sz="0" w:space="0" w:color="auto"/>
        <w:left w:val="none" w:sz="0" w:space="0" w:color="auto"/>
        <w:bottom w:val="none" w:sz="0" w:space="0" w:color="auto"/>
        <w:right w:val="none" w:sz="0" w:space="0" w:color="auto"/>
      </w:divBdr>
    </w:div>
    <w:div w:id="1857226520">
      <w:bodyDiv w:val="1"/>
      <w:marLeft w:val="0"/>
      <w:marRight w:val="0"/>
      <w:marTop w:val="0"/>
      <w:marBottom w:val="0"/>
      <w:divBdr>
        <w:top w:val="none" w:sz="0" w:space="0" w:color="auto"/>
        <w:left w:val="none" w:sz="0" w:space="0" w:color="auto"/>
        <w:bottom w:val="none" w:sz="0" w:space="0" w:color="auto"/>
        <w:right w:val="none" w:sz="0" w:space="0" w:color="auto"/>
      </w:divBdr>
    </w:div>
    <w:div w:id="1864240758">
      <w:bodyDiv w:val="1"/>
      <w:marLeft w:val="0"/>
      <w:marRight w:val="0"/>
      <w:marTop w:val="0"/>
      <w:marBottom w:val="0"/>
      <w:divBdr>
        <w:top w:val="none" w:sz="0" w:space="0" w:color="auto"/>
        <w:left w:val="none" w:sz="0" w:space="0" w:color="auto"/>
        <w:bottom w:val="none" w:sz="0" w:space="0" w:color="auto"/>
        <w:right w:val="none" w:sz="0" w:space="0" w:color="auto"/>
      </w:divBdr>
    </w:div>
    <w:div w:id="199494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BB39FD3B4F614A9DE51034BF17B201" ma:contentTypeVersion="5" ma:contentTypeDescription="Create a new document." ma:contentTypeScope="" ma:versionID="e40df28c397f832ba67dd756aa9ef612">
  <xsd:schema xmlns:xsd="http://www.w3.org/2001/XMLSchema" xmlns:xs="http://www.w3.org/2001/XMLSchema" xmlns:p="http://schemas.microsoft.com/office/2006/metadata/properties" xmlns:ns2="1542974e-0da0-48f2-9782-32be107c135a" targetNamespace="http://schemas.microsoft.com/office/2006/metadata/properties" ma:root="true" ma:fieldsID="e04e60df029b4c7b29362a03a1df8416" ns2:_="">
    <xsd:import namespace="1542974e-0da0-48f2-9782-32be107c135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2974e-0da0-48f2-9782-32be107c135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1542974e-0da0-48f2-9782-32be107c135a" xsi:nil="true"/>
  </documentManagement>
</p:properties>
</file>

<file path=customXml/itemProps1.xml><?xml version="1.0" encoding="utf-8"?>
<ds:datastoreItem xmlns:ds="http://schemas.openxmlformats.org/officeDocument/2006/customXml" ds:itemID="{010781E7-FEC9-469F-B17C-779B2883DFB3}">
  <ds:schemaRefs>
    <ds:schemaRef ds:uri="http://schemas.microsoft.com/sharepoint/v3/contenttype/forms"/>
  </ds:schemaRefs>
</ds:datastoreItem>
</file>

<file path=customXml/itemProps2.xml><?xml version="1.0" encoding="utf-8"?>
<ds:datastoreItem xmlns:ds="http://schemas.openxmlformats.org/officeDocument/2006/customXml" ds:itemID="{484F8F6C-67E3-4F1D-ACF1-B61789F810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2974e-0da0-48f2-9782-32be107c1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D3004A-30DD-4456-B7C0-F5B130043CE2}">
  <ds:schemaRefs>
    <ds:schemaRef ds:uri="http://schemas.microsoft.com/office/2006/metadata/properties"/>
    <ds:schemaRef ds:uri="http://schemas.microsoft.com/office/infopath/2007/PartnerControls"/>
    <ds:schemaRef ds:uri="1542974e-0da0-48f2-9782-32be107c135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Harsh Minde.</cp:lastModifiedBy>
  <cp:revision>5</cp:revision>
  <dcterms:created xsi:type="dcterms:W3CDTF">2024-10-15T14:12:00Z</dcterms:created>
  <dcterms:modified xsi:type="dcterms:W3CDTF">2024-10-28T14:36:00Z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0x0101005B11C2AFC4632C4B9FA77F3A9381D128</vt:lpwstr>
  </property>
</Properties>
</file>