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05F8" w:rsidRDefault="00A61EB2">
      <w:r>
        <w:rPr>
          <w:rFonts w:hint="eastAsia"/>
        </w:rPr>
        <w:t>B</w:t>
      </w:r>
    </w:p>
    <w:p w:rsid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信息产业曾被誉为“工业化的牵引”，近期通信爆发式的发展也被认为是第四次工业革命的一个潜在突破点。“建立一个万物互联的世界”——是指将每家每户都通过通信技术联接起来，共享通信技术发展给我们带来的革新。通信网络可以大体分为四个层次：接入网、汇聚网、</w:t>
      </w:r>
      <w:proofErr w:type="gramStart"/>
      <w:r w:rsidRPr="00A61EB2">
        <w:rPr>
          <w:rFonts w:ascii="宋体" w:eastAsia="宋体" w:hAnsi="宋体" w:cs="宋体" w:hint="eastAsia"/>
          <w:color w:val="333333"/>
          <w:kern w:val="0"/>
          <w:szCs w:val="21"/>
        </w:rPr>
        <w:t>核心网</w:t>
      </w:r>
      <w:proofErr w:type="gramEnd"/>
      <w:r w:rsidRPr="00A61EB2">
        <w:rPr>
          <w:rFonts w:ascii="宋体" w:eastAsia="宋体" w:hAnsi="宋体" w:cs="宋体" w:hint="eastAsia"/>
          <w:color w:val="333333"/>
          <w:kern w:val="0"/>
          <w:szCs w:val="21"/>
        </w:rPr>
        <w:t>和骨干网。本题主要关注</w:t>
      </w:r>
      <w:r w:rsidRPr="00310854">
        <w:rPr>
          <w:rFonts w:ascii="宋体" w:eastAsia="宋体" w:hAnsi="宋体" w:cs="宋体" w:hint="eastAsia"/>
          <w:b/>
          <w:color w:val="333333"/>
          <w:kern w:val="0"/>
          <w:szCs w:val="21"/>
        </w:rPr>
        <w:t>骨干网和接入网</w:t>
      </w:r>
      <w:r w:rsidRPr="00A61EB2">
        <w:rPr>
          <w:rFonts w:ascii="宋体" w:eastAsia="宋体" w:hAnsi="宋体" w:cs="宋体" w:hint="eastAsia"/>
          <w:color w:val="333333"/>
          <w:kern w:val="0"/>
          <w:szCs w:val="21"/>
        </w:rPr>
        <w:t>的设计问题。</w:t>
      </w:r>
    </w:p>
    <w:p w:rsidR="00310854" w:rsidRPr="00310854" w:rsidRDefault="00310854" w:rsidP="00A61EB2">
      <w:pPr>
        <w:widowControl/>
        <w:rPr>
          <w:rFonts w:ascii="宋体" w:eastAsia="宋体" w:hAnsi="宋体" w:cs="宋体" w:hint="eastAsia"/>
          <w:color w:val="333333"/>
          <w:kern w:val="0"/>
          <w:szCs w:val="21"/>
        </w:rPr>
      </w:pPr>
    </w:p>
    <w:p w:rsidR="00A61EB2" w:rsidRPr="00A61EB2" w:rsidRDefault="00A61EB2" w:rsidP="00A61EB2">
      <w:pPr>
        <w:widowControl/>
        <w:jc w:val="left"/>
        <w:rPr>
          <w:rFonts w:ascii="宋体" w:eastAsia="宋体" w:hAnsi="宋体" w:cs="宋体"/>
          <w:color w:val="333333"/>
          <w:kern w:val="0"/>
          <w:szCs w:val="21"/>
        </w:rPr>
      </w:pPr>
      <w:r w:rsidRPr="00A61EB2">
        <w:rPr>
          <w:rFonts w:ascii="宋体" w:eastAsia="宋体" w:hAnsi="宋体" w:cs="宋体" w:hint="eastAsia"/>
          <w:color w:val="333333"/>
          <w:kern w:val="0"/>
          <w:szCs w:val="21"/>
        </w:rPr>
        <w:t>    骨干网，作为连接多个地区和区域的高速网络，承担了各城市对外网络交互的出入口功能，是信息网络的主动脉。新通信技术的部署离不开新一代骨干网的配合，</w:t>
      </w:r>
      <w:r w:rsidRPr="00310854">
        <w:rPr>
          <w:rFonts w:ascii="宋体" w:eastAsia="宋体" w:hAnsi="宋体" w:cs="宋体" w:hint="eastAsia"/>
          <w:b/>
          <w:color w:val="333333"/>
          <w:kern w:val="0"/>
          <w:szCs w:val="21"/>
        </w:rPr>
        <w:t>只有拥有更大信息容量、更广覆盖度的骨干传送网</w:t>
      </w:r>
      <w:r w:rsidRPr="00A61EB2">
        <w:rPr>
          <w:rFonts w:ascii="宋体" w:eastAsia="宋体" w:hAnsi="宋体" w:cs="宋体" w:hint="eastAsia"/>
          <w:color w:val="333333"/>
          <w:kern w:val="0"/>
          <w:szCs w:val="21"/>
        </w:rPr>
        <w:t>，才能确保用户对新技术的完美体验。</w:t>
      </w:r>
      <w:r w:rsidRPr="00310854">
        <w:rPr>
          <w:rFonts w:ascii="宋体" w:eastAsia="宋体" w:hAnsi="宋体" w:cs="宋体" w:hint="eastAsia"/>
          <w:b/>
          <w:color w:val="333333"/>
          <w:kern w:val="0"/>
          <w:szCs w:val="21"/>
        </w:rPr>
        <w:t>以光纤为介质的光传送网的规划与建设是运营商、设备商以及政府必须考虑的课题</w:t>
      </w:r>
      <w:r w:rsidRPr="00A61EB2">
        <w:rPr>
          <w:rFonts w:ascii="宋体" w:eastAsia="宋体" w:hAnsi="宋体" w:cs="宋体" w:hint="eastAsia"/>
          <w:color w:val="333333"/>
          <w:kern w:val="0"/>
          <w:szCs w:val="21"/>
        </w:rPr>
        <w:t>。图1为我国四大骨干网之一的中国教育科研网（CERNET）的连接示意图。网络规划者通常需要在有限资源的条件下，完成网络部署的顶层设计和规划。如何在复杂的设计因素约束下，通过科学的规划和设计，让网络的价值最大化，部署成本最低，是一个极有探讨价值的问题。 </w:t>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drawing>
          <wp:inline distT="0" distB="0" distL="0" distR="0">
            <wp:extent cx="5274310" cy="3992245"/>
            <wp:effectExtent l="0" t="0" r="2540" b="8255"/>
            <wp:docPr id="7" name="图片 7" descr="http://www.m2ct.org/servlet/fileDownload?tableName=T_M_XLY_KTFB&amp;key=/content-image&amp;name=2019B_01.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2ct.org/servlet/fileDownload?tableName=T_M_XLY_KTFB&amp;key=/content-image&amp;name=2019B_01.png&amp;ty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hint="eastAsia"/>
          <w:color w:val="333333"/>
          <w:kern w:val="0"/>
          <w:szCs w:val="21"/>
        </w:rPr>
        <w:t>图1 中国教育科研网（CERNET）的连接示意图（图片来源于网络）</w:t>
      </w:r>
    </w:p>
    <w:p w:rsidR="00A61EB2" w:rsidRPr="00A61EB2" w:rsidRDefault="00A61EB2" w:rsidP="00A61EB2">
      <w:pPr>
        <w:widowControl/>
        <w:jc w:val="center"/>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接入网起到连接终端用户与网络的任务，是信息网络的毛细血管。这“最后一公里”的解决方案决定了用户对通信技术直接体验。图2为一个小区接入链路的实现示意图，个人用户通过接入链路建立与基站的连接，将数据逐级上传至核心网关，从而进入骨干网进行数据高速传输。接入网主要</w:t>
      </w:r>
      <w:r w:rsidRPr="00310854">
        <w:rPr>
          <w:rFonts w:ascii="宋体" w:eastAsia="宋体" w:hAnsi="宋体" w:cs="宋体" w:hint="eastAsia"/>
          <w:b/>
          <w:color w:val="333333"/>
          <w:kern w:val="0"/>
          <w:szCs w:val="21"/>
        </w:rPr>
        <w:t>有固网接入</w:t>
      </w:r>
      <w:r w:rsidRPr="00A61EB2">
        <w:rPr>
          <w:rFonts w:ascii="宋体" w:eastAsia="宋体" w:hAnsi="宋体" w:cs="宋体" w:hint="eastAsia"/>
          <w:color w:val="333333"/>
          <w:kern w:val="0"/>
          <w:szCs w:val="21"/>
        </w:rPr>
        <w:t>和</w:t>
      </w:r>
      <w:r w:rsidRPr="00310854">
        <w:rPr>
          <w:rFonts w:ascii="宋体" w:eastAsia="宋体" w:hAnsi="宋体" w:cs="宋体" w:hint="eastAsia"/>
          <w:b/>
          <w:color w:val="333333"/>
          <w:kern w:val="0"/>
          <w:szCs w:val="21"/>
        </w:rPr>
        <w:t>移动接入</w:t>
      </w:r>
      <w:r w:rsidRPr="00A61EB2">
        <w:rPr>
          <w:rFonts w:ascii="宋体" w:eastAsia="宋体" w:hAnsi="宋体" w:cs="宋体" w:hint="eastAsia"/>
          <w:color w:val="333333"/>
          <w:kern w:val="0"/>
          <w:szCs w:val="21"/>
        </w:rPr>
        <w:t>两种实现方式，其中固网接入主要用于家庭宽带等无便携性要求的接入场景。固网接入根据传输介质又分为实体线路和非实体线路两种。实体线路如光纤接入、铜线接入等，拥有高稳定性、大容量等特点，广泛使用于我们家庭宽带接入中。非实体线路如微波接入方式，拥有部署简单、灵活性高的特点。</w:t>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lastRenderedPageBreak/>
        <w:drawing>
          <wp:inline distT="0" distB="0" distL="0" distR="0">
            <wp:extent cx="5274310" cy="2706370"/>
            <wp:effectExtent l="0" t="0" r="2540" b="0"/>
            <wp:docPr id="6" name="图片 6" descr="http://www.m2ct.org/servlet/fileDownload?tableName=T_M_XLY_KTFB&amp;key=/content-image&amp;name=2019B_02.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2ct.org/servlet/fileDownload?tableName=T_M_XLY_KTFB&amp;key=/content-image&amp;name=2019B_02.png&amp;ty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06370"/>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drawing>
          <wp:inline distT="0" distB="0" distL="0" distR="0">
            <wp:extent cx="5274310" cy="2706370"/>
            <wp:effectExtent l="0" t="0" r="2540" b="0"/>
            <wp:docPr id="5" name="图片 5" descr="http://www.m2ct.org/servlet/fileDownload?tableName=T_M_XLY_KTFB&amp;key=/content-image&amp;name=2019B_02.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2ct.org/servlet/fileDownload?tableName=T_M_XLY_KTFB&amp;key=/content-image&amp;name=2019B_02.png&amp;ty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06370"/>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hint="eastAsia"/>
          <w:color w:val="333333"/>
          <w:kern w:val="0"/>
          <w:szCs w:val="21"/>
        </w:rPr>
        <w:t>图2 小区接入链路示意图（图片来源于网络）</w:t>
      </w:r>
    </w:p>
    <w:p w:rsidR="00A61EB2" w:rsidRPr="00A61EB2" w:rsidRDefault="00A61EB2" w:rsidP="00A61EB2">
      <w:pPr>
        <w:widowControl/>
        <w:jc w:val="center"/>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目前在全世界大多数家庭宽带市场中，实体线路</w:t>
      </w:r>
      <w:proofErr w:type="gramStart"/>
      <w:r w:rsidRPr="00A61EB2">
        <w:rPr>
          <w:rFonts w:ascii="宋体" w:eastAsia="宋体" w:hAnsi="宋体" w:cs="宋体" w:hint="eastAsia"/>
          <w:color w:val="333333"/>
          <w:kern w:val="0"/>
          <w:szCs w:val="21"/>
        </w:rPr>
        <w:t>部署占比较</w:t>
      </w:r>
      <w:proofErr w:type="gramEnd"/>
      <w:r w:rsidRPr="00A61EB2">
        <w:rPr>
          <w:rFonts w:ascii="宋体" w:eastAsia="宋体" w:hAnsi="宋体" w:cs="宋体" w:hint="eastAsia"/>
          <w:color w:val="333333"/>
          <w:kern w:val="0"/>
          <w:szCs w:val="21"/>
        </w:rPr>
        <w:t>高。然而在少数市场中，实体线路也存在局限性。例如：在欧美等一些老旧住宅区，基础设施落后、土地权益与地面改造成本等因素导致布线成本过高。此时，非实体（微波）接入便展现了其独特的优势：由于微波接入部署基站不需要在小区内进行埋设光纤、走线等施工活动，规避了施工成本高和土地权益问题，因此成为实体线路有效的替代方案。微波接入示意图见图3：基站微波发射机与用户侧接收机对准后，微波传输成为空气中一条“无形的光纤”，形成传输回路，建立用户与基站的联系。但是微波接入又引入了一个新的问题——天线设计。建立微波天线的物理模型，为天线阵列设计选择最优参数，这是微波接入部署的第一步。</w:t>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lastRenderedPageBreak/>
        <w:drawing>
          <wp:inline distT="0" distB="0" distL="0" distR="0">
            <wp:extent cx="5274310" cy="2406650"/>
            <wp:effectExtent l="0" t="0" r="2540" b="0"/>
            <wp:docPr id="4" name="图片 4" descr="http://www.m2ct.org/servlet/fileDownload?tableName=T_M_XLY_KTFB&amp;key=/content-image&amp;name=2019B_03.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2ct.org/servlet/fileDownload?tableName=T_M_XLY_KTFB&amp;key=/content-image&amp;name=2019B_03.png&amp;ty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06650"/>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hint="eastAsia"/>
          <w:color w:val="333333"/>
          <w:kern w:val="0"/>
          <w:szCs w:val="21"/>
        </w:rPr>
        <w:t>图3 微波接入示意图（图片来源于网络）</w:t>
      </w:r>
    </w:p>
    <w:p w:rsidR="00A61EB2" w:rsidRPr="00A61EB2" w:rsidRDefault="00A61EB2" w:rsidP="00A61EB2">
      <w:pPr>
        <w:widowControl/>
        <w:jc w:val="center"/>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相控阵天线具有大空域内的波束扫描、可控波束方向、较大增益等优势，成为现在微波发射机研究的焦点。部署相控天线于微波接入中，能精准地控制基站发出微波的方向，建立接收机与发射机的最佳路径，确保最优通信质量。</w:t>
      </w:r>
      <w:r w:rsidRPr="00143481">
        <w:rPr>
          <w:rFonts w:ascii="宋体" w:eastAsia="宋体" w:hAnsi="宋体" w:cs="宋体" w:hint="eastAsia"/>
          <w:b/>
          <w:color w:val="333333"/>
          <w:kern w:val="0"/>
          <w:szCs w:val="21"/>
        </w:rPr>
        <w:t>天线单元可以是单个的波导喇叭天线、偶极子天线、贴片天线等</w:t>
      </w:r>
      <w:r w:rsidRPr="00A61EB2">
        <w:rPr>
          <w:rFonts w:ascii="宋体" w:eastAsia="宋体" w:hAnsi="宋体" w:cs="宋体" w:hint="eastAsia"/>
          <w:color w:val="333333"/>
          <w:kern w:val="0"/>
          <w:szCs w:val="21"/>
        </w:rPr>
        <w:t>。在每个天线单元后端都设置有移相器，用来改变单元之间信号的相位关系，信号的幅度变化则通过功率分配或者衰减器来实现。</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相控阵列框图参见图4。输入信号经分路器分成多路，每路有独立的移相设置；经放大，由天线辐射到空间中。不同天线单元辐射的信号在空间矢量叠加，合成不同指向的波束。</w:t>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drawing>
          <wp:inline distT="0" distB="0" distL="0" distR="0">
            <wp:extent cx="4210050" cy="1835150"/>
            <wp:effectExtent l="0" t="0" r="0" b="0"/>
            <wp:docPr id="3" name="图片 3" descr="http://www.m2ct.org/servlet/fileDownload?tableName=T_M_XLY_KTFB&amp;key=/content-image&amp;name=2019B_04.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2ct.org/servlet/fileDownload?tableName=T_M_XLY_KTFB&amp;key=/content-image&amp;name=2019B_04.png&amp;ty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1835150"/>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hint="eastAsia"/>
          <w:color w:val="333333"/>
          <w:kern w:val="0"/>
          <w:szCs w:val="21"/>
        </w:rPr>
        <w:t>图4 相控阵列框图</w:t>
      </w:r>
    </w:p>
    <w:p w:rsidR="00A61EB2" w:rsidRPr="00A61EB2" w:rsidRDefault="00A61EB2" w:rsidP="00A61EB2">
      <w:pPr>
        <w:widowControl/>
        <w:jc w:val="center"/>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微波发射机与接收机校准直接关系到链路的通信质量，而天线本身的设计与天线覆盖程度是校准关系的一个举足轻重的指标。</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一般设计相控天线时，需要保证：</w:t>
      </w:r>
    </w:p>
    <w:p w:rsidR="00A61EB2" w:rsidRPr="00A61EB2" w:rsidRDefault="00A61EB2" w:rsidP="00A61EB2">
      <w:pPr>
        <w:widowControl/>
        <w:numPr>
          <w:ilvl w:val="0"/>
          <w:numId w:val="1"/>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color w:val="333333"/>
          <w:kern w:val="0"/>
          <w:szCs w:val="21"/>
        </w:rPr>
        <w:t>主瓣：辐射能量最集中的方向，也称为“主波束”；主瓣（波束）的宽度定义为辐射功率下降一半（3dB）时对应的夹角，俗称“半功率角”（见图5左）；</w:t>
      </w:r>
    </w:p>
    <w:p w:rsidR="00A61EB2" w:rsidRPr="00A61EB2" w:rsidRDefault="00A61EB2" w:rsidP="00A61EB2">
      <w:pPr>
        <w:widowControl/>
        <w:numPr>
          <w:ilvl w:val="0"/>
          <w:numId w:val="1"/>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color w:val="333333"/>
          <w:kern w:val="0"/>
          <w:szCs w:val="21"/>
        </w:rPr>
        <w:t>旁瓣：除了主瓣，天线在其他方向也有辐射，一般比主瓣功率低（见图5右）；</w:t>
      </w:r>
    </w:p>
    <w:p w:rsidR="00A61EB2" w:rsidRPr="00A61EB2" w:rsidRDefault="00A61EB2" w:rsidP="00A61EB2">
      <w:pPr>
        <w:widowControl/>
        <w:numPr>
          <w:ilvl w:val="0"/>
          <w:numId w:val="1"/>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color w:val="333333"/>
          <w:kern w:val="0"/>
          <w:szCs w:val="21"/>
        </w:rPr>
        <w:t>零点：主瓣和旁瓣之间有许多零陷，是天线的零点；该角度方向没有能量辐射。</w:t>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lastRenderedPageBreak/>
        <w:drawing>
          <wp:inline distT="0" distB="0" distL="0" distR="0">
            <wp:extent cx="5274310" cy="3017520"/>
            <wp:effectExtent l="0" t="0" r="2540" b="0"/>
            <wp:docPr id="2" name="图片 2" descr="http://www.m2ct.org/servlet/fileDownload?tableName=T_M_XLY_KTFB&amp;key=/content-image&amp;name=2019B_05.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2ct.org/servlet/fileDownload?tableName=T_M_XLY_KTFB&amp;key=/content-image&amp;name=2019B_05.png&amp;ty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17520"/>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hint="eastAsia"/>
          <w:color w:val="333333"/>
          <w:kern w:val="0"/>
          <w:szCs w:val="21"/>
        </w:rPr>
        <w:t>图5 左：相控阵列主瓣旁瓣解释图与右：波束旁瓣示意图（红圈内）</w:t>
      </w:r>
    </w:p>
    <w:p w:rsidR="00A61EB2" w:rsidRPr="00A61EB2" w:rsidRDefault="00A61EB2" w:rsidP="00A61EB2">
      <w:pPr>
        <w:widowControl/>
        <w:jc w:val="center"/>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天线覆盖是指设计一系列的波束，覆盖特定角度的区域。相控天线在不同时刻，合成不同指向的波束，对整个区域进行“扫描”式覆盖。在一定的扫描区域内要求：</w:t>
      </w:r>
    </w:p>
    <w:p w:rsidR="00A61EB2" w:rsidRPr="00A61EB2" w:rsidRDefault="00A61EB2" w:rsidP="00A61EB2">
      <w:pPr>
        <w:widowControl/>
        <w:numPr>
          <w:ilvl w:val="0"/>
          <w:numId w:val="2"/>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color w:val="333333"/>
          <w:kern w:val="0"/>
          <w:szCs w:val="21"/>
        </w:rPr>
        <w:t>天线的辐射功率尽可能均匀，功率最大值与最小值的偏差（俗称“凹坑”）尽可能小；否则会出现“凹坑”内的接收机信号差的情况；</w:t>
      </w:r>
    </w:p>
    <w:p w:rsidR="00A61EB2" w:rsidRPr="00A61EB2" w:rsidRDefault="00A61EB2" w:rsidP="00A61EB2">
      <w:pPr>
        <w:widowControl/>
        <w:numPr>
          <w:ilvl w:val="0"/>
          <w:numId w:val="2"/>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color w:val="333333"/>
          <w:kern w:val="0"/>
          <w:szCs w:val="21"/>
        </w:rPr>
        <w:t>天线波束数量尽可能少；数量越少，扫描的周期越短，实现成本越低。</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以图6中64个波束构成的相控天线为例，此64个波束的相控天线实现了水平±30°，垂直±15°的覆盖。然而由于波束与波束之间存在缝隙，在覆盖区域内存在“凹坑”，不够均匀，覆盖效果并不好。</w:t>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noProof/>
          <w:color w:val="333333"/>
          <w:kern w:val="0"/>
          <w:szCs w:val="21"/>
        </w:rPr>
        <w:drawing>
          <wp:inline distT="0" distB="0" distL="0" distR="0">
            <wp:extent cx="5274310" cy="2261870"/>
            <wp:effectExtent l="0" t="0" r="2540" b="5080"/>
            <wp:docPr id="1" name="图片 1" descr="http://www.m2ct.org/servlet/fileDownload?tableName=T_M_XLY_KTFB&amp;key=/content-image&amp;name=2019B_06A.png&am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2ct.org/servlet/fileDownload?tableName=T_M_XLY_KTFB&amp;key=/content-image&amp;name=2019B_06A.png&amp;ty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61870"/>
                    </a:xfrm>
                    <a:prstGeom prst="rect">
                      <a:avLst/>
                    </a:prstGeom>
                    <a:noFill/>
                    <a:ln>
                      <a:noFill/>
                    </a:ln>
                  </pic:spPr>
                </pic:pic>
              </a:graphicData>
            </a:graphic>
          </wp:inline>
        </w:drawing>
      </w:r>
    </w:p>
    <w:p w:rsidR="00A61EB2" w:rsidRPr="00A61EB2" w:rsidRDefault="00A61EB2" w:rsidP="00A61EB2">
      <w:pPr>
        <w:widowControl/>
        <w:jc w:val="center"/>
        <w:rPr>
          <w:rFonts w:ascii="宋体" w:eastAsia="宋体" w:hAnsi="宋体" w:cs="宋体"/>
          <w:color w:val="333333"/>
          <w:kern w:val="0"/>
          <w:szCs w:val="21"/>
        </w:rPr>
      </w:pPr>
      <w:r w:rsidRPr="00A61EB2">
        <w:rPr>
          <w:rFonts w:ascii="宋体" w:eastAsia="宋体" w:hAnsi="宋体" w:cs="宋体" w:hint="eastAsia"/>
          <w:color w:val="333333"/>
          <w:kern w:val="0"/>
          <w:szCs w:val="21"/>
        </w:rPr>
        <w:t>图6  64个波束实现了水平±30°，垂直±15°的覆盖示例</w:t>
      </w:r>
    </w:p>
    <w:p w:rsidR="00A61EB2" w:rsidRPr="00A61EB2" w:rsidRDefault="00A61EB2" w:rsidP="00A61EB2">
      <w:pPr>
        <w:widowControl/>
        <w:jc w:val="center"/>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b/>
          <w:bCs/>
          <w:color w:val="333333"/>
          <w:kern w:val="0"/>
          <w:szCs w:val="21"/>
        </w:rPr>
        <w:t>待研究的问题</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lastRenderedPageBreak/>
        <w:t>    现有一个32单元相控天线阵列，移相器配置有4种方式（0°，90°，180°，270°）。采用仪器测量每种相位配置下的3D空间分布（数据参见附件一）。使用数据时需要考虑数据中存在的测量误差：移相器配置为90°和180°，两者信号相差（90+/- err）°，其中err为测量误差。</w:t>
      </w:r>
    </w:p>
    <w:p w:rsidR="00A61EB2" w:rsidRPr="00A61EB2" w:rsidRDefault="00A61EB2" w:rsidP="00A61EB2">
      <w:pPr>
        <w:widowControl/>
        <w:numPr>
          <w:ilvl w:val="0"/>
          <w:numId w:val="3"/>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b/>
          <w:bCs/>
          <w:color w:val="333333"/>
          <w:kern w:val="0"/>
          <w:szCs w:val="21"/>
        </w:rPr>
        <w:t>微波问题1</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假设：1. 合成功率为35dBm；2. 旁瓣电平尽可能低；3. 可以选择关闭某些通道；4.在位置AZ=10°，俯仰EL=10°处有一站点，波束设计时避免对该站点的干扰。请给出方位（水平角AZ=10°，俯仰角EL=5°）对应的波束配置（移相器配置矢量〖z=[</w:t>
      </w:r>
      <w:r w:rsidRPr="00A61EB2">
        <w:rPr>
          <w:rFonts w:ascii="微软雅黑" w:eastAsia="微软雅黑" w:hAnsi="微软雅黑" w:cs="微软雅黑" w:hint="eastAsia"/>
          <w:color w:val="333333"/>
          <w:kern w:val="0"/>
          <w:szCs w:val="21"/>
        </w:rPr>
        <w:t>∆</w:t>
      </w:r>
      <w:r w:rsidRPr="00A61EB2">
        <w:rPr>
          <w:rFonts w:ascii="宋体" w:eastAsia="宋体" w:hAnsi="宋体" w:cs="宋体" w:hint="eastAsia"/>
          <w:color w:val="333333"/>
          <w:kern w:val="0"/>
          <w:szCs w:val="21"/>
        </w:rPr>
        <w:t>〗_1,…,</w:t>
      </w:r>
      <w:r w:rsidRPr="00A61EB2">
        <w:rPr>
          <w:rFonts w:ascii="微软雅黑" w:eastAsia="微软雅黑" w:hAnsi="微软雅黑" w:cs="微软雅黑" w:hint="eastAsia"/>
          <w:color w:val="333333"/>
          <w:kern w:val="0"/>
          <w:szCs w:val="21"/>
        </w:rPr>
        <w:t>∆</w:t>
      </w:r>
      <w:r w:rsidRPr="00A61EB2">
        <w:rPr>
          <w:rFonts w:ascii="宋体" w:eastAsia="宋体" w:hAnsi="宋体" w:cs="宋体" w:hint="eastAsia"/>
          <w:color w:val="333333"/>
          <w:kern w:val="0"/>
          <w:szCs w:val="21"/>
        </w:rPr>
        <w:t>_N]）。</w:t>
      </w:r>
    </w:p>
    <w:p w:rsidR="00A61EB2" w:rsidRPr="00A61EB2" w:rsidRDefault="00A61EB2" w:rsidP="00A61EB2">
      <w:pPr>
        <w:widowControl/>
        <w:numPr>
          <w:ilvl w:val="0"/>
          <w:numId w:val="4"/>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b/>
          <w:bCs/>
          <w:color w:val="333333"/>
          <w:kern w:val="0"/>
          <w:szCs w:val="21"/>
        </w:rPr>
        <w:t>微波问题2</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波束配置矢量要求：1. 整个覆盖区域内，平均辐射功率35dBm；2. 波束覆盖的“凹坑”尽可能小；3. 覆盖波束个数尽可能少；4. 用尽可能少的波束，覆盖水平角±30°，俯仰角±15°的区域。请给出波束配置列表[z_1,z_2,…,z_(M])（M为波束个数）。</w:t>
      </w:r>
    </w:p>
    <w:p w:rsidR="00A61EB2" w:rsidRPr="00A61EB2" w:rsidRDefault="00A61EB2" w:rsidP="00A61EB2">
      <w:pPr>
        <w:widowControl/>
        <w:rPr>
          <w:rFonts w:ascii="宋体" w:eastAsia="宋体" w:hAnsi="宋体" w:cs="宋体"/>
          <w:color w:val="333333"/>
          <w:kern w:val="0"/>
          <w:szCs w:val="21"/>
        </w:rPr>
      </w:pPr>
    </w:p>
    <w:p w:rsidR="00A61EB2" w:rsidRPr="00A61EB2" w:rsidRDefault="00A61EB2" w:rsidP="00A61EB2">
      <w:pPr>
        <w:widowControl/>
        <w:numPr>
          <w:ilvl w:val="0"/>
          <w:numId w:val="5"/>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b/>
          <w:bCs/>
          <w:color w:val="333333"/>
          <w:kern w:val="0"/>
          <w:szCs w:val="21"/>
        </w:rPr>
        <w:t>骨干</w:t>
      </w:r>
      <w:proofErr w:type="gramStart"/>
      <w:r w:rsidRPr="00A61EB2">
        <w:rPr>
          <w:rFonts w:ascii="宋体" w:eastAsia="宋体" w:hAnsi="宋体" w:cs="宋体" w:hint="eastAsia"/>
          <w:b/>
          <w:bCs/>
          <w:color w:val="333333"/>
          <w:kern w:val="0"/>
          <w:szCs w:val="21"/>
        </w:rPr>
        <w:t>网问题</w:t>
      </w:r>
      <w:proofErr w:type="gramEnd"/>
      <w:r w:rsidRPr="00A61EB2">
        <w:rPr>
          <w:rFonts w:ascii="宋体" w:eastAsia="宋体" w:hAnsi="宋体" w:cs="宋体" w:hint="eastAsia"/>
          <w:b/>
          <w:bCs/>
          <w:color w:val="333333"/>
          <w:kern w:val="0"/>
          <w:szCs w:val="21"/>
        </w:rPr>
        <w:t>1</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随着众多网络接入技术的发展，以及未来用户数据需求量呈指数形式的增长，城市之间的骨干网输入输出端口带宽与容量需求也将爆炸式增长。使用最新的通信技术升级改造骨干网已成为运营商应对未来通信市场需求的一个迫在眉睫的举动。</w:t>
      </w:r>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现需要在广东省对已有骨干网进行满足电信市场要求的改造。个人信息接入需求量会随着</w:t>
      </w:r>
      <w:r w:rsidRPr="005E531F">
        <w:rPr>
          <w:rFonts w:ascii="宋体" w:eastAsia="宋体" w:hAnsi="宋体" w:cs="宋体" w:hint="eastAsia"/>
          <w:b/>
          <w:color w:val="333333"/>
          <w:kern w:val="0"/>
          <w:szCs w:val="21"/>
        </w:rPr>
        <w:t>新科技在群众中的接受度</w:t>
      </w:r>
      <w:r w:rsidRPr="00A61EB2">
        <w:rPr>
          <w:rFonts w:ascii="宋体" w:eastAsia="宋体" w:hAnsi="宋体" w:cs="宋体" w:hint="eastAsia"/>
          <w:color w:val="333333"/>
          <w:kern w:val="0"/>
          <w:szCs w:val="21"/>
        </w:rPr>
        <w:t>，</w:t>
      </w:r>
      <w:r w:rsidRPr="005E531F">
        <w:rPr>
          <w:rFonts w:ascii="宋体" w:eastAsia="宋体" w:hAnsi="宋体" w:cs="宋体" w:hint="eastAsia"/>
          <w:b/>
          <w:color w:val="333333"/>
          <w:kern w:val="0"/>
          <w:szCs w:val="21"/>
        </w:rPr>
        <w:t>科技自身更迭速度</w:t>
      </w:r>
      <w:r w:rsidRPr="00A61EB2">
        <w:rPr>
          <w:rFonts w:ascii="宋体" w:eastAsia="宋体" w:hAnsi="宋体" w:cs="宋体" w:hint="eastAsia"/>
          <w:color w:val="333333"/>
          <w:kern w:val="0"/>
          <w:szCs w:val="21"/>
        </w:rPr>
        <w:t>等因素变化；同时</w:t>
      </w:r>
      <w:r w:rsidRPr="005E531F">
        <w:rPr>
          <w:rFonts w:ascii="宋体" w:eastAsia="宋体" w:hAnsi="宋体" w:cs="宋体" w:hint="eastAsia"/>
          <w:b/>
          <w:color w:val="333333"/>
          <w:kern w:val="0"/>
          <w:szCs w:val="21"/>
        </w:rPr>
        <w:t>各个年龄段，各收入阶层</w:t>
      </w:r>
      <w:r w:rsidRPr="00A61EB2">
        <w:rPr>
          <w:rFonts w:ascii="宋体" w:eastAsia="宋体" w:hAnsi="宋体" w:cs="宋体" w:hint="eastAsia"/>
          <w:color w:val="333333"/>
          <w:kern w:val="0"/>
          <w:szCs w:val="21"/>
        </w:rPr>
        <w:t>对信息需求量也有不同。请预估未来十年（截止2028年）信息时代各类人群所需要的信息量，以满足广东省全部人口的信息接入需求为目标，省会广州市为数据中心，选择性地用最新的通信技术更新</w:t>
      </w:r>
      <w:r w:rsidRPr="005E531F">
        <w:rPr>
          <w:rFonts w:ascii="宋体" w:eastAsia="宋体" w:hAnsi="宋体" w:cs="宋体" w:hint="eastAsia"/>
          <w:b/>
          <w:color w:val="333333"/>
          <w:kern w:val="0"/>
          <w:szCs w:val="21"/>
        </w:rPr>
        <w:t>从广州到其余主要行政城市的骨干网络</w:t>
      </w:r>
      <w:r w:rsidRPr="00A61EB2">
        <w:rPr>
          <w:rFonts w:ascii="宋体" w:eastAsia="宋体" w:hAnsi="宋体" w:cs="宋体" w:hint="eastAsia"/>
          <w:color w:val="333333"/>
          <w:kern w:val="0"/>
          <w:szCs w:val="21"/>
        </w:rPr>
        <w:t>。（城市之间连接的城际网可选用的调制格式及其特性见附件二中）。请参考广东省一些相关数据，自我构造约束条件，为广东省未来电信市场建立一个有效的部署价值函数，用这个价值函数寻找到网络价值最大化的部署方案。作为电信从业人员网络部署设计方案的参考。</w:t>
      </w:r>
    </w:p>
    <w:p w:rsidR="00A61EB2" w:rsidRPr="00A61EB2" w:rsidRDefault="00A61EB2" w:rsidP="00A61EB2">
      <w:pPr>
        <w:widowControl/>
        <w:numPr>
          <w:ilvl w:val="0"/>
          <w:numId w:val="6"/>
        </w:numPr>
        <w:spacing w:before="100" w:beforeAutospacing="1" w:after="100" w:afterAutospacing="1"/>
        <w:rPr>
          <w:rFonts w:ascii="宋体" w:eastAsia="宋体" w:hAnsi="宋体" w:cs="宋体"/>
          <w:color w:val="333333"/>
          <w:kern w:val="0"/>
          <w:szCs w:val="21"/>
        </w:rPr>
      </w:pPr>
      <w:r w:rsidRPr="00A61EB2">
        <w:rPr>
          <w:rFonts w:ascii="宋体" w:eastAsia="宋体" w:hAnsi="宋体" w:cs="宋体" w:hint="eastAsia"/>
          <w:b/>
          <w:bCs/>
          <w:color w:val="333333"/>
          <w:kern w:val="0"/>
          <w:szCs w:val="21"/>
        </w:rPr>
        <w:t>骨干</w:t>
      </w:r>
      <w:proofErr w:type="gramStart"/>
      <w:r w:rsidRPr="00A61EB2">
        <w:rPr>
          <w:rFonts w:ascii="宋体" w:eastAsia="宋体" w:hAnsi="宋体" w:cs="宋体" w:hint="eastAsia"/>
          <w:b/>
          <w:bCs/>
          <w:color w:val="333333"/>
          <w:kern w:val="0"/>
          <w:szCs w:val="21"/>
        </w:rPr>
        <w:t>网问题</w:t>
      </w:r>
      <w:proofErr w:type="gramEnd"/>
      <w:r w:rsidRPr="00A61EB2">
        <w:rPr>
          <w:rFonts w:ascii="宋体" w:eastAsia="宋体" w:hAnsi="宋体" w:cs="宋体" w:hint="eastAsia"/>
          <w:b/>
          <w:bCs/>
          <w:color w:val="333333"/>
          <w:kern w:val="0"/>
          <w:szCs w:val="21"/>
        </w:rPr>
        <w:t>2</w:t>
      </w:r>
      <w:bookmarkStart w:id="0" w:name="_GoBack"/>
      <w:bookmarkEnd w:id="0"/>
    </w:p>
    <w:p w:rsidR="00A61EB2" w:rsidRPr="00A61EB2" w:rsidRDefault="00A61EB2" w:rsidP="00A61EB2">
      <w:pPr>
        <w:widowControl/>
        <w:rPr>
          <w:rFonts w:ascii="宋体" w:eastAsia="宋体" w:hAnsi="宋体" w:cs="宋体"/>
          <w:color w:val="333333"/>
          <w:kern w:val="0"/>
          <w:szCs w:val="21"/>
        </w:rPr>
      </w:pPr>
      <w:r w:rsidRPr="00A61EB2">
        <w:rPr>
          <w:rFonts w:ascii="宋体" w:eastAsia="宋体" w:hAnsi="宋体" w:cs="宋体" w:hint="eastAsia"/>
          <w:color w:val="333333"/>
          <w:kern w:val="0"/>
          <w:szCs w:val="21"/>
        </w:rPr>
        <w:t>    某通信公司曾提出：“建立一个万物互联的世界”。而在现实社会中，站在运营商角度，每个人的接入价值是不一样的，</w:t>
      </w:r>
      <w:r w:rsidRPr="005E531F">
        <w:rPr>
          <w:rFonts w:ascii="宋体" w:eastAsia="宋体" w:hAnsi="宋体" w:cs="宋体" w:hint="eastAsia"/>
          <w:b/>
          <w:color w:val="333333"/>
          <w:kern w:val="0"/>
          <w:szCs w:val="21"/>
        </w:rPr>
        <w:t>不同收入、地区、年龄的人接入成本和数据需求</w:t>
      </w:r>
      <w:r w:rsidRPr="00A61EB2">
        <w:rPr>
          <w:rFonts w:ascii="宋体" w:eastAsia="宋体" w:hAnsi="宋体" w:cs="宋体" w:hint="eastAsia"/>
          <w:color w:val="333333"/>
          <w:kern w:val="0"/>
          <w:szCs w:val="21"/>
        </w:rPr>
        <w:t>都不一样。如果将不同人群的网络接入价值也纳入考虑，并选择性的接入网络价值大的人群，请重新构建网络价值函数，并找到新的最优部署方案。</w:t>
      </w:r>
    </w:p>
    <w:p w:rsidR="00A61EB2" w:rsidRPr="00A61EB2" w:rsidRDefault="00A61EB2"/>
    <w:sectPr w:rsidR="00A61EB2" w:rsidRPr="00A61E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4A3" w:rsidRDefault="00A274A3" w:rsidP="00310854">
      <w:r>
        <w:separator/>
      </w:r>
    </w:p>
  </w:endnote>
  <w:endnote w:type="continuationSeparator" w:id="0">
    <w:p w:rsidR="00A274A3" w:rsidRDefault="00A274A3" w:rsidP="00310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4A3" w:rsidRDefault="00A274A3" w:rsidP="00310854">
      <w:r>
        <w:separator/>
      </w:r>
    </w:p>
  </w:footnote>
  <w:footnote w:type="continuationSeparator" w:id="0">
    <w:p w:rsidR="00A274A3" w:rsidRDefault="00A274A3" w:rsidP="00310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551DE"/>
    <w:multiLevelType w:val="multilevel"/>
    <w:tmpl w:val="DB38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A5155"/>
    <w:multiLevelType w:val="multilevel"/>
    <w:tmpl w:val="E2F0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C526C"/>
    <w:multiLevelType w:val="multilevel"/>
    <w:tmpl w:val="7ABA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017744"/>
    <w:multiLevelType w:val="multilevel"/>
    <w:tmpl w:val="5FAE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77E0A"/>
    <w:multiLevelType w:val="multilevel"/>
    <w:tmpl w:val="18C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AF2E13"/>
    <w:multiLevelType w:val="multilevel"/>
    <w:tmpl w:val="9E7A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B2"/>
    <w:rsid w:val="000705F8"/>
    <w:rsid w:val="00143481"/>
    <w:rsid w:val="00310854"/>
    <w:rsid w:val="0045691D"/>
    <w:rsid w:val="005E531F"/>
    <w:rsid w:val="00A274A3"/>
    <w:rsid w:val="00A61EB2"/>
    <w:rsid w:val="00F56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D2857"/>
  <w15:chartTrackingRefBased/>
  <w15:docId w15:val="{FF607DE7-6B65-4295-843A-72A1D03D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61EB2"/>
    <w:rPr>
      <w:sz w:val="18"/>
      <w:szCs w:val="18"/>
    </w:rPr>
  </w:style>
  <w:style w:type="character" w:customStyle="1" w:styleId="a4">
    <w:name w:val="批注框文本 字符"/>
    <w:basedOn w:val="a0"/>
    <w:link w:val="a3"/>
    <w:uiPriority w:val="99"/>
    <w:semiHidden/>
    <w:rsid w:val="00A61EB2"/>
    <w:rPr>
      <w:sz w:val="18"/>
      <w:szCs w:val="18"/>
    </w:rPr>
  </w:style>
  <w:style w:type="paragraph" w:styleId="a5">
    <w:name w:val="header"/>
    <w:basedOn w:val="a"/>
    <w:link w:val="a6"/>
    <w:uiPriority w:val="99"/>
    <w:unhideWhenUsed/>
    <w:rsid w:val="0031085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0854"/>
    <w:rPr>
      <w:sz w:val="18"/>
      <w:szCs w:val="18"/>
    </w:rPr>
  </w:style>
  <w:style w:type="paragraph" w:styleId="a7">
    <w:name w:val="footer"/>
    <w:basedOn w:val="a"/>
    <w:link w:val="a8"/>
    <w:uiPriority w:val="99"/>
    <w:unhideWhenUsed/>
    <w:rsid w:val="00310854"/>
    <w:pPr>
      <w:tabs>
        <w:tab w:val="center" w:pos="4153"/>
        <w:tab w:val="right" w:pos="8306"/>
      </w:tabs>
      <w:snapToGrid w:val="0"/>
      <w:jc w:val="left"/>
    </w:pPr>
    <w:rPr>
      <w:sz w:val="18"/>
      <w:szCs w:val="18"/>
    </w:rPr>
  </w:style>
  <w:style w:type="character" w:customStyle="1" w:styleId="a8">
    <w:name w:val="页脚 字符"/>
    <w:basedOn w:val="a0"/>
    <w:link w:val="a7"/>
    <w:uiPriority w:val="99"/>
    <w:rsid w:val="0031085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622573">
      <w:bodyDiv w:val="1"/>
      <w:marLeft w:val="0"/>
      <w:marRight w:val="0"/>
      <w:marTop w:val="0"/>
      <w:marBottom w:val="0"/>
      <w:divBdr>
        <w:top w:val="none" w:sz="0" w:space="0" w:color="auto"/>
        <w:left w:val="none" w:sz="0" w:space="0" w:color="auto"/>
        <w:bottom w:val="none" w:sz="0" w:space="0" w:color="auto"/>
        <w:right w:val="none" w:sz="0" w:space="0" w:color="auto"/>
      </w:divBdr>
      <w:divsChild>
        <w:div w:id="1604146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444</Words>
  <Characters>2532</Characters>
  <Application>Microsoft Office Word</Application>
  <DocSecurity>0</DocSecurity>
  <Lines>21</Lines>
  <Paragraphs>5</Paragraphs>
  <ScaleCrop>false</ScaleCrop>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岚兰 王</dc:creator>
  <cp:keywords/>
  <dc:description/>
  <cp:lastModifiedBy>rui xia</cp:lastModifiedBy>
  <cp:revision>3</cp:revision>
  <dcterms:created xsi:type="dcterms:W3CDTF">2019-04-16T07:11:00Z</dcterms:created>
  <dcterms:modified xsi:type="dcterms:W3CDTF">2019-04-18T15:00:00Z</dcterms:modified>
</cp:coreProperties>
</file>