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SECURITY INCIDENT REPORT</w:t>
      </w:r>
    </w:p>
    <w:p>
      <w:pPr>
        <w:shd w:fill="2E6DA4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Homelab Project  |  Hamdi  |  June 17, 2026</w:t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17, 2026 @ 12:06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(Level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&amp; Contained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HamdiSOC - Windows Laptop (10.10.50.25)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Kali Linux VM (10.10.50.20)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Brute Force / Credential Attack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Incident Description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A brute force attack was detected against the Windows endpoint (HamdiSOC) at 10.10.50.25. The attacker used Hydra, a network login cracker, to systematically attempt thousands of password combinations against the SSH service running on port 22.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>The attack was launched from the Kali Linux machine (10.10.50.20) using the rockyou.txt wordlist — the most commonly used password list in real-world attacks. Wazuh SIEM detected and logged all failed authentication attempts in real time.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Tools &amp; Environment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Attack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Hydra v9.7 — network login brute force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rockyou.txt — 14 million password wordlist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Kali Linux 2024 — attacker machine (10.10.50.20)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Defense &amp; Detection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Wazuh SIEM 4.7.5 — Security Information and Event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Ubuntu 26.04 LTS — Wazuh server (10.10.60.10)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Windows Laptop — monitored endpoint (10.10.50.25)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Wazuh Agent — installed on Windows to forward logs to SIEM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11:49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agent started on Windows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11:51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service enabled on Windows laptop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12:04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Hydra brute force attack initiated from Kali (10.10.50.20)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12:06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begins detecting authentication failures — Rule 60122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12:06:28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of failed logon alerts detected (multiple per second)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12:06:35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stopped manually after simulation complete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SIEM Alerts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2000"/>
        <w:gridCol w:w="100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MITRE Technique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12:06:28.455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12:06:28.439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12:06:28.423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12:06:28.408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12:06:28.392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12:06:28.173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60122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failure - Unknown user or bad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T1078, T1531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T1078 — Valid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Tactic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Evasion, Persistence, Privilege Escalation, Initial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Adversaries attempt to obtain and abuse credentials of existing accounts to gain initial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T1531 — Account Access Removal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Tactic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may interrupt availability of system and network resources by inhibiting access to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menuPass (APT10), Wizard Spider, UNC2452 (SolarWinds), Threat Group-3390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attack pattern is consistent with a standard credential stuffing / brute force campaign. Key 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Attack velocity: Multiple attempts per second, consistent with automated tooling (Hydra)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service: SSH on port 22 — a commonly targeted remote access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Wordlist used: rockyou.txt — the same wordlist used in real-world attacks targeting weak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 speed: Wazuh flagged the first failed attempt within milliseconds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MITRE mapping: Wazuh automatically mapped alerts to T1078 and T1531, providing threat intelligence context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SSH password authentication — use SSH key-based authentication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Block the source IP (10.10.50.20) using Windows Firewall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account lockout policy after 5 failed attempts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Long-term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fail2ban or similar tool to auto-block brute force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Multi-Factor Authentication (MFA) on all remote access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SSH port from 22 to a non-standard port to reduce automated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Wazuh active response to automatically block attacking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Wazuh alerts via email/Slack for real-time notification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Wazuh SIEM successfully detected a real brute force attack in real time with zero false negatives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MITRE ATT&amp;CK framework provides valuable threat intelligence context for even basic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Password-based SSH is inherently vulnerable — key-based auth should always be enforced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properly configured SIEM can detect an attack within milliseconds of the first attempt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labs are an effective environment for practicing real-world SOC analyst skills</w:t>
      </w:r>
    </w:p>
    <w:p>
      <w:pPr>
        <w:spacing w:after="200"/>
      </w:pP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exercise demonstrated a complete attack-detect-respond cycle in a controlled homelab environment. The Wazuh SIEM successfully identified an SSH brute force attack, correctly mapped it to MITRE ATT&amp;CK techniques T1078 and T1531, and provided actionable intelligence for incident response.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type of hands-on simulation is directly applicable to Tier 1 SOC analyst responsibilities including alert triage, log analysis, threat intelligence correlation, and incident documentation.</w:t>
      </w:r>
    </w:p>
    <w:p>
      <w:pPr>
        <w:spacing w:after="300"/>
      </w:pPr>
    </w:p>
    <w:p>
      <w:pPr>
        <w:pBdr>
          <w:top w:val="single" w:color="1E3A5F" w:sz="4" w:space="1"/>
        </w:pBdr>
        <w:spacing w:after="80" w:before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Analyst: Hamdi  |  Role: SOC Analyst (Homelab)  |  Date: June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2026-06-17T11:14:51.036Z</dcterms:created>
  <dcterms:modified xsi:type="dcterms:W3CDTF">2026-06-17T11:14:51.036Z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