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Especificación de Diseño de Cocina</w:t>
      </w:r>
    </w:p>
    <w:p>
      <w:pPr>
        <w:pStyle w:val="Author"/>
      </w:pPr>
      <w:r>
        <w:t xml:space="preserve">Martin Hinshelwood</w:t>
      </w:r>
    </w:p>
    <w:p>
      <w:pPr>
        <w:pStyle w:val="Date"/>
      </w:pPr>
      <w:r>
        <w:t xml:space="preserve">14 de enero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muro-de-gabinetes-altos"/>
    <w:p>
      <w:pPr>
        <w:pStyle w:val="Heading1"/>
      </w:pPr>
      <w:r>
        <w:t xml:space="preserve">Muro de Gabinetes Altos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Render del Muro de Gabinetes Altos</w:t>
            </w:r>
          </w:p>
        </w:tc>
      </w:tr>
    </w:tbl>
    <w:p>
      <w:pPr>
        <w:pStyle w:val="ImageCaption"/>
      </w:pPr>
      <w:r>
        <w:t xml:space="preserve">Render del Muro de Gabinetes Altos</w:t>
      </w:r>
    </w:p>
    <w:bookmarkStart w:id="14" w:name="X56d19ca71554a05ea8ef0ca37bcc18874a27de7"/>
    <w:p>
      <w:pPr>
        <w:pStyle w:val="Heading2"/>
      </w:pPr>
      <w:r>
        <w:t xml:space="preserve">Muro de Gabinetes Altos – Instrucciones Generales</w:t>
      </w:r>
    </w:p>
    <w:bookmarkStart w:id="9" w:name="dimensiones"/>
    <w:p>
      <w:pPr>
        <w:pStyle w:val="Heading3"/>
      </w:pPr>
      <w:r>
        <w:t xml:space="preserve">Dimensiones</w:t>
      </w:r>
    </w:p>
    <w:p>
      <w:pPr>
        <w:pStyle w:val="Compact"/>
        <w:numPr>
          <w:ilvl w:val="0"/>
          <w:numId w:val="1001"/>
        </w:numPr>
      </w:pPr>
      <w:r>
        <w:t xml:space="preserve">Altura: Piso a techo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Profundidad: Igualar gabinetes altos adyacentes</w:t>
      </w:r>
    </w:p>
    <w:bookmarkEnd w:id="9"/>
    <w:bookmarkStart w:id="10" w:name="materiales-y-acabado"/>
    <w:p>
      <w:pPr>
        <w:pStyle w:val="Heading3"/>
      </w:pPr>
      <w:r>
        <w:t xml:space="preserve">Materiales y acabado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Madera maciza de Parota</w:t>
      </w:r>
      <w:r>
        <w:t xml:space="preserve">, tono natural oscuro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Frentes planos, modernos, sin manijas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Revelaciones y líneas de sombra consistentes en toda la gabineterí alta</w:t>
      </w:r>
    </w:p>
    <w:bookmarkEnd w:id="10"/>
    <w:bookmarkStart w:id="11" w:name="herrajes-y-ambiente"/>
    <w:p>
      <w:pPr>
        <w:pStyle w:val="Heading3"/>
      </w:pPr>
      <w:r>
        <w:t xml:space="preserve">Herrajes y ambiente</w:t>
      </w:r>
    </w:p>
    <w:p>
      <w:pPr>
        <w:pStyle w:val="Compact"/>
        <w:numPr>
          <w:ilvl w:val="0"/>
          <w:numId w:val="1003"/>
        </w:numPr>
      </w:pPr>
      <w:r>
        <w:t xml:space="preserve">Herrajes de cierre suave en todo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Bisagras y correderas adecuadas para condiciones tropicales húmedas</w:t>
      </w:r>
    </w:p>
    <w:bookmarkEnd w:id="11"/>
    <w:bookmarkStart w:id="12" w:name="servicios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04"/>
        </w:numPr>
      </w:pPr>
      <w:r>
        <w:t xml:space="preserve">Espacios de servicio</w:t>
      </w:r>
      <w:r>
        <w:t xml:space="preserve"> </w:t>
      </w:r>
      <w:r>
        <w:rPr>
          <w:b/>
          <w:bCs/>
        </w:rPr>
        <w:t xml:space="preserve">solo donde lo requieran</w:t>
      </w:r>
      <w:r>
        <w:t xml:space="preserve"> </w:t>
      </w:r>
      <w:r>
        <w:t xml:space="preserve">las especificaciones del electrodoméstico o el código eléctrico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Instalación eléctrica y ventilación según los requisitos del fabricante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Todo trabajo eléctrico debe cumplir con los códigos mexicanos</w:t>
      </w:r>
    </w:p>
    <w:bookmarkEnd w:id="12"/>
    <w:bookmarkStart w:id="13" w:name="intención-visual"/>
    <w:p>
      <w:pPr>
        <w:pStyle w:val="Heading3"/>
      </w:pPr>
      <w:r>
        <w:t xml:space="preserve">Intención visual</w:t>
      </w:r>
    </w:p>
    <w:p>
      <w:pPr>
        <w:pStyle w:val="Compact"/>
        <w:numPr>
          <w:ilvl w:val="0"/>
          <w:numId w:val="1005"/>
        </w:numPr>
      </w:pPr>
      <w:r>
        <w:t xml:space="preserve">La gabinería alta debe leerse como un solo muro continuo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Sin paneles de relleno visibles en la cara frontal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sección-de-almacenamiento-alto-de-600-mm"/>
    <w:p>
      <w:pPr>
        <w:pStyle w:val="Heading2"/>
      </w:pPr>
      <w:r>
        <w:t xml:space="preserve">Sección de Almacenamiento Alto de 600 mm</w:t>
      </w:r>
    </w:p>
    <w:bookmarkStart w:id="15" w:name="dimensiones-1"/>
    <w:p>
      <w:pPr>
        <w:pStyle w:val="Heading3"/>
      </w:pPr>
      <w:r>
        <w:t xml:space="preserve">Dimensiones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Ancho total:</w:t>
      </w:r>
      <w:r>
        <w:t xml:space="preserve"> </w:t>
      </w:r>
      <w:r>
        <w:t xml:space="preserve">600 mm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Altura:</w:t>
      </w:r>
      <w:r>
        <w:t xml:space="preserve"> </w:t>
      </w:r>
      <w:r>
        <w:t xml:space="preserve">Piso a techo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Profundidad:</w:t>
      </w:r>
      <w:r>
        <w:t xml:space="preserve"> </w:t>
      </w:r>
      <w:r>
        <w:t xml:space="preserve">Igualar gabinetes altos adyacentes</w:t>
      </w:r>
    </w:p>
    <w:bookmarkEnd w:id="15"/>
    <w:bookmarkStart w:id="16" w:name="configuración"/>
    <w:p>
      <w:pPr>
        <w:pStyle w:val="Heading3"/>
      </w:pPr>
      <w:r>
        <w:t xml:space="preserve">Configuración</w:t>
      </w:r>
    </w:p>
    <w:p>
      <w:pPr>
        <w:pStyle w:val="Compact"/>
        <w:numPr>
          <w:ilvl w:val="0"/>
          <w:numId w:val="1007"/>
        </w:numPr>
      </w:pPr>
      <w:r>
        <w:t xml:space="preserve">La sección inferior consistirá en</w:t>
      </w:r>
      <w:r>
        <w:t xml:space="preserve"> </w:t>
      </w:r>
      <w:r>
        <w:rPr>
          <w:b/>
          <w:bCs/>
        </w:rPr>
        <w:t xml:space="preserve">cajones profundos</w:t>
      </w:r>
      <w:r>
        <w:t xml:space="preserve"> </w:t>
      </w:r>
      <w:r>
        <w:t xml:space="preserve">desde el nivel del piso hacia arriba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 una altura ergonómica práctica, los cajones transicionan a un</w:t>
      </w:r>
      <w:r>
        <w:t xml:space="preserve"> </w:t>
      </w:r>
      <w:r>
        <w:rPr>
          <w:b/>
          <w:bCs/>
        </w:rPr>
        <w:t xml:space="preserve">gabinete de altura completa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El gabinete superior continúa ininterrumpido hasta el techo</w:t>
      </w:r>
    </w:p>
    <w:bookmarkEnd w:id="16"/>
    <w:bookmarkStart w:id="17" w:name="especificación-de-cajones"/>
    <w:p>
      <w:pPr>
        <w:pStyle w:val="Heading3"/>
      </w:pPr>
      <w:r>
        <w:t xml:space="preserve">Especificación de cajones</w:t>
      </w:r>
    </w:p>
    <w:p>
      <w:pPr>
        <w:pStyle w:val="Compact"/>
        <w:numPr>
          <w:ilvl w:val="0"/>
          <w:numId w:val="1008"/>
        </w:numPr>
      </w:pPr>
      <w:r>
        <w:t xml:space="preserve">Cajones de extensión completa, formato profundo para almacenamiento general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Frentes de madera maciza de Parota</w:t>
      </w:r>
      <w:r>
        <w:t xml:space="preserve">, sin manijas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Correderas de servicio pesado con cierre suave</w:t>
      </w:r>
    </w:p>
    <w:bookmarkEnd w:id="17"/>
    <w:bookmarkStart w:id="18" w:name="especificación-de-gabinete-superior"/>
    <w:p>
      <w:pPr>
        <w:pStyle w:val="Heading3"/>
      </w:pPr>
      <w:r>
        <w:t xml:space="preserve">Especificación de gabinete superior</w:t>
      </w:r>
    </w:p>
    <w:p>
      <w:pPr>
        <w:pStyle w:val="Compact"/>
        <w:numPr>
          <w:ilvl w:val="0"/>
          <w:numId w:val="1009"/>
        </w:numPr>
      </w:pPr>
      <w:r>
        <w:t xml:space="preserve">Una sola puerta de altura completa o puertas divididas según lo requieran la altura y los límites de herraje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Puerta(s)</w:t>
      </w:r>
      <w:r>
        <w:t xml:space="preserve"> </w:t>
      </w:r>
      <w:r>
        <w:rPr>
          <w:b/>
          <w:bCs/>
        </w:rPr>
        <w:t xml:space="preserve">sin manijas</w:t>
      </w:r>
      <w:r>
        <w:t xml:space="preserve">, perfil moderno plano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Usar bisagras de cierre suave adecuadas para ambientes húmedos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Diseño interno configurable para almacenamiento tipo despensa (estantes ajustables)</w:t>
      </w:r>
    </w:p>
    <w:bookmarkEnd w:id="18"/>
    <w:bookmarkStart w:id="19" w:name="intención-visual-1"/>
    <w:p>
      <w:pPr>
        <w:pStyle w:val="Heading3"/>
      </w:pPr>
      <w:r>
        <w:t xml:space="preserve">Intención visual</w:t>
      </w:r>
    </w:p>
    <w:p>
      <w:pPr>
        <w:pStyle w:val="Compact"/>
        <w:numPr>
          <w:ilvl w:val="0"/>
          <w:numId w:val="1010"/>
        </w:numPr>
      </w:pPr>
      <w:r>
        <w:t xml:space="preserve">La sección debe leerse como un volumen vertical limpio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Transición limpia de cajones a gabinete sin rupturas visuales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torre-de-horno-y-microondas-de-800-mm"/>
    <w:p>
      <w:pPr>
        <w:pStyle w:val="Heading2"/>
      </w:pPr>
      <w:r>
        <w:t xml:space="preserve">Torre de Horno y Microondas de 800 mm</w:t>
      </w:r>
    </w:p>
    <w:bookmarkStart w:id="21" w:name="dimensiones-2"/>
    <w:p>
      <w:pPr>
        <w:pStyle w:val="Heading3"/>
      </w:pPr>
      <w:r>
        <w:t xml:space="preserve">Dimensiones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Ancho total:</w:t>
      </w:r>
      <w:r>
        <w:t xml:space="preserve"> </w:t>
      </w:r>
      <w:r>
        <w:t xml:space="preserve">800 mm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Altura:</w:t>
      </w:r>
      <w:r>
        <w:t xml:space="preserve"> </w:t>
      </w:r>
      <w:r>
        <w:t xml:space="preserve">Piso a techo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Profundidad:</w:t>
      </w:r>
      <w:r>
        <w:t xml:space="preserve"> </w:t>
      </w:r>
      <w:r>
        <w:t xml:space="preserve">Igualar gabinetes altos adyacentes</w:t>
      </w:r>
    </w:p>
    <w:bookmarkEnd w:id="21"/>
    <w:bookmarkStart w:id="22" w:name="configuración-de-electrodomésticos"/>
    <w:p>
      <w:pPr>
        <w:pStyle w:val="Heading3"/>
      </w:pPr>
      <w:r>
        <w:t xml:space="preserve">Configuración de electrodomésticos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Horno:</w:t>
      </w:r>
      <w:r>
        <w:t xml:space="preserve"> </w:t>
      </w:r>
      <w:r>
        <w:t xml:space="preserve">Horno eléctrico integrado, instalado a altura ergonómica estándar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Alimentación:</w:t>
      </w:r>
      <w:r>
        <w:t xml:space="preserve"> </w:t>
      </w:r>
      <w:r>
        <w:t xml:space="preserve">220 V</w:t>
      </w:r>
      <w:r>
        <w:br/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Circuito:</w:t>
      </w:r>
      <w:r>
        <w:t xml:space="preserve"> </w:t>
      </w:r>
      <w:r>
        <w:t xml:space="preserve">Dedicado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Microondas:</w:t>
      </w:r>
      <w:r>
        <w:t xml:space="preserve"> </w:t>
      </w:r>
      <w:r>
        <w:t xml:space="preserve">Microondas independiente, visualmente integrado, instalado directamente arriba del horno a altura de cabeza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Alimentación:</w:t>
      </w:r>
      <w:r>
        <w:t xml:space="preserve"> </w:t>
      </w:r>
      <w:r>
        <w:t xml:space="preserve">110 V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Suministro:</w:t>
      </w:r>
      <w:r>
        <w:t xml:space="preserve"> </w:t>
      </w:r>
      <w:r>
        <w:t xml:space="preserve">Puede ser compartido</w:t>
      </w:r>
    </w:p>
    <w:p>
      <w:pPr>
        <w:pStyle w:val="FirstParagraph"/>
      </w:pPr>
      <w:r>
        <w:t xml:space="preserve">Los electrodomésticos deben estar alineados verticalmente y centrados dentro del gabinete</w:t>
      </w:r>
    </w:p>
    <w:bookmarkEnd w:id="22"/>
    <w:bookmarkStart w:id="23" w:name="integración-del-microondas"/>
    <w:p>
      <w:pPr>
        <w:pStyle w:val="Heading3"/>
      </w:pPr>
      <w:r>
        <w:t xml:space="preserve">Integración del microondas</w:t>
      </w:r>
    </w:p>
    <w:p>
      <w:pPr>
        <w:pStyle w:val="Compact"/>
        <w:numPr>
          <w:ilvl w:val="0"/>
          <w:numId w:val="1015"/>
        </w:numPr>
      </w:pPr>
      <w:r>
        <w:t xml:space="preserve">El microondas se instalará usando una</w:t>
      </w:r>
      <w:r>
        <w:t xml:space="preserve"> </w:t>
      </w:r>
      <w:r>
        <w:rPr>
          <w:b/>
          <w:bCs/>
        </w:rPr>
        <w:t xml:space="preserve">apertura tipo caja de sombra empotrada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Mantener una</w:t>
      </w:r>
      <w:r>
        <w:t xml:space="preserve"> </w:t>
      </w:r>
      <w:r>
        <w:rPr>
          <w:b/>
          <w:bCs/>
        </w:rPr>
        <w:t xml:space="preserve">revelación uniforme de 5–10 mm</w:t>
      </w:r>
      <w:r>
        <w:t xml:space="preserve"> </w:t>
      </w:r>
      <w:r>
        <w:t xml:space="preserve">en todos los lados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Respetar todos los</w:t>
      </w:r>
      <w:r>
        <w:t xml:space="preserve"> </w:t>
      </w:r>
      <w:r>
        <w:rPr>
          <w:b/>
          <w:bCs/>
        </w:rPr>
        <w:t xml:space="preserve">espacios de ventilación del fabricante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El microondas debe ser</w:t>
      </w:r>
      <w:r>
        <w:t xml:space="preserve"> </w:t>
      </w:r>
      <w:r>
        <w:rPr>
          <w:b/>
          <w:bCs/>
        </w:rPr>
        <w:t xml:space="preserve">completamente removible</w:t>
      </w:r>
      <w:r>
        <w:t xml:space="preserve"> </w:t>
      </w:r>
      <w:r>
        <w:t xml:space="preserve">sin desmontar la gabinería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Sin paneles, puertas ni revestimientos</w:t>
      </w:r>
      <w:r>
        <w:t xml:space="preserve"> </w:t>
      </w:r>
      <w:r>
        <w:t xml:space="preserve">aplicados al microondas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Los kits de moldura solo deben usarse si el modelo seleccionado los soporta explícitamente</w:t>
      </w:r>
    </w:p>
    <w:bookmarkEnd w:id="23"/>
    <w:bookmarkStart w:id="24" w:name="sección-inferior"/>
    <w:p>
      <w:pPr>
        <w:pStyle w:val="Heading3"/>
      </w:pPr>
      <w:r>
        <w:t xml:space="preserve">Sección inferior</w:t>
      </w:r>
    </w:p>
    <w:p>
      <w:pPr>
        <w:pStyle w:val="Compact"/>
        <w:numPr>
          <w:ilvl w:val="0"/>
          <w:numId w:val="1016"/>
        </w:numPr>
      </w:pPr>
      <w:r>
        <w:t xml:space="preserve">Cajones desde el nivel del piso hasta la base del horno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Frentes de cajón en</w:t>
      </w:r>
      <w:r>
        <w:t xml:space="preserve"> </w:t>
      </w:r>
      <w:r>
        <w:rPr>
          <w:b/>
          <w:bCs/>
        </w:rPr>
        <w:t xml:space="preserve">madera maciza de Parota</w:t>
      </w:r>
      <w:r>
        <w:t xml:space="preserve">, sin manijas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Correderas de cajón de servicio pesado con cierre suave</w:t>
      </w:r>
    </w:p>
    <w:bookmarkEnd w:id="24"/>
    <w:bookmarkStart w:id="25" w:name="sección-superior"/>
    <w:p>
      <w:pPr>
        <w:pStyle w:val="Heading3"/>
      </w:pPr>
      <w:r>
        <w:t xml:space="preserve">Sección superior</w:t>
      </w:r>
    </w:p>
    <w:p>
      <w:pPr>
        <w:pStyle w:val="Compact"/>
        <w:numPr>
          <w:ilvl w:val="0"/>
          <w:numId w:val="1017"/>
        </w:numPr>
      </w:pPr>
      <w:r>
        <w:t xml:space="preserve">Gabinete de altura completa arriba del microondas, extendiéndose hasta el techo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Usar</w:t>
      </w:r>
      <w:r>
        <w:t xml:space="preserve"> </w:t>
      </w:r>
      <w:r>
        <w:rPr>
          <w:b/>
          <w:bCs/>
        </w:rPr>
        <w:t xml:space="preserve">puerta levadiza vertical</w:t>
      </w:r>
      <w:r>
        <w:t xml:space="preserve"> </w:t>
      </w:r>
      <w:r>
        <w:t xml:space="preserve">donde la altura de la puerta permita operación segura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Si la puerta es demasiado alta, dividir en dos puertas alineadas verticalmente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Herraje de apertura y cierre suave adecuado para ambientes húmedos</w:t>
      </w:r>
    </w:p>
    <w:bookmarkEnd w:id="25"/>
    <w:bookmarkStart w:id="26" w:name="instalación-eléctrica"/>
    <w:p>
      <w:pPr>
        <w:pStyle w:val="Heading3"/>
      </w:pPr>
      <w:r>
        <w:t xml:space="preserve">Instalación eléctrica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Circuito de 220 V dedicado al horno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Suministro de 110 V para microondas puede ser compartido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Los tomacorrientes deben ser accesibles sin desmontar la gabinería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Los circuitos deben estar claramente etiquetados en el panel eléctrico</w:t>
      </w:r>
    </w:p>
    <w:bookmarkEnd w:id="26"/>
    <w:bookmarkStart w:id="27" w:name="servicios-y-seguridad"/>
    <w:p>
      <w:pPr>
        <w:pStyle w:val="Heading3"/>
      </w:pPr>
      <w:r>
        <w:t xml:space="preserve">Servicios y seguridad</w:t>
      </w:r>
    </w:p>
    <w:p>
      <w:pPr>
        <w:pStyle w:val="Compact"/>
        <w:numPr>
          <w:ilvl w:val="0"/>
          <w:numId w:val="1019"/>
        </w:numPr>
      </w:pPr>
      <w:r>
        <w:t xml:space="preserve">Espacios de servicio solo donde lo requiera el electrodoméstico o el código eléctrico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Aislamiento térmico donde lo requiera el fabricante del horno</w:t>
      </w:r>
    </w:p>
    <w:bookmarkEnd w:id="27"/>
    <w:bookmarkStart w:id="28" w:name="intención-visual-2"/>
    <w:p>
      <w:pPr>
        <w:pStyle w:val="Heading3"/>
      </w:pPr>
      <w:r>
        <w:t xml:space="preserve">Intención visual</w:t>
      </w:r>
    </w:p>
    <w:p>
      <w:pPr>
        <w:pStyle w:val="Compact"/>
        <w:numPr>
          <w:ilvl w:val="0"/>
          <w:numId w:val="1020"/>
        </w:numPr>
      </w:pPr>
      <w:r>
        <w:t xml:space="preserve">Horno y microondas deben leerse como una</w:t>
      </w:r>
      <w:r>
        <w:t xml:space="preserve"> </w:t>
      </w:r>
      <w:r>
        <w:rPr>
          <w:b/>
          <w:bCs/>
        </w:rPr>
        <w:t xml:space="preserve">composición vertical integrada única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El ancho de la sección debe coincidir visualmente con la</w:t>
      </w:r>
      <w:r>
        <w:t xml:space="preserve"> </w:t>
      </w:r>
      <w:r>
        <w:rPr>
          <w:b/>
          <w:bCs/>
        </w:rPr>
        <w:t xml:space="preserve">sección de almacenamiento de electrodomésticos de 800 mm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sección-de-refrigerador-de-908-mm"/>
    <w:p>
      <w:pPr>
        <w:pStyle w:val="Heading2"/>
      </w:pPr>
      <w:r>
        <w:t xml:space="preserve">Sección de Refrigerador de 908 mm</w:t>
      </w:r>
    </w:p>
    <w:bookmarkStart w:id="30" w:name="dimensiones-3"/>
    <w:p>
      <w:pPr>
        <w:pStyle w:val="Heading3"/>
      </w:pPr>
      <w:r>
        <w:t xml:space="preserve">Dimensiones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Ancho total:</w:t>
      </w:r>
      <w:r>
        <w:t xml:space="preserve"> </w:t>
      </w:r>
      <w:r>
        <w:t xml:space="preserve">908 mm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Altura:</w:t>
      </w:r>
      <w:r>
        <w:t xml:space="preserve"> </w:t>
      </w:r>
      <w:r>
        <w:t xml:space="preserve">Piso a techo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Profundidad:</w:t>
      </w:r>
      <w:r>
        <w:t xml:space="preserve"> </w:t>
      </w:r>
      <w:r>
        <w:t xml:space="preserve">Igualar gabinetes altos adyacentes</w:t>
      </w:r>
    </w:p>
    <w:bookmarkEnd w:id="30"/>
    <w:bookmarkStart w:id="31" w:name="configuración-de-electrodoméstico"/>
    <w:p>
      <w:pPr>
        <w:pStyle w:val="Heading3"/>
      </w:pPr>
      <w:r>
        <w:t xml:space="preserve">Configuración de electrodoméstico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Refrigerador:</w:t>
      </w:r>
      <w:r>
        <w:t xml:space="preserve"> </w:t>
      </w:r>
      <w:r>
        <w:t xml:space="preserve">Refrigerador de altura completa con puertas francesas y cajón congelador inferior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Electrodoméstico instalado como</w:t>
      </w:r>
      <w:r>
        <w:t xml:space="preserve"> </w:t>
      </w:r>
      <w:r>
        <w:rPr>
          <w:b/>
          <w:bCs/>
        </w:rPr>
        <w:t xml:space="preserve">independiente pero visualmente integrado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Refrigerador centrado dentro de la apertura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Espacios especificados por el fabricante mantenidos</w:t>
      </w:r>
    </w:p>
    <w:bookmarkEnd w:id="31"/>
    <w:bookmarkStart w:id="32" w:name="gabinete-superior"/>
    <w:p>
      <w:pPr>
        <w:pStyle w:val="Heading3"/>
      </w:pPr>
      <w:r>
        <w:t xml:space="preserve">Gabinete superior</w:t>
      </w:r>
    </w:p>
    <w:p>
      <w:pPr>
        <w:pStyle w:val="Compact"/>
        <w:numPr>
          <w:ilvl w:val="0"/>
          <w:numId w:val="1023"/>
        </w:numPr>
      </w:pPr>
      <w:r>
        <w:t xml:space="preserve">Gabinete arriba del refrigerador extendiéndose completamente hasta el techo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Puerta sin manijas, perfil moderno plano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Bisagras de cierre suave adecuadas para ambientes húmedos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Puertas divididas si lo requiere la altura y los límites de herraje</w:t>
      </w:r>
    </w:p>
    <w:bookmarkEnd w:id="32"/>
    <w:bookmarkStart w:id="33" w:name="ventilación-y-servicios"/>
    <w:p>
      <w:pPr>
        <w:pStyle w:val="Heading3"/>
      </w:pPr>
      <w:r>
        <w:t xml:space="preserve">Ventilación y servicios</w:t>
      </w:r>
    </w:p>
    <w:p>
      <w:pPr>
        <w:pStyle w:val="Compact"/>
        <w:numPr>
          <w:ilvl w:val="0"/>
          <w:numId w:val="1024"/>
        </w:numPr>
      </w:pPr>
      <w:r>
        <w:t xml:space="preserve">Ventilación según requisitos del fabricante del refrigerador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Tomacorriente</w:t>
      </w:r>
      <w:r>
        <w:t xml:space="preserve"> </w:t>
      </w:r>
      <w:r>
        <w:rPr>
          <w:b/>
          <w:bCs/>
        </w:rPr>
        <w:t xml:space="preserve">110 V</w:t>
      </w:r>
      <w:r>
        <w:t xml:space="preserve">, suministro compartido aceptable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El tomacorriente debe permanecer accesible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Circuito a ser etiquetado en el panel eléctrico</w:t>
      </w:r>
    </w:p>
    <w:bookmarkEnd w:id="33"/>
    <w:bookmarkStart w:id="34" w:name="intención-visual-3"/>
    <w:p>
      <w:pPr>
        <w:pStyle w:val="Heading3"/>
      </w:pPr>
      <w:r>
        <w:t xml:space="preserve">Intención visual</w:t>
      </w:r>
    </w:p>
    <w:p>
      <w:pPr>
        <w:pStyle w:val="Compact"/>
        <w:numPr>
          <w:ilvl w:val="0"/>
          <w:numId w:val="1025"/>
        </w:numPr>
      </w:pPr>
      <w:r>
        <w:t xml:space="preserve">El refrigerador debe leerse como un</w:t>
      </w:r>
      <w:r>
        <w:t xml:space="preserve"> </w:t>
      </w:r>
      <w:r>
        <w:rPr>
          <w:b/>
          <w:bCs/>
        </w:rPr>
        <w:t xml:space="preserve">electrodoméstico integrado principal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El gabinete superior completa el ritmo vertical del muro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Xbd3cb3a4d4ad0682b2fa8ae4979ef9c0a86c415"/>
    <w:p>
      <w:pPr>
        <w:pStyle w:val="Heading2"/>
      </w:pPr>
      <w:r>
        <w:t xml:space="preserve">Almacenamiento de Electrodomésticos de 800 mm (Garaje de Electrodomésticos)</w:t>
      </w:r>
    </w:p>
    <w:bookmarkStart w:id="36" w:name="dimensiones-4"/>
    <w:p>
      <w:pPr>
        <w:pStyle w:val="Heading3"/>
      </w:pPr>
      <w:r>
        <w:t xml:space="preserve">Dimensiones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Ancho total:</w:t>
      </w:r>
      <w:r>
        <w:t xml:space="preserve"> </w:t>
      </w:r>
      <w:r>
        <w:t xml:space="preserve">800 mm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Altura:</w:t>
      </w:r>
      <w:r>
        <w:t xml:space="preserve"> </w:t>
      </w:r>
      <w:r>
        <w:t xml:space="preserve">Piso a techo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Profundidad:</w:t>
      </w:r>
      <w:r>
        <w:t xml:space="preserve"> </w:t>
      </w:r>
      <w:r>
        <w:t xml:space="preserve">Igualar gabinetes altos adyacentes</w:t>
      </w:r>
    </w:p>
    <w:bookmarkEnd w:id="36"/>
    <w:bookmarkStart w:id="37" w:name="sección-inferior-1"/>
    <w:p>
      <w:pPr>
        <w:pStyle w:val="Heading3"/>
      </w:pPr>
      <w:r>
        <w:t xml:space="preserve">Sección inferior</w:t>
      </w:r>
    </w:p>
    <w:p>
      <w:pPr>
        <w:pStyle w:val="Compact"/>
        <w:numPr>
          <w:ilvl w:val="0"/>
          <w:numId w:val="1027"/>
        </w:numPr>
      </w:pPr>
      <w:r>
        <w:t xml:space="preserve">Cajones desde el nivel del piso hasta</w:t>
      </w:r>
      <w:r>
        <w:t xml:space="preserve"> </w:t>
      </w:r>
      <w:r>
        <w:rPr>
          <w:b/>
          <w:bCs/>
        </w:rPr>
        <w:t xml:space="preserve">altura de encimera estándar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Cajones de formato profundo para electrodomésticos pequeños y almacenamiento general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Frentes de cajón en</w:t>
      </w:r>
      <w:r>
        <w:t xml:space="preserve"> </w:t>
      </w:r>
      <w:r>
        <w:rPr>
          <w:b/>
          <w:bCs/>
        </w:rPr>
        <w:t xml:space="preserve">madera maciza de Parota</w:t>
      </w:r>
      <w:r>
        <w:t xml:space="preserve">, sin manijas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Correderas de cajón de servicio pesado con cierre suave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Alturas de cajones alineadas visualmente con gabinetes base adyacentes</w:t>
      </w:r>
    </w:p>
    <w:bookmarkEnd w:id="37"/>
    <w:bookmarkStart w:id="38" w:name="sección-superior-1"/>
    <w:p>
      <w:pPr>
        <w:pStyle w:val="Heading3"/>
      </w:pPr>
      <w:r>
        <w:t xml:space="preserve">Sección superior</w:t>
      </w:r>
    </w:p>
    <w:p>
      <w:pPr>
        <w:pStyle w:val="Compact"/>
        <w:numPr>
          <w:ilvl w:val="0"/>
          <w:numId w:val="1028"/>
        </w:numPr>
      </w:pPr>
      <w:r>
        <w:t xml:space="preserve">Almacenamiento de electrodomésticos de altura completa detrás de puertas, desde altura de encimera hasta el techo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Destinado para</w:t>
      </w:r>
      <w:r>
        <w:t xml:space="preserve"> </w:t>
      </w:r>
      <w:r>
        <w:rPr>
          <w:b/>
          <w:bCs/>
        </w:rPr>
        <w:t xml:space="preserve">estación de café y electrodomésticos pequeños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Estantería interna ajustable dimensionada para máquina de café, molino y accesorios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Iluminación LED cálida</w:t>
      </w:r>
      <w:r>
        <w:t xml:space="preserve"> </w:t>
      </w:r>
      <w:r>
        <w:t xml:space="preserve">integrada</w:t>
      </w:r>
    </w:p>
    <w:bookmarkEnd w:id="38"/>
    <w:bookmarkStart w:id="39" w:name="puertas"/>
    <w:p>
      <w:pPr>
        <w:pStyle w:val="Heading3"/>
      </w:pPr>
      <w:r>
        <w:t xml:space="preserve">Puertas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Puertas plegables con bisagras laterales</w:t>
      </w:r>
      <w:r>
        <w:t xml:space="preserve">, dos hojas por lado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Las puertas abren hacia afuera y</w:t>
      </w:r>
      <w:r>
        <w:t xml:space="preserve"> </w:t>
      </w:r>
      <w:r>
        <w:rPr>
          <w:b/>
          <w:bCs/>
        </w:rPr>
        <w:t xml:space="preserve">se pliegan planas contra los paneles laterales del gabinete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Las puertas</w:t>
      </w:r>
      <w:r>
        <w:t xml:space="preserve"> </w:t>
      </w:r>
      <w:r>
        <w:rPr>
          <w:b/>
          <w:bCs/>
        </w:rPr>
        <w:t xml:space="preserve">se estacionan completamente abiertas</w:t>
      </w:r>
      <w:r>
        <w:t xml:space="preserve">, sostenidas con retenedores magnéticos o mecánicos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Bisagras de cierre suave adecuadas para ambientes húmedos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Sin puertas de bolsillo, sin sistemas de rodillos, sin mecanismos levadizos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Sin manijas, perfil plano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Dirección de la veta coincidente entre puertas y alineada con gabinería adyacente</w:t>
      </w:r>
    </w:p>
    <w:bookmarkEnd w:id="39"/>
    <w:bookmarkStart w:id="40" w:name="instalación-eléctrica-1"/>
    <w:p>
      <w:pPr>
        <w:pStyle w:val="Heading3"/>
      </w:pPr>
      <w:r>
        <w:t xml:space="preserve">Instalación eléctrica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Tomacorrientes internos de 110 V</w:t>
      </w:r>
      <w:r>
        <w:t xml:space="preserve"> </w:t>
      </w:r>
      <w:r>
        <w:t xml:space="preserve">para electrodomésticos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Suministro compartido aceptable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Tomacorrientes ocultos pero accesibles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Cableado clasificado para condiciones tropicales húmedas</w:t>
      </w:r>
    </w:p>
    <w:bookmarkEnd w:id="40"/>
    <w:bookmarkStart w:id="41" w:name="servicios-y-ventilación"/>
    <w:p>
      <w:pPr>
        <w:pStyle w:val="Heading3"/>
      </w:pPr>
      <w:r>
        <w:t xml:space="preserve">Servicios y ventilación</w:t>
      </w:r>
    </w:p>
    <w:p>
      <w:pPr>
        <w:pStyle w:val="Compact"/>
        <w:numPr>
          <w:ilvl w:val="0"/>
          <w:numId w:val="1031"/>
        </w:numPr>
      </w:pPr>
      <w:r>
        <w:t xml:space="preserve">Ventilación apropiada para máquinas de café y electrodomésticos pequeños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Espacios de servicio solo donde se requiera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Sin extracción activa a menos que se especifique posteriormente</w:t>
      </w:r>
    </w:p>
    <w:bookmarkEnd w:id="41"/>
    <w:bookmarkStart w:id="42" w:name="intención-visual-4"/>
    <w:p>
      <w:pPr>
        <w:pStyle w:val="Heading3"/>
      </w:pPr>
      <w:r>
        <w:t xml:space="preserve">Intención visual</w:t>
      </w:r>
    </w:p>
    <w:p>
      <w:pPr>
        <w:pStyle w:val="Compact"/>
        <w:numPr>
          <w:ilvl w:val="0"/>
          <w:numId w:val="1032"/>
        </w:numPr>
      </w:pPr>
      <w:r>
        <w:t xml:space="preserve">Cerrado: se lee como un</w:t>
      </w:r>
      <w:r>
        <w:t xml:space="preserve"> </w:t>
      </w:r>
      <w:r>
        <w:rPr>
          <w:b/>
          <w:bCs/>
        </w:rPr>
        <w:t xml:space="preserve">volumen de gabinete único e ininterrumpido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Abierto: las puertas no obstruyen el acceso ni se proyectan en el espacio de circulación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Ancho balanceado con la</w:t>
      </w:r>
      <w:r>
        <w:t xml:space="preserve"> </w:t>
      </w:r>
      <w:r>
        <w:rPr>
          <w:b/>
          <w:bCs/>
        </w:rPr>
        <w:t xml:space="preserve">torre de horno/microondas de 800 mm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Calificación de confianza:</w:t>
      </w:r>
      <w:r>
        <w:t xml:space="preserve"> </w:t>
      </w:r>
      <w:r>
        <w:t xml:space="preserve">0.98</w:t>
      </w:r>
    </w:p>
    <w:bookmarkEnd w:id="42"/>
    <w:bookmarkEnd w:id="43"/>
    <w:bookmarkEnd w:id="44"/>
    <w:bookmarkStart w:id="50" w:name="gabinetes-base-continuos"/>
    <w:p>
      <w:pPr>
        <w:pStyle w:val="Heading1"/>
      </w:pPr>
      <w:r>
        <w:t xml:space="preserve">Gabinetes Base Continuos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Render de Gabinetes Base</w:t>
            </w:r>
          </w:p>
        </w:tc>
      </w:tr>
    </w:tbl>
    <w:p>
      <w:pPr>
        <w:pStyle w:val="ImageCaption"/>
      </w:pPr>
      <w:r>
        <w:t xml:space="preserve">Render de Gabinetes Base</w:t>
      </w:r>
    </w:p>
    <w:bookmarkStart w:id="48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Esta sección abarca dos muros y proporciona gabinetes base continuos con fregadero, lavavajillas y almacenamiento integrados.</w:t>
      </w:r>
    </w:p>
    <w:bookmarkStart w:id="45" w:name="dimensiones-5"/>
    <w:p>
      <w:pPr>
        <w:pStyle w:val="Heading3"/>
      </w:pPr>
      <w:r>
        <w:t xml:space="preserve">Dimensiones</w:t>
      </w:r>
    </w:p>
    <w:p>
      <w:pPr>
        <w:pStyle w:val="Compact"/>
        <w:numPr>
          <w:ilvl w:val="0"/>
          <w:numId w:val="1033"/>
        </w:numPr>
      </w:pPr>
      <w:r>
        <w:t xml:space="preserve">Altura: Altura de encimera estándar (a definir)</w:t>
      </w:r>
    </w:p>
    <w:p>
      <w:pPr>
        <w:pStyle w:val="Compact"/>
        <w:numPr>
          <w:ilvl w:val="0"/>
          <w:numId w:val="1033"/>
        </w:numPr>
      </w:pPr>
      <w:r>
        <w:t xml:space="preserve">Profundidad: Profundidad estándar de gabinete base (a definir)</w:t>
      </w:r>
    </w:p>
    <w:p>
      <w:pPr>
        <w:pStyle w:val="Compact"/>
        <w:numPr>
          <w:ilvl w:val="0"/>
          <w:numId w:val="1033"/>
        </w:numPr>
      </w:pPr>
      <w:r>
        <w:t xml:space="preserve">Extensión total: a definir mm (abarcando dos muros)</w:t>
      </w:r>
    </w:p>
    <w:bookmarkEnd w:id="45"/>
    <w:bookmarkStart w:id="46" w:name="materiales-y-acabado-1"/>
    <w:p>
      <w:pPr>
        <w:pStyle w:val="Heading3"/>
      </w:pPr>
      <w:r>
        <w:t xml:space="preserve">Materiales y acabado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Madera maciza de Parota</w:t>
      </w:r>
      <w:r>
        <w:t xml:space="preserve">, tono natural oscuro</w:t>
      </w:r>
    </w:p>
    <w:p>
      <w:pPr>
        <w:pStyle w:val="Compact"/>
        <w:numPr>
          <w:ilvl w:val="0"/>
          <w:numId w:val="1034"/>
        </w:numPr>
      </w:pPr>
      <w:r>
        <w:t xml:space="preserve">Frentes planos, modernos, sin manijas</w:t>
      </w:r>
    </w:p>
    <w:p>
      <w:pPr>
        <w:pStyle w:val="Compact"/>
        <w:numPr>
          <w:ilvl w:val="0"/>
          <w:numId w:val="1034"/>
        </w:numPr>
      </w:pPr>
      <w:r>
        <w:t xml:space="preserve">Consistente con la estética de gabinería alta</w:t>
      </w:r>
    </w:p>
    <w:bookmarkEnd w:id="46"/>
    <w:bookmarkStart w:id="47" w:name="herrajes"/>
    <w:p>
      <w:pPr>
        <w:pStyle w:val="Heading3"/>
      </w:pPr>
      <w:r>
        <w:t xml:space="preserve">Herrajes</w:t>
      </w:r>
    </w:p>
    <w:p>
      <w:pPr>
        <w:pStyle w:val="Compact"/>
        <w:numPr>
          <w:ilvl w:val="0"/>
          <w:numId w:val="1035"/>
        </w:numPr>
      </w:pPr>
      <w:r>
        <w:t xml:space="preserve">Herrajes de cierre suave en todo</w:t>
      </w:r>
    </w:p>
    <w:p>
      <w:pPr>
        <w:pStyle w:val="Compact"/>
        <w:numPr>
          <w:ilvl w:val="0"/>
          <w:numId w:val="1035"/>
        </w:numPr>
      </w:pPr>
      <w:r>
        <w:t xml:space="preserve">Bisagras y correderas adecuadas para condiciones tropicales húmedas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ubsecciones"/>
    <w:p>
      <w:pPr>
        <w:pStyle w:val="Heading2"/>
      </w:pPr>
      <w:r>
        <w:t xml:space="preserve">Subsecciones</w:t>
      </w:r>
    </w:p>
    <w:p>
      <w:pPr>
        <w:pStyle w:val="FirstParagraph"/>
      </w:pPr>
      <w:r>
        <w:rPr>
          <w:i/>
          <w:iCs/>
        </w:rPr>
        <w:t xml:space="preserve">A documentar:</w:t>
      </w:r>
      <w:r>
        <w:t xml:space="preserve"> </w:t>
      </w:r>
      <w:r>
        <w:t xml:space="preserve">- Sección de fregadero con especificaciones</w:t>
      </w:r>
      <w:r>
        <w:t xml:space="preserve"> </w:t>
      </w:r>
      <w:r>
        <w:t xml:space="preserve">- Integración del lavavajillas</w:t>
      </w:r>
      <w:r>
        <w:t xml:space="preserve"> </w:t>
      </w:r>
      <w:r>
        <w:t xml:space="preserve">- Gabinetes de almacenamiento base</w:t>
      </w:r>
      <w:r>
        <w:t xml:space="preserve"> </w:t>
      </w:r>
      <w:r>
        <w:t xml:space="preserve">- Especificaciones de encimera</w:t>
      </w:r>
      <w:r>
        <w:t xml:space="preserve"> </w:t>
      </w:r>
      <w:r>
        <w:t xml:space="preserve">- Detalles de salpicadero</w:t>
      </w:r>
      <w:r>
        <w:t xml:space="preserve"> </w:t>
      </w:r>
      <w:r>
        <w:t xml:space="preserve">- Tomacorrientes eléctricos</w:t>
      </w:r>
      <w:r>
        <w:t xml:space="preserve"> </w:t>
      </w:r>
      <w:r>
        <w:t xml:space="preserve">- Ubicaciones de instalaciones de plomería</w:t>
      </w:r>
    </w:p>
    <w:bookmarkEnd w:id="49"/>
    <w:bookmarkEnd w:id="50"/>
    <w:bookmarkStart w:id="63" w:name="isla-de-cocina"/>
    <w:p>
      <w:pPr>
        <w:pStyle w:val="Heading1"/>
      </w:pPr>
      <w:r>
        <w:t xml:space="preserve">Isla de Cocina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Render de Isla</w:t>
            </w:r>
          </w:p>
        </w:tc>
      </w:tr>
    </w:tbl>
    <w:p>
      <w:pPr>
        <w:pStyle w:val="ImageCaption"/>
      </w:pPr>
      <w:r>
        <w:t xml:space="preserve">Render de Isla</w:t>
      </w:r>
    </w:p>
    <w:bookmarkStart w:id="54" w:name="descripción-general-1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Isla de cocina independiente que proporciona espacio de trabajo adicional, almacenamiento y asientos.</w:t>
      </w:r>
    </w:p>
    <w:bookmarkStart w:id="51" w:name="dimensiones-6"/>
    <w:p>
      <w:pPr>
        <w:pStyle w:val="Heading3"/>
      </w:pPr>
      <w:r>
        <w:t xml:space="preserve">Dimensiones</w:t>
      </w:r>
    </w:p>
    <w:p>
      <w:pPr>
        <w:pStyle w:val="Compact"/>
        <w:numPr>
          <w:ilvl w:val="0"/>
          <w:numId w:val="1036"/>
        </w:numPr>
      </w:pPr>
      <w:r>
        <w:t xml:space="preserve">Longitud: a definir mm</w:t>
      </w:r>
    </w:p>
    <w:p>
      <w:pPr>
        <w:pStyle w:val="Compact"/>
        <w:numPr>
          <w:ilvl w:val="0"/>
          <w:numId w:val="1036"/>
        </w:numPr>
      </w:pPr>
      <w:r>
        <w:t xml:space="preserve">Ancho: a definir mm</w:t>
      </w:r>
    </w:p>
    <w:p>
      <w:pPr>
        <w:pStyle w:val="Compact"/>
        <w:numPr>
          <w:ilvl w:val="0"/>
          <w:numId w:val="1036"/>
        </w:numPr>
      </w:pPr>
      <w:r>
        <w:t xml:space="preserve">Altura: Altura de encimera estándar (a definir)</w:t>
      </w:r>
    </w:p>
    <w:bookmarkEnd w:id="51"/>
    <w:bookmarkStart w:id="52" w:name="materiales-y-acabado-2"/>
    <w:p>
      <w:pPr>
        <w:pStyle w:val="Heading3"/>
      </w:pPr>
      <w:r>
        <w:t xml:space="preserve">Materiales y acabado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Madera maciza de Parota</w:t>
      </w:r>
      <w:r>
        <w:t xml:space="preserve">, tono natural oscuro</w:t>
      </w:r>
    </w:p>
    <w:p>
      <w:pPr>
        <w:pStyle w:val="Compact"/>
        <w:numPr>
          <w:ilvl w:val="0"/>
          <w:numId w:val="1037"/>
        </w:numPr>
      </w:pPr>
      <w:r>
        <w:t xml:space="preserve">Frentes planos, modernos, sin manijas</w:t>
      </w:r>
    </w:p>
    <w:p>
      <w:pPr>
        <w:pStyle w:val="Compact"/>
        <w:numPr>
          <w:ilvl w:val="0"/>
          <w:numId w:val="1037"/>
        </w:numPr>
      </w:pPr>
      <w:r>
        <w:t xml:space="preserve">Consistente con la estética general de cocina</w:t>
      </w:r>
    </w:p>
    <w:bookmarkEnd w:id="52"/>
    <w:bookmarkStart w:id="53" w:name="configuración-1"/>
    <w:p>
      <w:pPr>
        <w:pStyle w:val="Heading3"/>
      </w:pPr>
      <w:r>
        <w:t xml:space="preserve">Configuración</w:t>
      </w:r>
    </w:p>
    <w:p>
      <w:pPr>
        <w:pStyle w:val="Compact"/>
        <w:numPr>
          <w:ilvl w:val="0"/>
          <w:numId w:val="1038"/>
        </w:numPr>
      </w:pPr>
      <w:r>
        <w:t xml:space="preserve">Cajones y/o gabinetes de almacenamiento</w:t>
      </w:r>
    </w:p>
    <w:p>
      <w:pPr>
        <w:pStyle w:val="Compact"/>
        <w:numPr>
          <w:ilvl w:val="0"/>
          <w:numId w:val="1038"/>
        </w:numPr>
      </w:pPr>
      <w:r>
        <w:t xml:space="preserve">Voladizo de encimera para asientos (si aplica)</w:t>
      </w:r>
    </w:p>
    <w:p>
      <w:pPr>
        <w:pStyle w:val="Compact"/>
        <w:numPr>
          <w:ilvl w:val="0"/>
          <w:numId w:val="1038"/>
        </w:numPr>
      </w:pPr>
      <w:r>
        <w:t xml:space="preserve">Tomacorrientes eléctricos</w:t>
      </w:r>
    </w:p>
    <w:p>
      <w:pPr>
        <w:pStyle w:val="Compact"/>
        <w:numPr>
          <w:ilvl w:val="0"/>
          <w:numId w:val="1038"/>
        </w:numPr>
      </w:pPr>
      <w:r>
        <w:t xml:space="preserve">Plomería (si se requiere)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ubsecciones-1"/>
    <w:p>
      <w:pPr>
        <w:pStyle w:val="Heading2"/>
      </w:pPr>
      <w:r>
        <w:t xml:space="preserve">Subsecciones</w:t>
      </w:r>
    </w:p>
    <w:p>
      <w:pPr>
        <w:pStyle w:val="FirstParagraph"/>
      </w:pPr>
      <w:r>
        <w:rPr>
          <w:i/>
          <w:iCs/>
        </w:rPr>
        <w:t xml:space="preserve">A documentar:</w:t>
      </w:r>
      <w:r>
        <w:t xml:space="preserve"> </w:t>
      </w:r>
      <w:r>
        <w:t xml:space="preserve">- Configuración de almacenamiento</w:t>
      </w:r>
      <w:r>
        <w:t xml:space="preserve"> </w:t>
      </w:r>
      <w:r>
        <w:t xml:space="preserve">- Especificaciones de encimera</w:t>
      </w:r>
      <w:r>
        <w:t xml:space="preserve"> </w:t>
      </w:r>
      <w:r>
        <w:t xml:space="preserve">- Detalles de asientos (si aplica)</w:t>
      </w:r>
      <w:r>
        <w:t xml:space="preserve"> </w:t>
      </w:r>
      <w:r>
        <w:t xml:space="preserve">- Requisitos eléctricos</w:t>
      </w:r>
      <w:r>
        <w:t xml:space="preserve"> </w:t>
      </w:r>
      <w:r>
        <w:t xml:space="preserve">- Requisitos de plomería (si aplica)</w:t>
      </w:r>
    </w:p>
    <w:bookmarkEnd w:id="55"/>
    <w:bookmarkStart w:id="62" w:name="especificación-de-materiales"/>
    <w:p>
      <w:pPr>
        <w:pStyle w:val="Heading2"/>
      </w:pPr>
      <w:r>
        <w:t xml:space="preserve">Especificación de Materiales</w:t>
      </w:r>
    </w:p>
    <w:bookmarkStart w:id="56" w:name="construcción-de-gabinetes"/>
    <w:p>
      <w:pPr>
        <w:pStyle w:val="Heading3"/>
      </w:pPr>
      <w:r>
        <w:t xml:space="preserve">Construcción de gabinetes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Carcasas: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Madera</w:t>
      </w:r>
      <w:r>
        <w:t xml:space="preserve"> </w:t>
      </w:r>
      <w:r>
        <w:t xml:space="preserve">(tablero de madera ingenierizada), adecuada para gabinería.</w:t>
      </w:r>
    </w:p>
    <w:p>
      <w:pPr>
        <w:pStyle w:val="Compact"/>
        <w:numPr>
          <w:ilvl w:val="1"/>
          <w:numId w:val="1040"/>
        </w:numPr>
      </w:pPr>
      <w:r>
        <w:t xml:space="preserve">Todos los paneles sellados en</w:t>
      </w:r>
      <w:r>
        <w:t xml:space="preserve"> </w:t>
      </w:r>
      <w:r>
        <w:rPr>
          <w:b/>
          <w:bCs/>
        </w:rPr>
        <w:t xml:space="preserve">todas las caras y bordes</w:t>
      </w:r>
      <w:r>
        <w:t xml:space="preserve">, incluyendo los respaldos.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Frentes: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Frentes cubiertos con chapa de Parota</w:t>
      </w:r>
      <w:r>
        <w:t xml:space="preserve"> </w:t>
      </w:r>
      <w:r>
        <w:t xml:space="preserve">(apariencia Parota/Pirota).</w:t>
      </w:r>
    </w:p>
    <w:p>
      <w:pPr>
        <w:pStyle w:val="Compact"/>
        <w:numPr>
          <w:ilvl w:val="1"/>
          <w:numId w:val="1041"/>
        </w:numPr>
      </w:pPr>
      <w:r>
        <w:t xml:space="preserve">Diseño plano, moderno, sin manijas.</w:t>
      </w:r>
    </w:p>
    <w:bookmarkEnd w:id="56"/>
    <w:bookmarkStart w:id="57" w:name="acabado-y-tratamiento"/>
    <w:p>
      <w:pPr>
        <w:pStyle w:val="Heading3"/>
      </w:pPr>
      <w:r>
        <w:t xml:space="preserve">Acabado y tratamiento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Color:</w:t>
      </w:r>
      <w:r>
        <w:t xml:space="preserve"> </w:t>
      </w:r>
      <w:r>
        <w:t xml:space="preserve">Tono Parota natural oscuro, veta visible.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Sistema de acabado:</w:t>
      </w:r>
    </w:p>
    <w:p>
      <w:pPr>
        <w:pStyle w:val="Compact"/>
        <w:numPr>
          <w:ilvl w:val="1"/>
          <w:numId w:val="1043"/>
        </w:numPr>
      </w:pPr>
      <w:r>
        <w:t xml:space="preserve">Completamente sellado y adecuado para</w:t>
      </w:r>
      <w:r>
        <w:t xml:space="preserve"> </w:t>
      </w:r>
      <w:r>
        <w:rPr>
          <w:b/>
          <w:bCs/>
        </w:rPr>
        <w:t xml:space="preserve">condiciones tropicales húmedas y costeras</w:t>
      </w:r>
      <w:r>
        <w:t xml:space="preserve"> </w:t>
      </w:r>
      <w:r>
        <w:t xml:space="preserve">(Cancún).</w:t>
      </w:r>
    </w:p>
    <w:p>
      <w:pPr>
        <w:pStyle w:val="Compact"/>
        <w:numPr>
          <w:ilvl w:val="1"/>
          <w:numId w:val="1043"/>
        </w:numPr>
      </w:pPr>
      <w:r>
        <w:t xml:space="preserve">Resistente a la humedad y al moho.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Tratamiento de bordes:</w:t>
      </w:r>
    </w:p>
    <w:p>
      <w:pPr>
        <w:pStyle w:val="Compact"/>
        <w:numPr>
          <w:ilvl w:val="1"/>
          <w:numId w:val="1044"/>
        </w:numPr>
      </w:pPr>
      <w:r>
        <w:t xml:space="preserve">Todos los bordes sellados, sin sustrato expuesto.</w:t>
      </w:r>
    </w:p>
    <w:bookmarkEnd w:id="57"/>
    <w:bookmarkStart w:id="58" w:name="encimeras"/>
    <w:p>
      <w:pPr>
        <w:pStyle w:val="Heading3"/>
      </w:pPr>
      <w:r>
        <w:t xml:space="preserve">Encimeras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Se conserva la encimera de granito existente.</w:t>
      </w:r>
    </w:p>
    <w:p>
      <w:pPr>
        <w:pStyle w:val="Compact"/>
        <w:numPr>
          <w:ilvl w:val="0"/>
          <w:numId w:val="1045"/>
        </w:numPr>
      </w:pPr>
      <w:r>
        <w:t xml:space="preserve">Solo se permite corte o ajuste localizado donde se especifique (relleno de placa).</w:t>
      </w:r>
    </w:p>
    <w:p>
      <w:pPr>
        <w:pStyle w:val="Compact"/>
        <w:numPr>
          <w:ilvl w:val="0"/>
          <w:numId w:val="1045"/>
        </w:numPr>
      </w:pPr>
      <w:r>
        <w:t xml:space="preserve">No se asume reemplazo ni refinición.</w:t>
      </w:r>
    </w:p>
    <w:bookmarkEnd w:id="58"/>
    <w:bookmarkStart w:id="59" w:name="herrajes-1"/>
    <w:p>
      <w:pPr>
        <w:pStyle w:val="Heading3"/>
      </w:pPr>
      <w:r>
        <w:t xml:space="preserve">Herrajes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Correderas de cajón:</w:t>
      </w:r>
    </w:p>
    <w:p>
      <w:pPr>
        <w:pStyle w:val="Compact"/>
        <w:numPr>
          <w:ilvl w:val="1"/>
          <w:numId w:val="1047"/>
        </w:numPr>
      </w:pPr>
      <w:r>
        <w:t xml:space="preserve">Servicio pesado, extensión completa, cierre suave.</w:t>
      </w:r>
    </w:p>
    <w:p>
      <w:pPr>
        <w:pStyle w:val="Compact"/>
        <w:numPr>
          <w:ilvl w:val="1"/>
          <w:numId w:val="1047"/>
        </w:numPr>
      </w:pPr>
      <w:r>
        <w:t xml:space="preserve">Resistentes a la corrosión.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Bisagras:</w:t>
      </w:r>
    </w:p>
    <w:p>
      <w:pPr>
        <w:pStyle w:val="Compact"/>
        <w:numPr>
          <w:ilvl w:val="1"/>
          <w:numId w:val="1048"/>
        </w:numPr>
      </w:pPr>
      <w:r>
        <w:t xml:space="preserve">Cierre suave.</w:t>
      </w:r>
    </w:p>
    <w:p>
      <w:pPr>
        <w:pStyle w:val="Compact"/>
        <w:numPr>
          <w:ilvl w:val="1"/>
          <w:numId w:val="1048"/>
        </w:numPr>
      </w:pPr>
      <w:r>
        <w:t xml:space="preserve">Clasificadas para ambientes húmedos y costeros.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Manijas:</w:t>
      </w:r>
    </w:p>
    <w:p>
      <w:pPr>
        <w:pStyle w:val="Compact"/>
        <w:numPr>
          <w:ilvl w:val="1"/>
          <w:numId w:val="1049"/>
        </w:numPr>
      </w:pPr>
      <w:r>
        <w:t xml:space="preserve">Ninguna.</w:t>
      </w:r>
    </w:p>
    <w:p>
      <w:pPr>
        <w:pStyle w:val="Compact"/>
        <w:numPr>
          <w:ilvl w:val="1"/>
          <w:numId w:val="1049"/>
        </w:numPr>
      </w:pPr>
      <w:r>
        <w:t xml:space="preserve">Sin manijas logrado mediante revelaciones, líneas de sombra o jaladores de dedo.</w:t>
      </w:r>
    </w:p>
    <w:bookmarkEnd w:id="59"/>
    <w:bookmarkStart w:id="60" w:name="sellantes-y-adhesivos"/>
    <w:p>
      <w:pPr>
        <w:pStyle w:val="Heading3"/>
      </w:pPr>
      <w:r>
        <w:t xml:space="preserve">Sellantes y adhesivos</w:t>
      </w:r>
    </w:p>
    <w:p>
      <w:pPr>
        <w:numPr>
          <w:ilvl w:val="0"/>
          <w:numId w:val="1050"/>
        </w:numPr>
      </w:pPr>
      <w:r>
        <w:t xml:space="preserve">Todos los pegamentos, sellantes y agentes adhesivos deben ser:</w:t>
      </w:r>
    </w:p>
    <w:p>
      <w:pPr>
        <w:pStyle w:val="Compact"/>
        <w:numPr>
          <w:ilvl w:val="1"/>
          <w:numId w:val="1051"/>
        </w:numPr>
      </w:pPr>
      <w:r>
        <w:t xml:space="preserve">Clasificados para</w:t>
      </w:r>
      <w:r>
        <w:t xml:space="preserve"> </w:t>
      </w:r>
      <w:r>
        <w:rPr>
          <w:b/>
          <w:bCs/>
        </w:rPr>
        <w:t xml:space="preserve">climas tropicales húmedos</w:t>
      </w:r>
      <w:r>
        <w:t xml:space="preserve">.</w:t>
      </w:r>
    </w:p>
    <w:p>
      <w:pPr>
        <w:pStyle w:val="Compact"/>
        <w:numPr>
          <w:ilvl w:val="1"/>
          <w:numId w:val="1051"/>
        </w:numPr>
      </w:pPr>
      <w:r>
        <w:t xml:space="preserve">Resistentes a la deslaminación.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Aptos para uso alimentario</w:t>
      </w:r>
      <w:r>
        <w:t xml:space="preserve"> </w:t>
      </w:r>
      <w:r>
        <w:t xml:space="preserve">donde sea aplicable.</w:t>
      </w:r>
    </w:p>
    <w:bookmarkEnd w:id="60"/>
    <w:bookmarkStart w:id="61" w:name="requisitos-generales-de-construcción"/>
    <w:p>
      <w:pPr>
        <w:pStyle w:val="Heading3"/>
      </w:pPr>
      <w:r>
        <w:t xml:space="preserve">Requisitos generales de construcción</w:t>
      </w:r>
    </w:p>
    <w:p>
      <w:pPr>
        <w:pStyle w:val="Compact"/>
        <w:numPr>
          <w:ilvl w:val="0"/>
          <w:numId w:val="1052"/>
        </w:numPr>
      </w:pPr>
      <w:r>
        <w:t xml:space="preserve">Permitir</w:t>
      </w:r>
      <w:r>
        <w:t xml:space="preserve"> </w:t>
      </w:r>
      <w:r>
        <w:rPr>
          <w:b/>
          <w:bCs/>
        </w:rPr>
        <w:t xml:space="preserve">movimiento estacional</w:t>
      </w:r>
      <w:r>
        <w:t xml:space="preserve"> </w:t>
      </w:r>
      <w:r>
        <w:t xml:space="preserve">entre la carcasa y los frentes enchapados.</w:t>
      </w:r>
    </w:p>
    <w:p>
      <w:pPr>
        <w:pStyle w:val="Compact"/>
        <w:numPr>
          <w:ilvl w:val="0"/>
          <w:numId w:val="1052"/>
        </w:numPr>
      </w:pPr>
      <w:r>
        <w:t xml:space="preserve">Sin grano final sin sellar en ninguna parte de la construcción.</w:t>
      </w:r>
    </w:p>
    <w:p>
      <w:pPr>
        <w:pStyle w:val="Compact"/>
        <w:numPr>
          <w:ilvl w:val="0"/>
          <w:numId w:val="1052"/>
        </w:numPr>
      </w:pPr>
      <w:r>
        <w:t xml:space="preserve">Todos los elementos de fijación deben ser resistentes a la corrosión.</w:t>
      </w:r>
    </w:p>
    <w:p>
      <w:pPr>
        <w:pStyle w:val="Compact"/>
        <w:numPr>
          <w:ilvl w:val="0"/>
          <w:numId w:val="1052"/>
        </w:numPr>
      </w:pPr>
      <w:r>
        <w:t xml:space="preserve">Mano de obra adecuada para uso a largo plazo en un ambiente costero de Cancún.</w:t>
      </w:r>
    </w:p>
    <w:bookmarkEnd w:id="61"/>
    <w:bookmarkEnd w:id="62"/>
    <w:bookmarkEnd w:id="63"/>
    <w:bookmarkStart w:id="75" w:name="especificación-eléctrica"/>
    <w:p>
      <w:pPr>
        <w:pStyle w:val="Heading1"/>
      </w:pPr>
      <w:r>
        <w:t xml:space="preserve">Especificación Eléctrica</w:t>
      </w:r>
    </w:p>
    <w:p>
      <w:pPr>
        <w:pStyle w:val="FirstParagraph"/>
      </w:pPr>
      <w:r>
        <w:t xml:space="preserve">Todo trabajo eléctrico debe cumplir con los códigos eléctricos mexicanos.</w:t>
      </w:r>
    </w:p>
    <w:p>
      <w:pPr>
        <w:pStyle w:val="BodyText"/>
      </w:pPr>
      <w:r>
        <w:rPr>
          <w:b/>
          <w:bCs/>
        </w:rPr>
        <w:t xml:space="preserve">Alcance del Proyecto:</w:t>
      </w:r>
      <w:r>
        <w:t xml:space="preserve"> </w:t>
      </w:r>
      <w:r>
        <w:t xml:space="preserve">Esta es principalmente una actualización de gabinetes y electrodomésticos con capacidad limitada para agregar nuevos circuitos eléctricos. La mayoría de los electrodomésticos utilizarán la infraestructura eléctrica existente.</w:t>
      </w:r>
    </w:p>
    <w:p>
      <w:r>
        <w:pict>
          <v:rect style="width:0;height:1.5pt" o:hralign="center" o:hrstd="t" o:hr="t"/>
        </w:pict>
      </w:r>
    </w:p>
    <w:bookmarkStart w:id="65" w:name="circuitos-nuevos"/>
    <w:p>
      <w:pPr>
        <w:pStyle w:val="Heading2"/>
      </w:pPr>
      <w:r>
        <w:t xml:space="preserve">CIRCUITOS NUEVOS</w:t>
      </w:r>
    </w:p>
    <w:bookmarkStart w:id="64" w:name="X4d994c9a8143d36b824fce55dbc8465742c7760"/>
    <w:p>
      <w:pPr>
        <w:pStyle w:val="Heading3"/>
      </w:pPr>
      <w:r>
        <w:t xml:space="preserve">Circuito de Horno de 220V (NUEVO - REQUERIDO)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Muro de Gabinetes Altos - Torre de Horno de 800mm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Carga:</w:t>
      </w:r>
      <w:r>
        <w:t xml:space="preserve"> </w:t>
      </w:r>
      <w:r>
        <w:t xml:space="preserve">Horno eléctrico (ver appliances-list.md)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Requisitos:</w:t>
      </w:r>
    </w:p>
    <w:p>
      <w:pPr>
        <w:pStyle w:val="Compact"/>
        <w:numPr>
          <w:ilvl w:val="1"/>
          <w:numId w:val="1054"/>
        </w:numPr>
      </w:pPr>
      <w:r>
        <w:t xml:space="preserve">Circuito dedicado de 220V</w:t>
      </w:r>
    </w:p>
    <w:p>
      <w:pPr>
        <w:pStyle w:val="Compact"/>
        <w:numPr>
          <w:ilvl w:val="1"/>
          <w:numId w:val="1054"/>
        </w:numPr>
      </w:pPr>
      <w:r>
        <w:t xml:space="preserve">Tomacorriente accesible sin remover gabinetes</w:t>
      </w:r>
    </w:p>
    <w:p>
      <w:pPr>
        <w:pStyle w:val="Compact"/>
        <w:numPr>
          <w:ilvl w:val="1"/>
          <w:numId w:val="1054"/>
        </w:numPr>
      </w:pPr>
      <w:r>
        <w:t xml:space="preserve">Debe instalarse antes de la gabinería</w:t>
      </w:r>
    </w:p>
    <w:p>
      <w:pPr>
        <w:pStyle w:val="Compact"/>
        <w:numPr>
          <w:ilvl w:val="1"/>
          <w:numId w:val="1054"/>
        </w:numPr>
      </w:pPr>
      <w:r>
        <w:t xml:space="preserve">Circuito a ser claramente etiquetado en el panel eléctrico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circuitos-existentes-de-110v-a-utilizar"/>
    <w:p>
      <w:pPr>
        <w:pStyle w:val="Heading2"/>
      </w:pPr>
      <w:r>
        <w:t xml:space="preserve">CIRCUITOS EXISTENTES DE 110V (A UTILIZAR)</w:t>
      </w:r>
    </w:p>
    <w:bookmarkStart w:id="66" w:name="refrigerador"/>
    <w:p>
      <w:pPr>
        <w:pStyle w:val="Heading3"/>
      </w:pPr>
      <w:r>
        <w:t xml:space="preserve">Refrigerador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Muro de Gabinetes Altos - Sección de Refrigerador de 908mm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Carga:</w:t>
      </w:r>
      <w:r>
        <w:t xml:space="preserve"> </w:t>
      </w:r>
      <w:r>
        <w:t xml:space="preserve">Refrigerador de puertas francesas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Usar tomacorriente existente, verificar accesibilidad después de la instalación de gabinetes</w:t>
      </w:r>
    </w:p>
    <w:bookmarkEnd w:id="66"/>
    <w:bookmarkStart w:id="67" w:name="microondas"/>
    <w:p>
      <w:pPr>
        <w:pStyle w:val="Heading3"/>
      </w:pPr>
      <w:r>
        <w:t xml:space="preserve">Microondas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Muro de Gabinetes Altos - Torre de Horno de 800mm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Carga:</w:t>
      </w:r>
      <w:r>
        <w:t xml:space="preserve"> </w:t>
      </w:r>
      <w:r>
        <w:t xml:space="preserve">Microondas independiente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Usar tomacorriente existente o compartir circuito existente, verificar accesibilidad</w:t>
      </w:r>
    </w:p>
    <w:bookmarkEnd w:id="67"/>
    <w:bookmarkStart w:id="68" w:name="X7e94c87c5b39bcb889782c17a912e3da859f1fb"/>
    <w:p>
      <w:pPr>
        <w:pStyle w:val="Heading3"/>
      </w:pPr>
      <w:r>
        <w:t xml:space="preserve">Almacenamiento de Electrodomésticos (Estación de Café)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Muro de Gabinetes Altos - Garaje de Electrodomésticos de 800mm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Carga:</w:t>
      </w:r>
      <w:r>
        <w:t xml:space="preserve"> </w:t>
      </w:r>
      <w:r>
        <w:t xml:space="preserve">Máquina de café, molino, electrodomésticos pequeños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Requisitos:</w:t>
      </w:r>
    </w:p>
    <w:p>
      <w:pPr>
        <w:pStyle w:val="Compact"/>
        <w:numPr>
          <w:ilvl w:val="1"/>
          <w:numId w:val="1058"/>
        </w:numPr>
      </w:pPr>
      <w:r>
        <w:t xml:space="preserve">Utilizar tomacorrientes existentes</w:t>
      </w:r>
    </w:p>
    <w:p>
      <w:pPr>
        <w:pStyle w:val="Compact"/>
        <w:numPr>
          <w:ilvl w:val="1"/>
          <w:numId w:val="1058"/>
        </w:numPr>
      </w:pPr>
      <w:r>
        <w:t xml:space="preserve">Tomacorrientes internos ocultos pero accesibles</w:t>
      </w:r>
    </w:p>
    <w:p>
      <w:pPr>
        <w:pStyle w:val="Compact"/>
        <w:numPr>
          <w:ilvl w:val="1"/>
          <w:numId w:val="1058"/>
        </w:numPr>
      </w:pPr>
      <w:r>
        <w:t xml:space="preserve">Verificar capacidad del circuito existente para múltiples electrodomésticos</w:t>
      </w:r>
    </w:p>
    <w:bookmarkEnd w:id="68"/>
    <w:bookmarkStart w:id="69" w:name="gabinetes-base"/>
    <w:p>
      <w:pPr>
        <w:pStyle w:val="Heading3"/>
      </w:pPr>
      <w:r>
        <w:t xml:space="preserve">Gabinetes Base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Gabinetes Base Continuos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Carga:</w:t>
      </w:r>
      <w:r>
        <w:t xml:space="preserve"> </w:t>
      </w:r>
      <w:r>
        <w:t xml:space="preserve">Iluminación de trabajo, electrodomésticos pequeños, lavavajillas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Requisitos:</w:t>
      </w:r>
    </w:p>
    <w:p>
      <w:pPr>
        <w:pStyle w:val="Compact"/>
        <w:numPr>
          <w:ilvl w:val="1"/>
          <w:numId w:val="1060"/>
        </w:numPr>
      </w:pPr>
      <w:r>
        <w:t xml:space="preserve">Utilizar tomacorrientes existentes a lo largo del salpicadero</w:t>
      </w:r>
    </w:p>
    <w:p>
      <w:pPr>
        <w:pStyle w:val="Compact"/>
        <w:numPr>
          <w:ilvl w:val="1"/>
          <w:numId w:val="1060"/>
        </w:numPr>
      </w:pPr>
      <w:r>
        <w:t xml:space="preserve">Verificar que las ubicaciones de tomacorrientes funcionen con el nuevo diseño de gabinetes</w:t>
      </w:r>
    </w:p>
    <w:p>
      <w:pPr>
        <w:pStyle w:val="Compact"/>
        <w:numPr>
          <w:ilvl w:val="1"/>
          <w:numId w:val="1060"/>
        </w:numPr>
      </w:pPr>
      <w:r>
        <w:t xml:space="preserve">Reubicar cajas de tomacorrientes si lo requiere la colocación de gabinetes (sin circuitos nuevos)</w:t>
      </w:r>
    </w:p>
    <w:bookmarkEnd w:id="69"/>
    <w:bookmarkStart w:id="70" w:name="isla"/>
    <w:p>
      <w:pPr>
        <w:pStyle w:val="Heading3"/>
      </w:pPr>
      <w:r>
        <w:t xml:space="preserve">Isla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Isla de Cocina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No hay circuitos eléctricos disponibles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Nota:</w:t>
      </w:r>
      <w:r>
        <w:t xml:space="preserve"> </w:t>
      </w:r>
      <w:r>
        <w:t xml:space="preserve">La isla no tendrá tomacorrientes eléctricos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requisitos-previos-a-la-instalación"/>
    <w:p>
      <w:pPr>
        <w:pStyle w:val="Heading2"/>
      </w:pPr>
      <w:r>
        <w:t xml:space="preserve">Requisitos Previos a la Instalación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Inspeccionar tomacorrientes existentes</w:t>
      </w:r>
      <w:r>
        <w:t xml:space="preserve"> </w:t>
      </w:r>
      <w:r>
        <w:t xml:space="preserve">- Mapear todas las ubicaciones actuales de tomacorrientes y capacidades de circuitos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Verificar instalación del circuito del horno</w:t>
      </w:r>
      <w:r>
        <w:t xml:space="preserve"> </w:t>
      </w:r>
      <w:r>
        <w:t xml:space="preserve">- El circuito de 220V debe estar completo antes de la instalación de gabinetes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Probar circuitos existentes</w:t>
      </w:r>
      <w:r>
        <w:t xml:space="preserve"> </w:t>
      </w:r>
      <w:r>
        <w:t xml:space="preserve">- Confirmar que todos los circuitos a usar estén funcionando y correctamente aterrizados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Planear accesibilidad de tomacorrientes</w:t>
      </w:r>
      <w:r>
        <w:t xml:space="preserve"> </w:t>
      </w:r>
      <w:r>
        <w:t xml:space="preserve">- Asegurar que todos los tomacorrientes permanezcan accesibles después de la instalación de gabinetes</w:t>
      </w:r>
    </w:p>
    <w:bookmarkEnd w:id="72"/>
    <w:bookmarkStart w:id="73" w:name="etiquetado-del-panel"/>
    <w:p>
      <w:pPr>
        <w:pStyle w:val="Heading2"/>
      </w:pPr>
      <w:r>
        <w:t xml:space="preserve">Etiquetado del Panel</w:t>
      </w:r>
    </w:p>
    <w:p>
      <w:pPr>
        <w:pStyle w:val="FirstParagraph"/>
      </w:pPr>
      <w:r>
        <w:t xml:space="preserve">Todos los circuitos (nuevos y existentes) deben estar claramente etiquetados en el panel eléctrico con ubicación y propósito.</w:t>
      </w:r>
    </w:p>
    <w:bookmarkEnd w:id="73"/>
    <w:bookmarkStart w:id="74" w:name="consideraciones-ambientales"/>
    <w:p>
      <w:pPr>
        <w:pStyle w:val="Heading2"/>
      </w:pPr>
      <w:r>
        <w:t xml:space="preserve">Consideraciones Ambientales</w:t>
      </w:r>
    </w:p>
    <w:p>
      <w:pPr>
        <w:pStyle w:val="FirstParagraph"/>
      </w:pPr>
      <w:r>
        <w:t xml:space="preserve">Todo el cableado y conexiones clasificados para condiciones tropicales húmedas.</w:t>
      </w:r>
    </w:p>
    <w:bookmarkEnd w:id="74"/>
    <w:bookmarkEnd w:id="75"/>
    <w:bookmarkStart w:id="86" w:name="especificación-de-plomería"/>
    <w:p>
      <w:pPr>
        <w:pStyle w:val="Heading1"/>
      </w:pPr>
      <w:r>
        <w:t xml:space="preserve">Especificación de Plomería</w:t>
      </w:r>
    </w:p>
    <w:p>
      <w:pPr>
        <w:pStyle w:val="FirstParagraph"/>
      </w:pPr>
      <w:r>
        <w:t xml:space="preserve">Todo trabajo de plomería debe cumplir con los códigos de plomería mexicanos.</w:t>
      </w:r>
    </w:p>
    <w:p>
      <w:pPr>
        <w:pStyle w:val="BodyText"/>
      </w:pPr>
      <w:r>
        <w:rPr>
          <w:b/>
          <w:bCs/>
        </w:rPr>
        <w:t xml:space="preserve">Alcance del Proyecto:</w:t>
      </w:r>
      <w:r>
        <w:t xml:space="preserve"> </w:t>
      </w:r>
      <w:r>
        <w:t xml:space="preserve">Se utilizarán las ubicaciones de plomería existentes. No es posible crear nuevas ubicaciones de plomería. El diseño de gabinetes debe acomodar la infraestructura de plomería existente.</w:t>
      </w:r>
    </w:p>
    <w:p>
      <w:r>
        <w:pict>
          <v:rect style="width:0;height:1.5pt" o:hralign="center" o:hrstd="t" o:hr="t"/>
        </w:pict>
      </w:r>
    </w:p>
    <w:bookmarkStart w:id="80" w:name="Xa12f5eb3d44ff3409b28bf0947f62a110febba5"/>
    <w:p>
      <w:pPr>
        <w:pStyle w:val="Heading2"/>
      </w:pPr>
      <w:r>
        <w:t xml:space="preserve">Suministro de Agua (UBICACIONES EXISTENTES)</w:t>
      </w:r>
    </w:p>
    <w:bookmarkStart w:id="76" w:name="fregadero"/>
    <w:p>
      <w:pPr>
        <w:pStyle w:val="Heading3"/>
      </w:pPr>
      <w:r>
        <w:t xml:space="preserve">Fregadero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Gabinetes Base Continuos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A especificar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Suministro:</w:t>
      </w:r>
      <w:r>
        <w:t xml:space="preserve"> </w:t>
      </w:r>
      <w:r>
        <w:t xml:space="preserve">Agua caliente y fría (conexiones existentes)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Requisitos:</w:t>
      </w:r>
    </w:p>
    <w:p>
      <w:pPr>
        <w:pStyle w:val="Compact"/>
        <w:numPr>
          <w:ilvl w:val="1"/>
          <w:numId w:val="1064"/>
        </w:numPr>
      </w:pPr>
      <w:r>
        <w:t xml:space="preserve">Usar líneas de suministro existentes</w:t>
      </w:r>
    </w:p>
    <w:p>
      <w:pPr>
        <w:pStyle w:val="Compact"/>
        <w:numPr>
          <w:ilvl w:val="1"/>
          <w:numId w:val="1064"/>
        </w:numPr>
      </w:pPr>
      <w:r>
        <w:t xml:space="preserve">Verificar que las válvulas de cierre sean funcionales y accesibles</w:t>
      </w:r>
    </w:p>
    <w:p>
      <w:pPr>
        <w:pStyle w:val="Compact"/>
        <w:numPr>
          <w:ilvl w:val="1"/>
          <w:numId w:val="1064"/>
        </w:numPr>
      </w:pPr>
      <w:r>
        <w:t xml:space="preserve">El diseño de gabinetes debe acomodar la ubicación de plomería existente</w:t>
      </w:r>
    </w:p>
    <w:bookmarkEnd w:id="76"/>
    <w:bookmarkStart w:id="77" w:name="lavavajillas"/>
    <w:p>
      <w:pPr>
        <w:pStyle w:val="Heading3"/>
      </w:pPr>
      <w:r>
        <w:t xml:space="preserve">Lavavajillas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Gabinetes Base Continuos (adyacente al fregadero)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Suministro:</w:t>
      </w:r>
      <w:r>
        <w:t xml:space="preserve"> </w:t>
      </w:r>
      <w:r>
        <w:t xml:space="preserve">Conexión de agua caliente (existente o compartida con el fregadero)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Requisitos:</w:t>
      </w:r>
    </w:p>
    <w:p>
      <w:pPr>
        <w:pStyle w:val="Compact"/>
        <w:numPr>
          <w:ilvl w:val="1"/>
          <w:numId w:val="1066"/>
        </w:numPr>
      </w:pPr>
      <w:r>
        <w:t xml:space="preserve">Usar conexión existente si está presente</w:t>
      </w:r>
    </w:p>
    <w:p>
      <w:pPr>
        <w:pStyle w:val="Compact"/>
        <w:numPr>
          <w:ilvl w:val="1"/>
          <w:numId w:val="1066"/>
        </w:numPr>
      </w:pPr>
      <w:r>
        <w:t xml:space="preserve">Si no hay conexión existente para lavavajillas, tomar del suministro del fregadero</w:t>
      </w:r>
    </w:p>
    <w:p>
      <w:pPr>
        <w:pStyle w:val="Compact"/>
        <w:numPr>
          <w:ilvl w:val="1"/>
          <w:numId w:val="1066"/>
        </w:numPr>
      </w:pPr>
      <w:r>
        <w:t xml:space="preserve">Válvula de cierre accesible</w:t>
      </w:r>
    </w:p>
    <w:bookmarkEnd w:id="77"/>
    <w:bookmarkStart w:id="78" w:name="X31cfc7b36c7f3f168fe342963a69047f07fb163"/>
    <w:p>
      <w:pPr>
        <w:pStyle w:val="Heading3"/>
      </w:pPr>
      <w:r>
        <w:t xml:space="preserve">Refrigerador (si tiene máquina de hielo/dispensador de agua)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Muro de Gabinetes Altos - Sección de Refrigerador de 908mm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Suministro:</w:t>
      </w:r>
      <w:r>
        <w:t xml:space="preserve"> </w:t>
      </w:r>
      <w:r>
        <w:t xml:space="preserve">Línea de agua fría (si hay conexión existente disponible)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Requisitos:</w:t>
      </w:r>
    </w:p>
    <w:p>
      <w:pPr>
        <w:pStyle w:val="Compact"/>
        <w:numPr>
          <w:ilvl w:val="1"/>
          <w:numId w:val="1068"/>
        </w:numPr>
      </w:pPr>
      <w:r>
        <w:t xml:space="preserve">Solo si la línea de agua existente está presente en esta ubicación</w:t>
      </w:r>
    </w:p>
    <w:p>
      <w:pPr>
        <w:pStyle w:val="Compact"/>
        <w:numPr>
          <w:ilvl w:val="1"/>
          <w:numId w:val="1068"/>
        </w:numPr>
      </w:pPr>
      <w:r>
        <w:t xml:space="preserve">Si no hay línea existente, modelo de refrigerador sin funciones de agua/hielo</w:t>
      </w:r>
    </w:p>
    <w:p>
      <w:pPr>
        <w:pStyle w:val="Compact"/>
        <w:numPr>
          <w:ilvl w:val="1"/>
          <w:numId w:val="1068"/>
        </w:numPr>
      </w:pPr>
      <w:r>
        <w:t xml:space="preserve">Válvula de cierre accesible si se usa</w:t>
      </w:r>
    </w:p>
    <w:bookmarkEnd w:id="78"/>
    <w:bookmarkStart w:id="79" w:name="isla-1"/>
    <w:p>
      <w:pPr>
        <w:pStyle w:val="Heading3"/>
      </w:pPr>
      <w:r>
        <w:t xml:space="preserve">Isla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Isla de Cocina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No hay plomería disponible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Nota:</w:t>
      </w:r>
      <w:r>
        <w:t xml:space="preserve"> </w:t>
      </w:r>
      <w:r>
        <w:t xml:space="preserve">La isla no tendrá fregadero ni funciones de agua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drenaje-ubicaciones-existentes"/>
    <w:p>
      <w:pPr>
        <w:pStyle w:val="Heading2"/>
      </w:pPr>
      <w:r>
        <w:t xml:space="preserve">Drenaje (UBICACIONES EXISTENTES)</w:t>
      </w:r>
    </w:p>
    <w:bookmarkStart w:id="81" w:name="fregadero-1"/>
    <w:p>
      <w:pPr>
        <w:pStyle w:val="Heading3"/>
      </w:pPr>
      <w:r>
        <w:t xml:space="preserve">Fregadero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Gabinetes Base Continuos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Requisitos:</w:t>
      </w:r>
    </w:p>
    <w:p>
      <w:pPr>
        <w:pStyle w:val="Compact"/>
        <w:numPr>
          <w:ilvl w:val="1"/>
          <w:numId w:val="1071"/>
        </w:numPr>
      </w:pPr>
      <w:r>
        <w:t xml:space="preserve">Usar ubicación de drenaje existente</w:t>
      </w:r>
    </w:p>
    <w:p>
      <w:pPr>
        <w:pStyle w:val="Compact"/>
        <w:numPr>
          <w:ilvl w:val="1"/>
          <w:numId w:val="1071"/>
        </w:numPr>
      </w:pPr>
      <w:r>
        <w:t xml:space="preserve">Verificar que la trampa P y la ventilación sean funcionales</w:t>
      </w:r>
    </w:p>
    <w:p>
      <w:pPr>
        <w:pStyle w:val="Compact"/>
        <w:numPr>
          <w:ilvl w:val="1"/>
          <w:numId w:val="1071"/>
        </w:numPr>
      </w:pPr>
      <w:r>
        <w:t xml:space="preserve">El diseño de gabinetes debe acomodar la ubicación de drenaje existente</w:t>
      </w:r>
    </w:p>
    <w:bookmarkEnd w:id="81"/>
    <w:bookmarkStart w:id="82" w:name="lavavajillas-1"/>
    <w:p>
      <w:pPr>
        <w:pStyle w:val="Heading3"/>
      </w:pPr>
      <w:r>
        <w:t xml:space="preserve">Lavavajillas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Gabinetes Base Continuos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Requisitos:</w:t>
      </w:r>
    </w:p>
    <w:p>
      <w:pPr>
        <w:pStyle w:val="Compact"/>
        <w:numPr>
          <w:ilvl w:val="1"/>
          <w:numId w:val="1073"/>
        </w:numPr>
      </w:pPr>
      <w:r>
        <w:t xml:space="preserve">Conexión de drenaje al drenaje del fregadero o línea de drenaje dedicada existente</w:t>
      </w:r>
    </w:p>
    <w:p>
      <w:pPr>
        <w:pStyle w:val="Compact"/>
        <w:numPr>
          <w:ilvl w:val="1"/>
          <w:numId w:val="1073"/>
        </w:numPr>
      </w:pPr>
      <w:r>
        <w:t xml:space="preserve">Verificar que la conexión sea funcional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requisitos-previos-a-la-instalación-1"/>
    <w:p>
      <w:pPr>
        <w:pStyle w:val="Heading2"/>
      </w:pPr>
      <w:r>
        <w:t xml:space="preserve">Requisitos Previos a la Instalación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Inspeccionar plomería existente</w:t>
      </w:r>
      <w:r>
        <w:t xml:space="preserve"> </w:t>
      </w:r>
      <w:r>
        <w:t xml:space="preserve">- Mapear todas las ubicaciones actuales de suministro y drenaje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Probar todas las conexiones</w:t>
      </w:r>
      <w:r>
        <w:t xml:space="preserve"> </w:t>
      </w:r>
      <w:r>
        <w:t xml:space="preserve">- Verificar que las líneas de suministro, válvulas de cierre y drenajes sean funcionales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Planear diseño de gabinetes</w:t>
      </w:r>
      <w:r>
        <w:t xml:space="preserve"> </w:t>
      </w:r>
      <w:r>
        <w:t xml:space="preserve">- Asegurar que el diseño de gabinetes acomode las ubicaciones fijas de plomería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Verificar accesibilidad</w:t>
      </w:r>
      <w:r>
        <w:t xml:space="preserve"> </w:t>
      </w:r>
      <w:r>
        <w:t xml:space="preserve">- Todas las válvulas de cierre deben permanecer accesibles después de la instalación de gabinetes</w:t>
      </w:r>
    </w:p>
    <w:bookmarkEnd w:id="84"/>
    <w:bookmarkStart w:id="85" w:name="consideraciones-ambientales-1"/>
    <w:p>
      <w:pPr>
        <w:pStyle w:val="Heading2"/>
      </w:pPr>
      <w:r>
        <w:t xml:space="preserve">Consideraciones Ambientales</w:t>
      </w:r>
    </w:p>
    <w:p>
      <w:pPr>
        <w:pStyle w:val="FirstParagraph"/>
      </w:pPr>
      <w:r>
        <w:t xml:space="preserve">Todos los materiales y conexiones adecuados para condiciones tropicales húmedas.</w:t>
      </w:r>
    </w:p>
    <w:bookmarkEnd w:id="85"/>
    <w:bookmarkEnd w:id="86"/>
    <w:bookmarkStart w:id="114" w:name="Xf9d5d1b786a6022cd1599956bfd823b95e2ceeb"/>
    <w:p>
      <w:pPr>
        <w:pStyle w:val="Heading1"/>
      </w:pPr>
      <w:r>
        <w:t xml:space="preserve">Lista de Electrodomésticos – Especificación de Gabinería e Instalación</w:t>
      </w:r>
    </w:p>
    <w:bookmarkStart w:id="87" w:name="electrodomésticos-principales"/>
    <w:p>
      <w:pPr>
        <w:pStyle w:val="Heading2"/>
      </w:pPr>
      <w:r>
        <w:t xml:space="preserve">Electrodomésticos Principales</w:t>
      </w:r>
    </w:p>
    <w:p>
      <w:r>
        <w:pict>
          <v:rect style="width:0;height:1.5pt" o:hralign="center" o:hrstd="t" o:hr="t"/>
        </w:pict>
      </w:r>
    </w:p>
    <w:bookmarkEnd w:id="87"/>
    <w:bookmarkStart w:id="91" w:name="refrigerador-1"/>
    <w:p>
      <w:pPr>
        <w:pStyle w:val="Heading2"/>
      </w:pPr>
      <w:r>
        <w:t xml:space="preserve">Refrigerador</w:t>
      </w:r>
    </w:p>
    <w:p>
      <w:pPr>
        <w:pStyle w:val="FirstParagraph"/>
      </w:pPr>
      <w:r>
        <w:rPr>
          <w:b/>
          <w:bCs/>
        </w:rPr>
        <w:t xml:space="preserve">Marca:</w:t>
      </w:r>
      <w:r>
        <w:t xml:space="preserve"> </w:t>
      </w:r>
      <w:r>
        <w:t xml:space="preserve">Samsung</w:t>
      </w:r>
      <w:r>
        <w:br/>
      </w:r>
      <w:r>
        <w:rPr>
          <w:b/>
          <w:bCs/>
        </w:rPr>
        <w:t xml:space="preserve">Modelo:</w:t>
      </w:r>
      <w:r>
        <w:t xml:space="preserve"> </w:t>
      </w:r>
      <w:r>
        <w:rPr>
          <w:b/>
          <w:bCs/>
        </w:rPr>
        <w:t xml:space="preserve">RF32CGSN10B1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Refrigerador de altura completa con puertas francesas y cajón congelador inferior</w:t>
      </w:r>
      <w:r>
        <w:br/>
      </w:r>
      <w:r>
        <w:rPr>
          <w:b/>
          <w:bCs/>
        </w:rPr>
        <w:t xml:space="preserve">Ubicación:</w:t>
      </w:r>
      <w:r>
        <w:t xml:space="preserve"> </w:t>
      </w:r>
      <w:r>
        <w:t xml:space="preserve">Muro de Gabinetes Altos,</w:t>
      </w:r>
      <w:r>
        <w:t xml:space="preserve"> </w:t>
      </w:r>
      <w:r>
        <w:rPr>
          <w:b/>
          <w:bCs/>
        </w:rPr>
        <w:t xml:space="preserve">sección dedicada de 908 mm</w:t>
      </w:r>
      <w:r>
        <w:br/>
      </w:r>
      <w:r>
        <w:rPr>
          <w:b/>
          <w:bCs/>
        </w:rPr>
        <w:t xml:space="preserve">Tipo de instalación:</w:t>
      </w:r>
      <w:r>
        <w:t xml:space="preserve"> </w:t>
      </w:r>
      <w:r>
        <w:t xml:space="preserve">Independiente, visualmente integrado</w:t>
      </w:r>
    </w:p>
    <w:bookmarkStart w:id="88" w:name="dimensiones-externas"/>
    <w:p>
      <w:pPr>
        <w:pStyle w:val="Heading3"/>
      </w:pPr>
      <w:r>
        <w:t xml:space="preserve">Dimensiones (externas)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Ancho:</w:t>
      </w:r>
      <w:r>
        <w:t xml:space="preserve"> </w:t>
      </w:r>
      <w:r>
        <w:t xml:space="preserve">908 mm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Altura:</w:t>
      </w:r>
      <w:r>
        <w:t xml:space="preserve"> </w:t>
      </w:r>
      <w:r>
        <w:t xml:space="preserve">1,778 mm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Profundidad:</w:t>
      </w:r>
      <w:r>
        <w:t xml:space="preserve"> </w:t>
      </w:r>
      <w:r>
        <w:t xml:space="preserve">861 mm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Profundidad efectiva incl. espacio para puertas:</w:t>
      </w:r>
      <w:r>
        <w:t xml:space="preserve"> </w:t>
      </w:r>
      <w:r>
        <w:t xml:space="preserve">~910 mm</w:t>
      </w:r>
    </w:p>
    <w:bookmarkEnd w:id="88"/>
    <w:bookmarkStart w:id="89" w:name="requisitos-de-instalación"/>
    <w:p>
      <w:pPr>
        <w:pStyle w:val="Heading3"/>
      </w:pPr>
      <w:r>
        <w:t xml:space="preserve">Requisitos de instalación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Eléctrico:</w:t>
      </w:r>
      <w:r>
        <w:t xml:space="preserve"> </w:t>
      </w:r>
      <w:r>
        <w:t xml:space="preserve">110 V, tomacorriente doméstico estándar (gabinete adyacente)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Agua:</w:t>
      </w:r>
      <w:r>
        <w:t xml:space="preserve"> </w:t>
      </w:r>
      <w:r>
        <w:t xml:space="preserve">No requerida (sin dispensador de hielo o agua)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Holgura lateral:</w:t>
      </w:r>
      <w:r>
        <w:t xml:space="preserve"> </w:t>
      </w:r>
      <w:r>
        <w:t xml:space="preserve">10–20 mm en cada lado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Holgura superior:</w:t>
      </w:r>
      <w:r>
        <w:t xml:space="preserve"> </w:t>
      </w:r>
      <w:r>
        <w:t xml:space="preserve">≥25 mm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Holgura trasera:</w:t>
      </w:r>
      <w:r>
        <w:t xml:space="preserve"> </w:t>
      </w:r>
      <w:r>
        <w:t xml:space="preserve">≥25 mm (flujo de aire y cable de alimentación)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Piso:</w:t>
      </w:r>
      <w:r>
        <w:t xml:space="preserve"> </w:t>
      </w:r>
      <w:r>
        <w:t xml:space="preserve">Nivelado, capaz de soportar el electrodoméstico completamente cargado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Ventilación:</w:t>
      </w:r>
      <w:r>
        <w:t xml:space="preserve"> </w:t>
      </w:r>
      <w:r>
        <w:t xml:space="preserve">Se requiere ventilación pasiva si está encerrado</w:t>
      </w:r>
    </w:p>
    <w:bookmarkEnd w:id="89"/>
    <w:bookmarkStart w:id="90" w:name="instrucciones-para-el-ebanista"/>
    <w:p>
      <w:pPr>
        <w:pStyle w:val="Heading3"/>
      </w:pPr>
      <w:r>
        <w:t xml:space="preserve">Instrucciones para el ebanista</w:t>
      </w:r>
    </w:p>
    <w:p>
      <w:pPr>
        <w:pStyle w:val="Compact"/>
        <w:numPr>
          <w:ilvl w:val="0"/>
          <w:numId w:val="1077"/>
        </w:numPr>
      </w:pPr>
      <w:r>
        <w:t xml:space="preserve">Proporcionar un</w:t>
      </w:r>
      <w:r>
        <w:t xml:space="preserve"> </w:t>
      </w:r>
      <w:r>
        <w:rPr>
          <w:b/>
          <w:bCs/>
        </w:rPr>
        <w:t xml:space="preserve">ancho interno libre de 908 mm mínimo</w:t>
      </w:r>
      <w:r>
        <w:t xml:space="preserve">, excluyendo rellenos.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sujetar el refrigerador apretadamente entre paneles.</w:t>
      </w:r>
    </w:p>
    <w:p>
      <w:pPr>
        <w:pStyle w:val="Compact"/>
        <w:numPr>
          <w:ilvl w:val="0"/>
          <w:numId w:val="1077"/>
        </w:numPr>
      </w:pPr>
      <w:r>
        <w:t xml:space="preserve">Si está flanqueado por unidades altas, incluir:</w:t>
      </w:r>
    </w:p>
    <w:p>
      <w:pPr>
        <w:pStyle w:val="Compact"/>
        <w:numPr>
          <w:ilvl w:val="1"/>
          <w:numId w:val="1078"/>
        </w:numPr>
      </w:pPr>
      <w:r>
        <w:t xml:space="preserve">O un</w:t>
      </w:r>
      <w:r>
        <w:t xml:space="preserve"> </w:t>
      </w:r>
      <w:r>
        <w:rPr>
          <w:b/>
          <w:bCs/>
        </w:rPr>
        <w:t xml:space="preserve">zócalo ventilado</w:t>
      </w:r>
      <w:r>
        <w:t xml:space="preserve"> </w:t>
      </w:r>
      <w:r>
        <w:t xml:space="preserve">abajo, o</w:t>
      </w:r>
    </w:p>
    <w:p>
      <w:pPr>
        <w:pStyle w:val="Compact"/>
        <w:numPr>
          <w:ilvl w:val="1"/>
          <w:numId w:val="1078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ranura de ventilación o línea de sombra</w:t>
      </w:r>
      <w:r>
        <w:t xml:space="preserve"> </w:t>
      </w:r>
      <w:r>
        <w:t xml:space="preserve">arriba.</w:t>
      </w:r>
    </w:p>
    <w:p>
      <w:pPr>
        <w:pStyle w:val="Compact"/>
        <w:numPr>
          <w:ilvl w:val="0"/>
          <w:numId w:val="1077"/>
        </w:numPr>
      </w:pPr>
      <w:r>
        <w:t xml:space="preserve">Permitir apertura completa de ambas puertas francesas y cajón congelador.</w:t>
      </w:r>
    </w:p>
    <w:p>
      <w:pPr>
        <w:pStyle w:val="Compact"/>
        <w:numPr>
          <w:ilvl w:val="0"/>
          <w:numId w:val="1077"/>
        </w:numPr>
      </w:pPr>
      <w:r>
        <w:t xml:space="preserve">Los paneles laterales deben detenerse</w:t>
      </w:r>
      <w:r>
        <w:t xml:space="preserve"> </w:t>
      </w:r>
      <w:r>
        <w:rPr>
          <w:b/>
          <w:bCs/>
        </w:rPr>
        <w:t xml:space="preserve">antes del plano de la bisagra de la puerta</w:t>
      </w:r>
      <w:r>
        <w:t xml:space="preserve"> </w:t>
      </w:r>
      <w:r>
        <w:t xml:space="preserve">para evitar interferencia.</w:t>
      </w:r>
    </w:p>
    <w:p>
      <w:pPr>
        <w:pStyle w:val="Compact"/>
        <w:numPr>
          <w:ilvl w:val="0"/>
          <w:numId w:val="1077"/>
        </w:numPr>
      </w:pPr>
      <w:r>
        <w:t xml:space="preserve">El electrodoméstico permanece</w:t>
      </w:r>
      <w:r>
        <w:t xml:space="preserve"> </w:t>
      </w:r>
      <w:r>
        <w:rPr>
          <w:b/>
          <w:bCs/>
        </w:rPr>
        <w:t xml:space="preserve">independiente</w:t>
      </w:r>
      <w:r>
        <w:t xml:space="preserve">, sin fijación a la gabinería.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horno"/>
    <w:p>
      <w:pPr>
        <w:pStyle w:val="Heading2"/>
      </w:pPr>
      <w:r>
        <w:t xml:space="preserve">Horno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Horno eléctrico integrado</w:t>
      </w:r>
      <w:r>
        <w:br/>
      </w:r>
      <w:r>
        <w:rPr>
          <w:b/>
          <w:bCs/>
        </w:rPr>
        <w:t xml:space="preserve">Modelo:</w:t>
      </w:r>
      <w:r>
        <w:t xml:space="preserve"> </w:t>
      </w:r>
      <w:r>
        <w:t xml:space="preserve">A seleccionar</w:t>
      </w:r>
      <w:r>
        <w:br/>
      </w:r>
      <w:r>
        <w:rPr>
          <w:b/>
          <w:bCs/>
        </w:rPr>
        <w:t xml:space="preserve">Ubicación:</w:t>
      </w:r>
      <w:r>
        <w:t xml:space="preserve"> </w:t>
      </w:r>
      <w:r>
        <w:t xml:space="preserve">Muro de Gabinetes Altos,</w:t>
      </w:r>
      <w:r>
        <w:t xml:space="preserve"> </w:t>
      </w:r>
      <w:r>
        <w:rPr>
          <w:b/>
          <w:bCs/>
        </w:rPr>
        <w:t xml:space="preserve">torre de horno/microondas de 800 mm</w:t>
      </w:r>
      <w:r>
        <w:br/>
      </w:r>
      <w:r>
        <w:rPr>
          <w:b/>
          <w:bCs/>
        </w:rPr>
        <w:t xml:space="preserve">Altura de instalación:</w:t>
      </w:r>
      <w:r>
        <w:t xml:space="preserve"> </w:t>
      </w:r>
      <w:r>
        <w:t xml:space="preserve">Ergonómica (nivel medio)</w:t>
      </w:r>
    </w:p>
    <w:bookmarkStart w:id="92" w:name="requisitos-de-instalación-1"/>
    <w:p>
      <w:pPr>
        <w:pStyle w:val="Heading3"/>
      </w:pPr>
      <w:r>
        <w:t xml:space="preserve">Requisitos de instalación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Eléctrico:</w:t>
      </w:r>
      <w:r>
        <w:t xml:space="preserve"> </w:t>
      </w:r>
      <w:r>
        <w:t xml:space="preserve">220 V, circuito dedicado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Ventilación:</w:t>
      </w:r>
      <w:r>
        <w:t xml:space="preserve"> </w:t>
      </w:r>
      <w:r>
        <w:t xml:space="preserve">Según el fabricante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Aislamiento térmico:</w:t>
      </w:r>
      <w:r>
        <w:t xml:space="preserve"> </w:t>
      </w:r>
      <w:r>
        <w:t xml:space="preserve">Según lo especificado por el fabricante del horno</w:t>
      </w:r>
    </w:p>
    <w:bookmarkEnd w:id="92"/>
    <w:bookmarkStart w:id="93" w:name="instrucciones-para-el-ebanista-1"/>
    <w:p>
      <w:pPr>
        <w:pStyle w:val="Heading3"/>
      </w:pPr>
      <w:r>
        <w:t xml:space="preserve">Instrucciones para el ebanista</w:t>
      </w:r>
    </w:p>
    <w:p>
      <w:pPr>
        <w:pStyle w:val="Compact"/>
        <w:numPr>
          <w:ilvl w:val="0"/>
          <w:numId w:val="1080"/>
        </w:numPr>
      </w:pPr>
      <w:r>
        <w:t xml:space="preserve">Construir torre con</w:t>
      </w:r>
      <w:r>
        <w:t xml:space="preserve"> </w:t>
      </w:r>
      <w:r>
        <w:rPr>
          <w:b/>
          <w:bCs/>
        </w:rPr>
        <w:t xml:space="preserve">ancho estándar de módulo de horno de 600 mm</w:t>
      </w:r>
      <w:r>
        <w:t xml:space="preserve"> </w:t>
      </w:r>
      <w:r>
        <w:t xml:space="preserve">a menos que se especifique lo contrario.</w:t>
      </w:r>
    </w:p>
    <w:p>
      <w:pPr>
        <w:pStyle w:val="Compact"/>
        <w:numPr>
          <w:ilvl w:val="0"/>
          <w:numId w:val="1080"/>
        </w:numPr>
      </w:pPr>
      <w:r>
        <w:t xml:space="preserve">Proporcionar</w:t>
      </w:r>
      <w:r>
        <w:t xml:space="preserve"> </w:t>
      </w:r>
      <w:r>
        <w:rPr>
          <w:b/>
          <w:bCs/>
        </w:rPr>
        <w:t xml:space="preserve">espacios de ventilación especificados por el fabricante</w:t>
      </w:r>
      <w:r>
        <w:t xml:space="preserve"> </w:t>
      </w:r>
      <w:r>
        <w:t xml:space="preserve">arriba y atrás.</w:t>
      </w:r>
    </w:p>
    <w:p>
      <w:pPr>
        <w:pStyle w:val="Compact"/>
        <w:numPr>
          <w:ilvl w:val="0"/>
          <w:numId w:val="1080"/>
        </w:numPr>
      </w:pPr>
      <w:r>
        <w:t xml:space="preserve">Usar</w:t>
      </w:r>
      <w:r>
        <w:t xml:space="preserve"> </w:t>
      </w:r>
      <w:r>
        <w:rPr>
          <w:b/>
          <w:bCs/>
        </w:rPr>
        <w:t xml:space="preserve">revestimiento de gabinete resistente al calor</w:t>
      </w:r>
      <w:r>
        <w:t xml:space="preserve"> </w:t>
      </w:r>
      <w:r>
        <w:t xml:space="preserve">donde se requiera.</w:t>
      </w:r>
    </w:p>
    <w:p>
      <w:pPr>
        <w:pStyle w:val="Compact"/>
        <w:numPr>
          <w:ilvl w:val="0"/>
          <w:numId w:val="1080"/>
        </w:numPr>
      </w:pPr>
      <w:r>
        <w:t xml:space="preserve">El horno debe estar completamente soportado sobre la base del gabinete, no solo en rieles.</w:t>
      </w:r>
    </w:p>
    <w:p>
      <w:pPr>
        <w:pStyle w:val="Compact"/>
        <w:numPr>
          <w:ilvl w:val="0"/>
          <w:numId w:val="1080"/>
        </w:numPr>
      </w:pPr>
      <w:r>
        <w:t xml:space="preserve">Los recortes finales y holguras se confirmarán una vez seleccionado el modelo.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placa-estufa"/>
    <w:p>
      <w:pPr>
        <w:pStyle w:val="Heading2"/>
      </w:pPr>
      <w:r>
        <w:t xml:space="preserve">Placa (Estufa)</w:t>
      </w:r>
    </w:p>
    <w:p>
      <w:pPr>
        <w:pStyle w:val="FirstParagraph"/>
      </w:pPr>
      <w:r>
        <w:rPr>
          <w:b/>
          <w:bCs/>
        </w:rPr>
        <w:t xml:space="preserve">Marca:</w:t>
      </w:r>
      <w:r>
        <w:t xml:space="preserve"> </w:t>
      </w:r>
      <w:r>
        <w:t xml:space="preserve">IO Mabe</w:t>
      </w:r>
      <w:r>
        <w:br/>
      </w:r>
      <w:r>
        <w:rPr>
          <w:b/>
          <w:bCs/>
        </w:rPr>
        <w:t xml:space="preserve">Modelo:</w:t>
      </w:r>
      <w:r>
        <w:t xml:space="preserve"> </w:t>
      </w:r>
      <w:r>
        <w:rPr>
          <w:b/>
          <w:bCs/>
        </w:rPr>
        <w:t xml:space="preserve">PIO90SMXN0</w:t>
      </w:r>
      <w:r>
        <w:br/>
      </w:r>
      <w:r>
        <w:rPr>
          <w:b/>
          <w:bCs/>
        </w:rPr>
        <w:t xml:space="preserve">Serie:</w:t>
      </w:r>
      <w:r>
        <w:t xml:space="preserve"> </w:t>
      </w:r>
      <w:r>
        <w:t xml:space="preserve">Tecnología Ultimate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Placa de gas empotrada, vidrio templado negro</w:t>
      </w:r>
      <w:r>
        <w:br/>
      </w:r>
      <w:r>
        <w:rPr>
          <w:b/>
          <w:bCs/>
        </w:rPr>
        <w:t xml:space="preserve">Ubicación:</w:t>
      </w:r>
      <w:r>
        <w:t xml:space="preserve"> </w:t>
      </w:r>
      <w:r>
        <w:t xml:space="preserve">Gabinetes base continuos</w:t>
      </w:r>
      <w:r>
        <w:br/>
      </w:r>
      <w:r>
        <w:rPr>
          <w:b/>
          <w:bCs/>
        </w:rPr>
        <w:t xml:space="preserve">Tipo de instalación:</w:t>
      </w:r>
      <w:r>
        <w:t xml:space="preserve"> </w:t>
      </w:r>
      <w:r>
        <w:t xml:space="preserve">Empotrada</w:t>
      </w:r>
    </w:p>
    <w:bookmarkStart w:id="95" w:name="dimensiones-generales"/>
    <w:p>
      <w:pPr>
        <w:pStyle w:val="Heading3"/>
      </w:pPr>
      <w:r>
        <w:t xml:space="preserve">Dimensiones (generales)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Ancho:</w:t>
      </w:r>
      <w:r>
        <w:t xml:space="preserve"> </w:t>
      </w:r>
      <w:r>
        <w:t xml:space="preserve">900 mm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Profundidad:</w:t>
      </w:r>
      <w:r>
        <w:t xml:space="preserve"> </w:t>
      </w:r>
      <w:r>
        <w:t xml:space="preserve">510 mm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Altura:</w:t>
      </w:r>
      <w:r>
        <w:t xml:space="preserve"> </w:t>
      </w:r>
      <w:r>
        <w:t xml:space="preserve">130 mm</w:t>
      </w:r>
    </w:p>
    <w:bookmarkEnd w:id="95"/>
    <w:bookmarkStart w:id="96" w:name="especificaciones"/>
    <w:p>
      <w:pPr>
        <w:pStyle w:val="Heading3"/>
      </w:pPr>
      <w:r>
        <w:t xml:space="preserve">Especificaciones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Quemadores:</w:t>
      </w:r>
      <w:r>
        <w:t xml:space="preserve"> </w:t>
      </w:r>
      <w:r>
        <w:t xml:space="preserve">5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Combustible:</w:t>
      </w:r>
      <w:r>
        <w:t xml:space="preserve"> </w:t>
      </w:r>
      <w:r>
        <w:t xml:space="preserve">Gas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Superficie:</w:t>
      </w:r>
      <w:r>
        <w:t xml:space="preserve"> </w:t>
      </w:r>
      <w:r>
        <w:t xml:space="preserve">Vidrio templado negro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Controles:</w:t>
      </w:r>
      <w:r>
        <w:t xml:space="preserve"> </w:t>
      </w:r>
      <w:r>
        <w:t xml:space="preserve">Perillas montadas al frente</w:t>
      </w:r>
    </w:p>
    <w:bookmarkEnd w:id="96"/>
    <w:bookmarkStart w:id="97" w:name="X597e0f2de95ff52e41e4d4869c4e88cc0baca56"/>
    <w:p>
      <w:pPr>
        <w:pStyle w:val="Heading3"/>
      </w:pPr>
      <w:r>
        <w:t xml:space="preserve">Dimensiones de recorte (estimadas – deben verificarse)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Ancho:</w:t>
      </w:r>
      <w:r>
        <w:t xml:space="preserve"> </w:t>
      </w:r>
      <w:r>
        <w:t xml:space="preserve">860–870 mm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Profundidad:</w:t>
      </w:r>
      <w:r>
        <w:t xml:space="preserve"> </w:t>
      </w:r>
      <w:r>
        <w:t xml:space="preserve">490–500 mm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Radio de esquina:</w:t>
      </w:r>
      <w:r>
        <w:t xml:space="preserve"> </w:t>
      </w:r>
      <w:r>
        <w:t xml:space="preserve">R5–R10 mm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Crítico:</w:t>
      </w:r>
      <w:r>
        <w:t xml:space="preserve"> </w:t>
      </w:r>
      <w:r>
        <w:t xml:space="preserve">IO Mabe no publica dimensiones oficiales de recorte.</w:t>
      </w:r>
      <w:r>
        <w:br/>
      </w:r>
      <w:r>
        <w:rPr>
          <w:b/>
          <w:bCs/>
        </w:rPr>
        <w:t xml:space="preserve">Medir el chasis metálico bajo el vidrio antes de cortar el granito.</w:t>
      </w:r>
    </w:p>
    <w:bookmarkEnd w:id="97"/>
    <w:bookmarkStart w:id="98" w:name="requisitos-de-instalación-2"/>
    <w:p>
      <w:pPr>
        <w:pStyle w:val="Heading3"/>
      </w:pPr>
      <w:r>
        <w:t xml:space="preserve">Requisitos de instalación</w:t>
      </w:r>
    </w:p>
    <w:p>
      <w:pPr>
        <w:pStyle w:val="Compact"/>
        <w:numPr>
          <w:ilvl w:val="0"/>
          <w:numId w:val="1084"/>
        </w:numPr>
      </w:pPr>
      <w:r>
        <w:t xml:space="preserve">Suministro de gas según código local</w:t>
      </w:r>
    </w:p>
    <w:p>
      <w:pPr>
        <w:pStyle w:val="Compact"/>
        <w:numPr>
          <w:ilvl w:val="0"/>
          <w:numId w:val="1084"/>
        </w:numPr>
      </w:pPr>
      <w:r>
        <w:t xml:space="preserve">Ventilación frontal e inferior según se requiera</w:t>
      </w:r>
    </w:p>
    <w:p>
      <w:pPr>
        <w:pStyle w:val="Compact"/>
        <w:numPr>
          <w:ilvl w:val="0"/>
          <w:numId w:val="1084"/>
        </w:numPr>
      </w:pPr>
      <w:r>
        <w:t xml:space="preserve">Corte de granito requerido</w:t>
      </w:r>
    </w:p>
    <w:p>
      <w:pPr>
        <w:pStyle w:val="Compact"/>
        <w:numPr>
          <w:ilvl w:val="0"/>
          <w:numId w:val="1084"/>
        </w:numPr>
      </w:pPr>
      <w:r>
        <w:t xml:space="preserve">Relleno de aluminio con recubrimiento en polvo negro en el borde frontal</w:t>
      </w:r>
    </w:p>
    <w:bookmarkEnd w:id="98"/>
    <w:bookmarkStart w:id="99" w:name="instrucciones-para-el-ebanista-2"/>
    <w:p>
      <w:pPr>
        <w:pStyle w:val="Heading3"/>
      </w:pPr>
      <w:r>
        <w:t xml:space="preserve">Instrucciones para el ebanista</w:t>
      </w:r>
    </w:p>
    <w:p>
      <w:pPr>
        <w:pStyle w:val="Compact"/>
        <w:numPr>
          <w:ilvl w:val="0"/>
          <w:numId w:val="1085"/>
        </w:numPr>
      </w:pPr>
      <w:r>
        <w:t xml:space="preserve">Diseñar recorrido de gabinetes base asumiendo</w:t>
      </w:r>
      <w:r>
        <w:t xml:space="preserve"> </w:t>
      </w:r>
      <w:r>
        <w:rPr>
          <w:b/>
          <w:bCs/>
        </w:rPr>
        <w:t xml:space="preserve">ancho de placa de 90 cm</w:t>
      </w:r>
      <w:r>
        <w:t xml:space="preserve">, cajones debajo.</w:t>
      </w:r>
    </w:p>
    <w:p>
      <w:pPr>
        <w:pStyle w:val="Compact"/>
        <w:numPr>
          <w:ilvl w:val="0"/>
          <w:numId w:val="1085"/>
        </w:numPr>
      </w:pPr>
      <w:r>
        <w:t xml:space="preserve">Coordinar con fabricante de piedra</w:t>
      </w:r>
      <w:r>
        <w:t xml:space="preserve"> </w:t>
      </w:r>
      <w:r>
        <w:rPr>
          <w:b/>
          <w:bCs/>
        </w:rPr>
        <w:t xml:space="preserve">antes de la finalización del gabinete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t xml:space="preserve">Permitir una</w:t>
      </w:r>
      <w:r>
        <w:t xml:space="preserve"> </w:t>
      </w:r>
      <w:r>
        <w:rPr>
          <w:b/>
          <w:bCs/>
        </w:rPr>
        <w:t xml:space="preserve">tira de relleno de aluminio con recubrimiento en polvo negro mate de ancho completo</w:t>
      </w:r>
      <w:r>
        <w:t xml:space="preserve"> </w:t>
      </w:r>
      <w:r>
        <w:t xml:space="preserve">en el</w:t>
      </w:r>
      <w:r>
        <w:t xml:space="preserve"> </w:t>
      </w:r>
      <w:r>
        <w:rPr>
          <w:b/>
          <w:bCs/>
        </w:rPr>
        <w:t xml:space="preserve">frente del recorte de la placa</w:t>
      </w:r>
      <w:r>
        <w:t xml:space="preserve"> </w:t>
      </w:r>
      <w:r>
        <w:t xml:space="preserve">para corregir la diferencia de profundidad.</w:t>
      </w:r>
    </w:p>
    <w:p>
      <w:pPr>
        <w:pStyle w:val="Compact"/>
        <w:numPr>
          <w:ilvl w:val="0"/>
          <w:numId w:val="1085"/>
        </w:numPr>
      </w:pPr>
      <w:r>
        <w:t xml:space="preserve">Asegurar que los rieles del gabinete</w:t>
      </w:r>
      <w:r>
        <w:t xml:space="preserve"> </w:t>
      </w:r>
      <w:r>
        <w:rPr>
          <w:b/>
          <w:bCs/>
        </w:rPr>
        <w:t xml:space="preserve">no obstruyan el cuerpo de la placa o la conexión de gas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t xml:space="preserve">Sin horno debajo, solo cajones.</w:t>
      </w:r>
    </w:p>
    <w:p>
      <w:pPr>
        <w:pStyle w:val="Compact"/>
        <w:numPr>
          <w:ilvl w:val="0"/>
          <w:numId w:val="1085"/>
        </w:numPr>
      </w:pPr>
      <w:r>
        <w:t xml:space="preserve">No confiar en el voladizo del vidrio para soporte estructural.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microondas-1"/>
    <w:p>
      <w:pPr>
        <w:pStyle w:val="Heading2"/>
      </w:pPr>
      <w:r>
        <w:t xml:space="preserve">Microondas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Microondas independiente</w:t>
      </w:r>
      <w:r>
        <w:br/>
      </w:r>
      <w:r>
        <w:rPr>
          <w:b/>
          <w:bCs/>
        </w:rPr>
        <w:t xml:space="preserve">Modelo:</w:t>
      </w:r>
      <w:r>
        <w:t xml:space="preserve"> </w:t>
      </w:r>
      <w:r>
        <w:t xml:space="preserve">A seleccionar</w:t>
      </w:r>
      <w:r>
        <w:br/>
      </w:r>
      <w:r>
        <w:rPr>
          <w:b/>
          <w:bCs/>
        </w:rPr>
        <w:t xml:space="preserve">Ubicación:</w:t>
      </w:r>
      <w:r>
        <w:t xml:space="preserve"> </w:t>
      </w:r>
      <w:r>
        <w:t xml:space="preserve">Muro de Gabinetes Altos,</w:t>
      </w:r>
      <w:r>
        <w:t xml:space="preserve"> </w:t>
      </w:r>
      <w:r>
        <w:rPr>
          <w:b/>
          <w:bCs/>
        </w:rPr>
        <w:t xml:space="preserve">arriba del horno</w:t>
      </w:r>
      <w:r>
        <w:br/>
      </w:r>
      <w:r>
        <w:rPr>
          <w:b/>
          <w:bCs/>
        </w:rPr>
        <w:t xml:space="preserve">Tipo de instalación:</w:t>
      </w:r>
      <w:r>
        <w:t xml:space="preserve"> </w:t>
      </w:r>
      <w:r>
        <w:t xml:space="preserve">Empotrado, removible</w:t>
      </w:r>
    </w:p>
    <w:bookmarkStart w:id="101" w:name="requisitos-de-instalación-3"/>
    <w:p>
      <w:pPr>
        <w:pStyle w:val="Heading3"/>
      </w:pPr>
      <w:r>
        <w:t xml:space="preserve">Requisitos de instalación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Eléctrico:</w:t>
      </w:r>
      <w:r>
        <w:t xml:space="preserve"> </w:t>
      </w:r>
      <w:r>
        <w:t xml:space="preserve">110 V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Ventilación:</w:t>
      </w:r>
      <w:r>
        <w:t xml:space="preserve"> </w:t>
      </w:r>
      <w:r>
        <w:t xml:space="preserve">Según el fabricante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Montaje:</w:t>
      </w:r>
      <w:r>
        <w:t xml:space="preserve"> </w:t>
      </w:r>
      <w:r>
        <w:t xml:space="preserve">Estilo caja de sombra</w:t>
      </w:r>
    </w:p>
    <w:bookmarkEnd w:id="101"/>
    <w:bookmarkStart w:id="102" w:name="instrucciones-para-el-ebanista-3"/>
    <w:p>
      <w:pPr>
        <w:pStyle w:val="Heading3"/>
      </w:pPr>
      <w:r>
        <w:t xml:space="preserve">Instrucciones para el ebanista</w:t>
      </w:r>
    </w:p>
    <w:p>
      <w:pPr>
        <w:pStyle w:val="Compact"/>
        <w:numPr>
          <w:ilvl w:val="0"/>
          <w:numId w:val="1087"/>
        </w:numPr>
      </w:pPr>
      <w:r>
        <w:t xml:space="preserve">Crear un</w:t>
      </w:r>
      <w:r>
        <w:t xml:space="preserve"> </w:t>
      </w:r>
      <w:r>
        <w:rPr>
          <w:b/>
          <w:bCs/>
        </w:rPr>
        <w:t xml:space="preserve">nicho empotrado para microondas</w:t>
      </w:r>
      <w:r>
        <w:t xml:space="preserve">, no instalación fija.</w:t>
      </w:r>
    </w:p>
    <w:p>
      <w:pPr>
        <w:pStyle w:val="Compact"/>
        <w:numPr>
          <w:ilvl w:val="0"/>
          <w:numId w:val="1087"/>
        </w:numPr>
      </w:pPr>
      <w:r>
        <w:t xml:space="preserve">Proporcionar</w:t>
      </w:r>
      <w:r>
        <w:t xml:space="preserve"> </w:t>
      </w:r>
      <w:r>
        <w:rPr>
          <w:b/>
          <w:bCs/>
        </w:rPr>
        <w:t xml:space="preserve">revelación de sombra de 5–10 mm</w:t>
      </w:r>
      <w:r>
        <w:t xml:space="preserve"> </w:t>
      </w:r>
      <w:r>
        <w:t xml:space="preserve">en todos los lados visibles.</w:t>
      </w:r>
    </w:p>
    <w:p>
      <w:pPr>
        <w:pStyle w:val="Compact"/>
        <w:numPr>
          <w:ilvl w:val="0"/>
          <w:numId w:val="1087"/>
        </w:numPr>
      </w:pPr>
      <w:r>
        <w:t xml:space="preserve">Se requiere tomacorriente de alimentación interno dentro del gabinete.</w:t>
      </w:r>
    </w:p>
    <w:p>
      <w:pPr>
        <w:pStyle w:val="Compact"/>
        <w:numPr>
          <w:ilvl w:val="0"/>
          <w:numId w:val="1087"/>
        </w:numPr>
      </w:pPr>
      <w:r>
        <w:t xml:space="preserve">El microondas debe ser</w:t>
      </w:r>
      <w:r>
        <w:t xml:space="preserve"> </w:t>
      </w:r>
      <w:r>
        <w:rPr>
          <w:b/>
          <w:bCs/>
        </w:rPr>
        <w:t xml:space="preserve">completamente removible sin desmontar el gabinete</w:t>
      </w:r>
      <w:r>
        <w:t xml:space="preserve">.</w:t>
      </w:r>
    </w:p>
    <w:p>
      <w:pPr>
        <w:pStyle w:val="Compact"/>
        <w:numPr>
          <w:ilvl w:val="0"/>
          <w:numId w:val="1087"/>
        </w:numPr>
      </w:pPr>
      <w:r>
        <w:t xml:space="preserve">No asumir kit de moldura a menos que el modelo esté confirmado.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lavavajillas-2"/>
    <w:p>
      <w:pPr>
        <w:pStyle w:val="Heading2"/>
      </w:pPr>
      <w:r>
        <w:t xml:space="preserve">Lavavajillas</w:t>
      </w:r>
    </w:p>
    <w:p>
      <w:pPr>
        <w:pStyle w:val="FirstParagraph"/>
      </w:pPr>
      <w:r>
        <w:rPr>
          <w:b/>
          <w:bCs/>
        </w:rPr>
        <w:t xml:space="preserve">Marca:</w:t>
      </w:r>
      <w:r>
        <w:t xml:space="preserve"> </w:t>
      </w:r>
      <w:r>
        <w:t xml:space="preserve">Samsung</w:t>
      </w:r>
      <w:r>
        <w:br/>
      </w:r>
      <w:r>
        <w:rPr>
          <w:b/>
          <w:bCs/>
        </w:rPr>
        <w:t xml:space="preserve">Modelo:</w:t>
      </w:r>
      <w:r>
        <w:t xml:space="preserve"> </w:t>
      </w:r>
      <w:r>
        <w:rPr>
          <w:b/>
          <w:bCs/>
        </w:rPr>
        <w:t xml:space="preserve">DW80CG5420SREM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Lavavajillas empotrado completamente integrado</w:t>
      </w:r>
      <w:r>
        <w:br/>
      </w:r>
      <w:r>
        <w:rPr>
          <w:b/>
          <w:bCs/>
        </w:rPr>
        <w:t xml:space="preserve">Ubicación:</w:t>
      </w:r>
      <w:r>
        <w:t xml:space="preserve"> </w:t>
      </w:r>
      <w:r>
        <w:t xml:space="preserve">Gabinetes base continuos</w:t>
      </w:r>
      <w:r>
        <w:br/>
      </w:r>
      <w:r>
        <w:rPr>
          <w:b/>
          <w:bCs/>
        </w:rPr>
        <w:t xml:space="preserve">Acabado:</w:t>
      </w:r>
      <w:r>
        <w:t xml:space="preserve"> </w:t>
      </w:r>
      <w:r>
        <w:t xml:space="preserve">Acero inoxidable (compatible con panel personalizado)</w:t>
      </w:r>
    </w:p>
    <w:bookmarkStart w:id="104" w:name="dimensiones-7"/>
    <w:p>
      <w:pPr>
        <w:pStyle w:val="Heading3"/>
      </w:pPr>
      <w:r>
        <w:t xml:space="preserve">Dimensiones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Ancho:</w:t>
      </w:r>
      <w:r>
        <w:t xml:space="preserve"> </w:t>
      </w:r>
      <w:r>
        <w:t xml:space="preserve">598 mm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Altura:</w:t>
      </w:r>
      <w:r>
        <w:t xml:space="preserve"> </w:t>
      </w:r>
      <w:r>
        <w:t xml:space="preserve">845 mm (patas ajustables, rango aprox. 835–870 mm)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Profundidad:</w:t>
      </w:r>
      <w:r>
        <w:t xml:space="preserve"> </w:t>
      </w:r>
      <w:r>
        <w:t xml:space="preserve">600 mm (excluyendo panel de puerta)</w:t>
      </w:r>
    </w:p>
    <w:bookmarkEnd w:id="104"/>
    <w:bookmarkStart w:id="105" w:name="apertura-de-gabinete-requerida"/>
    <w:p>
      <w:pPr>
        <w:pStyle w:val="Heading3"/>
      </w:pPr>
      <w:r>
        <w:t xml:space="preserve">Apertura de gabinete requerida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Ancho:</w:t>
      </w:r>
      <w:r>
        <w:t xml:space="preserve"> </w:t>
      </w:r>
      <w:r>
        <w:t xml:space="preserve">600 mm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Altura:</w:t>
      </w:r>
      <w:r>
        <w:t xml:space="preserve"> </w:t>
      </w:r>
      <w:r>
        <w:t xml:space="preserve">850 mm nominal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Profundidad:</w:t>
      </w:r>
      <w:r>
        <w:t xml:space="preserve"> </w:t>
      </w:r>
      <w:r>
        <w:t xml:space="preserve">≥610 mm (mangueras y alimentación)</w:t>
      </w:r>
    </w:p>
    <w:bookmarkEnd w:id="105"/>
    <w:bookmarkStart w:id="106" w:name="requisitos-de-instalación-4"/>
    <w:p>
      <w:pPr>
        <w:pStyle w:val="Heading3"/>
      </w:pPr>
      <w:r>
        <w:t xml:space="preserve">Requisitos de instalación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Eléctrico:</w:t>
      </w:r>
      <w:r>
        <w:t xml:space="preserve"> </w:t>
      </w:r>
      <w:r>
        <w:t xml:space="preserve">120 V / 60 Hz, tomacorriente aterrizado en gabinete adyacente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Agua:</w:t>
      </w:r>
      <w:r>
        <w:t xml:space="preserve"> </w:t>
      </w:r>
      <w:r>
        <w:t xml:space="preserve">Agua fría, conexión de ¾″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Drenaje:</w:t>
      </w:r>
      <w:r>
        <w:t xml:space="preserve"> </w:t>
      </w:r>
      <w:r>
        <w:t xml:space="preserve">Lazo alto o separador de aire según código local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Ventilación:</w:t>
      </w:r>
      <w:r>
        <w:t xml:space="preserve"> </w:t>
      </w:r>
      <w:r>
        <w:t xml:space="preserve">Ventilación frontal vía zócalo</w:t>
      </w:r>
    </w:p>
    <w:bookmarkEnd w:id="106"/>
    <w:bookmarkStart w:id="107" w:name="instrucciones-para-el-ebanista-4"/>
    <w:p>
      <w:pPr>
        <w:pStyle w:val="Heading3"/>
      </w:pPr>
      <w:r>
        <w:t xml:space="preserve">Instrucciones para el ebanista</w:t>
      </w:r>
    </w:p>
    <w:p>
      <w:pPr>
        <w:pStyle w:val="Compact"/>
        <w:numPr>
          <w:ilvl w:val="0"/>
          <w:numId w:val="1091"/>
        </w:numPr>
      </w:pPr>
      <w:r>
        <w:t xml:space="preserve">Proporcionar</w:t>
      </w:r>
      <w:r>
        <w:t xml:space="preserve"> </w:t>
      </w:r>
      <w:r>
        <w:rPr>
          <w:b/>
          <w:bCs/>
        </w:rPr>
        <w:t xml:space="preserve">apertura libre exacta de 600 mm</w:t>
      </w:r>
      <w:r>
        <w:t xml:space="preserve">, sin rellenos que interfieran.</w:t>
      </w:r>
    </w:p>
    <w:p>
      <w:pPr>
        <w:pStyle w:val="Compact"/>
        <w:numPr>
          <w:ilvl w:val="0"/>
          <w:numId w:val="1091"/>
        </w:numPr>
      </w:pPr>
      <w:r>
        <w:t xml:space="preserve">La puerta debe aceptar</w:t>
      </w:r>
      <w:r>
        <w:t xml:space="preserve"> </w:t>
      </w:r>
      <w:r>
        <w:rPr>
          <w:b/>
          <w:bCs/>
        </w:rPr>
        <w:t xml:space="preserve">panel de madera Parota personalizado</w:t>
      </w:r>
      <w:r>
        <w:t xml:space="preserve"> </w:t>
      </w:r>
      <w:r>
        <w:t xml:space="preserve">alineado con cajones adyacentes.</w:t>
      </w:r>
    </w:p>
    <w:p>
      <w:pPr>
        <w:pStyle w:val="Compact"/>
        <w:numPr>
          <w:ilvl w:val="0"/>
          <w:numId w:val="1091"/>
        </w:numPr>
      </w:pPr>
      <w:r>
        <w:t xml:space="preserve">Mantener holgura para</w:t>
      </w:r>
      <w:r>
        <w:t xml:space="preserve"> </w:t>
      </w:r>
      <w:r>
        <w:rPr>
          <w:b/>
          <w:bCs/>
        </w:rPr>
        <w:t xml:space="preserve">apertura de puerta AutoRelease™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Asegurar que el zócalo sea</w:t>
      </w:r>
      <w:r>
        <w:t xml:space="preserve"> </w:t>
      </w:r>
      <w:r>
        <w:rPr>
          <w:b/>
          <w:bCs/>
        </w:rPr>
        <w:t xml:space="preserve">removible y alineado</w:t>
      </w:r>
      <w:r>
        <w:t xml:space="preserve"> </w:t>
      </w:r>
      <w:r>
        <w:t xml:space="preserve">con el zócalo negro empotrado.</w:t>
      </w:r>
    </w:p>
    <w:p>
      <w:pPr>
        <w:pStyle w:val="Compact"/>
        <w:numPr>
          <w:ilvl w:val="0"/>
          <w:numId w:val="1091"/>
        </w:numPr>
      </w:pPr>
      <w:r>
        <w:t xml:space="preserve">No se requiere ventilación lateral.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X9e5fb28719e9e3ba21c2ef9b5c83f46fffba13b"/>
    <w:p>
      <w:pPr>
        <w:pStyle w:val="Heading2"/>
      </w:pPr>
      <w:r>
        <w:t xml:space="preserve">Electrodomésticos Pequeños (Garaje de Electrodomésticos)</w:t>
      </w:r>
    </w:p>
    <w:bookmarkStart w:id="109" w:name="máquina-de-café"/>
    <w:p>
      <w:pPr>
        <w:pStyle w:val="Heading3"/>
      </w:pPr>
      <w:r>
        <w:t xml:space="preserve">Máquina de Café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Gabinete de almacenamiento de electrodomésticos de 800 mm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Alimentación:</w:t>
      </w:r>
      <w:r>
        <w:t xml:space="preserve"> </w:t>
      </w:r>
      <w:r>
        <w:t xml:space="preserve">110 V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Tomacorriente interno, ventilación</w:t>
      </w:r>
    </w:p>
    <w:bookmarkEnd w:id="109"/>
    <w:bookmarkStart w:id="110" w:name="molino-de-café"/>
    <w:p>
      <w:pPr>
        <w:pStyle w:val="Heading3"/>
      </w:pPr>
      <w:r>
        <w:t xml:space="preserve">Molino de Café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Ubicación:</w:t>
      </w:r>
      <w:r>
        <w:t xml:space="preserve"> </w:t>
      </w:r>
      <w:r>
        <w:t xml:space="preserve">Gabinete de almacenamiento de electrodomésticos de 800 mm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Alimentación:</w:t>
      </w:r>
      <w:r>
        <w:t xml:space="preserve"> </w:t>
      </w:r>
      <w:r>
        <w:t xml:space="preserve">110 V</w:t>
      </w:r>
    </w:p>
    <w:bookmarkEnd w:id="110"/>
    <w:bookmarkStart w:id="111" w:name="electrodomésticos-pequeños-adicionales"/>
    <w:p>
      <w:pPr>
        <w:pStyle w:val="Heading3"/>
      </w:pPr>
      <w:r>
        <w:t xml:space="preserve">Electrodomésticos pequeños adicionales</w:t>
      </w:r>
    </w:p>
    <w:p>
      <w:pPr>
        <w:pStyle w:val="Compact"/>
        <w:numPr>
          <w:ilvl w:val="0"/>
          <w:numId w:val="1094"/>
        </w:numPr>
      </w:pPr>
      <w:r>
        <w:t xml:space="preserve">Tostadora, licuadora, batidora, etc.</w:t>
      </w:r>
    </w:p>
    <w:p>
      <w:pPr>
        <w:pStyle w:val="Compact"/>
        <w:numPr>
          <w:ilvl w:val="0"/>
          <w:numId w:val="1094"/>
        </w:numPr>
      </w:pPr>
      <w:r>
        <w:t xml:space="preserve">Se requiere estantería ajustable</w:t>
      </w:r>
    </w:p>
    <w:bookmarkEnd w:id="111"/>
    <w:bookmarkStart w:id="112" w:name="Xd9f9c7bec9fc59ea5dc810c02997f83573f5062"/>
    <w:p>
      <w:pPr>
        <w:pStyle w:val="Heading3"/>
      </w:pPr>
      <w:r>
        <w:t xml:space="preserve">Instrucciones para el ebanista (garaje de electrodomésticos)</w:t>
      </w:r>
    </w:p>
    <w:p>
      <w:pPr>
        <w:pStyle w:val="Compact"/>
        <w:numPr>
          <w:ilvl w:val="0"/>
          <w:numId w:val="1095"/>
        </w:numPr>
      </w:pPr>
      <w:r>
        <w:t xml:space="preserve">Proporcionar</w:t>
      </w:r>
      <w:r>
        <w:t xml:space="preserve"> </w:t>
      </w:r>
      <w:r>
        <w:rPr>
          <w:b/>
          <w:bCs/>
        </w:rPr>
        <w:t xml:space="preserve">múltiples tomacorrientes internos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t xml:space="preserve">Incluir</w:t>
      </w:r>
      <w:r>
        <w:t xml:space="preserve"> </w:t>
      </w:r>
      <w:r>
        <w:rPr>
          <w:b/>
          <w:bCs/>
        </w:rPr>
        <w:t xml:space="preserve">iluminación LED cálida de trabajo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t xml:space="preserve">Permitir espacio de ventilación trasera.</w:t>
      </w:r>
    </w:p>
    <w:p>
      <w:pPr>
        <w:pStyle w:val="Compact"/>
        <w:numPr>
          <w:ilvl w:val="0"/>
          <w:numId w:val="1095"/>
        </w:numPr>
      </w:pPr>
      <w:r>
        <w:t xml:space="preserve">Estantes ajustables, clasificados para carga de electrodomésticos.</w:t>
      </w:r>
    </w:p>
    <w:p>
      <w:pPr>
        <w:pStyle w:val="Compact"/>
        <w:numPr>
          <w:ilvl w:val="0"/>
          <w:numId w:val="1095"/>
        </w:numPr>
      </w:pPr>
      <w:r>
        <w:t xml:space="preserve">Las puertas deben ocultar completamente los electrodomésticos cuando están cerradas.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Diseño de Cocina</dc:title>
  <dc:creator>Martin Hinshelwood</dc:creator>
  <cp:keywords/>
  <dcterms:created xsi:type="dcterms:W3CDTF">2026-01-15T03:43:20Z</dcterms:created>
  <dcterms:modified xsi:type="dcterms:W3CDTF">2026-01-15T03:43:20Z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de enero de 2026</vt:lpwstr>
  </property>
</Properties>
</file>