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ision"/>
    <w:p>
      <w:pPr>
        <w:pStyle w:val="Heading2"/>
      </w:pPr>
      <w:r>
        <w:t xml:space="preserve">Vision</w:t>
      </w:r>
    </w:p>
    <w:p>
      <w:pPr>
        <w:pStyle w:val="FirstParagraph"/>
      </w:pPr>
      <w:r>
        <w:t xml:space="preserve">To become a trusted nexus where research, technology, ethics, quality, and scientific communication connect to transform complex knowledge into clear, practical, and future-ready solutions.</w:t>
      </w:r>
    </w:p>
    <w:bookmarkEnd w:id="20"/>
    <w:bookmarkStart w:id="21" w:name="mission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Hisham Nexus empowers researchers, healthcare professionals, educators, institutions, and innovation-focused teams by turning complex scientific, regulatory, and digital challenges into structured outputs, ethical decisions, practical systems, and professional deliverables.</w:t>
      </w:r>
    </w:p>
    <w:p>
      <w:pPr>
        <w:pStyle w:val="BodyText"/>
      </w:pPr>
      <w:r>
        <w:t xml:space="preserve">Through research support, AI and digital health guidance, quality and compliance thinking, regulatory-style writing, training, and scientific communication, Hisham Nexus helps people and organizations move from uncertainty to clarity, and from ideas to meaningful impact.</w:t>
      </w:r>
    </w:p>
    <w:bookmarkEnd w:id="21"/>
    <w:bookmarkStart w:id="30" w:name="core-values"/>
    <w:p>
      <w:pPr>
        <w:pStyle w:val="Heading2"/>
      </w:pPr>
      <w:r>
        <w:t xml:space="preserve">Core Values</w:t>
      </w:r>
    </w:p>
    <w:bookmarkStart w:id="22" w:name="clarity"/>
    <w:p>
      <w:pPr>
        <w:pStyle w:val="Heading3"/>
      </w:pPr>
      <w:r>
        <w:t xml:space="preserve">1. Clarity</w:t>
      </w:r>
    </w:p>
    <w:p>
      <w:pPr>
        <w:pStyle w:val="FirstParagraph"/>
      </w:pPr>
      <w:r>
        <w:t xml:space="preserve">We believe complex ideas should be transformed into clear, structured, and useful outputs that support better decisions.</w:t>
      </w:r>
    </w:p>
    <w:bookmarkEnd w:id="22"/>
    <w:bookmarkStart w:id="23" w:name="scientific-integrity"/>
    <w:p>
      <w:pPr>
        <w:pStyle w:val="Heading3"/>
      </w:pPr>
      <w:r>
        <w:t xml:space="preserve">2. Scientific Integrity</w:t>
      </w:r>
    </w:p>
    <w:p>
      <w:pPr>
        <w:pStyle w:val="FirstParagraph"/>
      </w:pPr>
      <w:r>
        <w:t xml:space="preserve">We value evidence, accuracy, critical thinking, and responsible interpretation in every project, document, and discussion.</w:t>
      </w:r>
    </w:p>
    <w:bookmarkEnd w:id="23"/>
    <w:bookmarkStart w:id="24" w:name="ethical-transformation"/>
    <w:p>
      <w:pPr>
        <w:pStyle w:val="Heading3"/>
      </w:pPr>
      <w:r>
        <w:t xml:space="preserve">3. Ethical Transformation</w:t>
      </w:r>
    </w:p>
    <w:p>
      <w:pPr>
        <w:pStyle w:val="FirstParagraph"/>
      </w:pPr>
      <w:r>
        <w:t xml:space="preserve">We support progress that is responsible, human-centered, and aligned with professional, academic, regulatory, and societal expectations.</w:t>
      </w:r>
    </w:p>
    <w:bookmarkEnd w:id="24"/>
    <w:bookmarkStart w:id="25" w:name="innovation-with-purpose"/>
    <w:p>
      <w:pPr>
        <w:pStyle w:val="Heading3"/>
      </w:pPr>
      <w:r>
        <w:t xml:space="preserve">4. Innovation with Purpose</w:t>
      </w:r>
    </w:p>
    <w:p>
      <w:pPr>
        <w:pStyle w:val="FirstParagraph"/>
      </w:pPr>
      <w:r>
        <w:t xml:space="preserve">We embrace technology, AI, and digital transformation when they create real value, improve systems, and support meaningful outcomes.</w:t>
      </w:r>
    </w:p>
    <w:bookmarkEnd w:id="25"/>
    <w:bookmarkStart w:id="26" w:name="quality-by-design"/>
    <w:p>
      <w:pPr>
        <w:pStyle w:val="Heading3"/>
      </w:pPr>
      <w:r>
        <w:t xml:space="preserve">5. Quality by Design</w:t>
      </w:r>
    </w:p>
    <w:p>
      <w:pPr>
        <w:pStyle w:val="FirstParagraph"/>
      </w:pPr>
      <w:r>
        <w:t xml:space="preserve">We believe strong systems, controlled processes, clear documentation, and audit-ready thinking are essential for sustainable excellence.</w:t>
      </w:r>
    </w:p>
    <w:bookmarkEnd w:id="26"/>
    <w:bookmarkStart w:id="27" w:name="connection"/>
    <w:p>
      <w:pPr>
        <w:pStyle w:val="Heading3"/>
      </w:pPr>
      <w:r>
        <w:t xml:space="preserve">6. Connection</w:t>
      </w:r>
    </w:p>
    <w:p>
      <w:pPr>
        <w:pStyle w:val="FirstParagraph"/>
      </w:pPr>
      <w:r>
        <w:t xml:space="preserve">We connect research, technology, healthcare, quality, education, and communication into one practical framework for transformation.</w:t>
      </w:r>
    </w:p>
    <w:bookmarkEnd w:id="27"/>
    <w:bookmarkStart w:id="28" w:name="practical-impact"/>
    <w:p>
      <w:pPr>
        <w:pStyle w:val="Heading3"/>
      </w:pPr>
      <w:r>
        <w:t xml:space="preserve">7. Practical Impact</w:t>
      </w:r>
    </w:p>
    <w:p>
      <w:pPr>
        <w:pStyle w:val="FirstParagraph"/>
      </w:pPr>
      <w:r>
        <w:t xml:space="preserve">We focus on outputs that people can use: better questions, stronger documents, clearer systems, effective training, and actionable strategies.</w:t>
      </w:r>
    </w:p>
    <w:bookmarkEnd w:id="28"/>
    <w:bookmarkStart w:id="29" w:name="trust-and-confidentiality"/>
    <w:p>
      <w:pPr>
        <w:pStyle w:val="Heading3"/>
      </w:pPr>
      <w:r>
        <w:t xml:space="preserve">8. Trust and Confidentiality</w:t>
      </w:r>
    </w:p>
    <w:p>
      <w:pPr>
        <w:pStyle w:val="FirstParagraph"/>
      </w:pPr>
      <w:r>
        <w:t xml:space="preserve">We handle client ideas, materials, data, and projects with professionalism, respect, and confidentiality.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2026-06-12T07:39:24Z</dcterms:created>
  <dcterms:modified xsi:type="dcterms:W3CDTF">2026-06-12T07:39:24Z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