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61FC" w:rsidRPr="00922600" w:rsidRDefault="005861FC" w:rsidP="005861FC">
      <w:pPr>
        <w:jc w:val="center"/>
        <w:rPr>
          <w:szCs w:val="20"/>
          <w:lang w:eastAsia="zh-CN"/>
        </w:rPr>
      </w:pPr>
      <w:r w:rsidRPr="00922600">
        <w:rPr>
          <w:lang w:eastAsia="zh-CN"/>
        </w:rPr>
        <w:t xml:space="preserve">МИНИСТЕРСТВО НАУКИ И ВЫСШЕГО ОБРАЗОВАНИЯ </w:t>
      </w:r>
    </w:p>
    <w:p w:rsidR="005861FC" w:rsidRPr="00922600" w:rsidRDefault="005861FC" w:rsidP="005861FC">
      <w:pPr>
        <w:jc w:val="center"/>
        <w:rPr>
          <w:lang w:eastAsia="zh-CN"/>
        </w:rPr>
      </w:pPr>
      <w:r w:rsidRPr="00922600">
        <w:rPr>
          <w:lang w:eastAsia="zh-CN"/>
        </w:rPr>
        <w:t>РОССИЙСКОЙ ФЕДЕРАЦИИ</w:t>
      </w: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  <w:r w:rsidRPr="00922600">
        <w:rPr>
          <w:lang w:eastAsia="zh-CN"/>
        </w:rPr>
        <w:t>ФЕДЕРАЛЬНОЕ ГОСУДАРСТВЕННОЕ БЮДЖЕТНОЕ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sz w:val="24"/>
          <w:szCs w:val="24"/>
          <w:lang w:eastAsia="zh-CN"/>
        </w:rPr>
      </w:pPr>
      <w:r w:rsidRPr="00922600">
        <w:rPr>
          <w:lang w:eastAsia="zh-CN"/>
        </w:rPr>
        <w:t>ОБРАЗОВАТЕЛЬНОЕ УЧРЕЖДЕНИЕ ВЫСШЕГО ОБРАЗОВАНИЯ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  <w:r w:rsidRPr="00922600">
        <w:rPr>
          <w:lang w:eastAsia="zh-CN"/>
        </w:rPr>
        <w:t>«ВОРОНЕЖСКИЙ ГОСУДАРСТВЕННЫЙ ТЕХНИЧЕСКИЙ УНИВЕРСИТЕТ»</w:t>
      </w: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keepNext/>
        <w:numPr>
          <w:ilvl w:val="3"/>
          <w:numId w:val="0"/>
        </w:numPr>
        <w:tabs>
          <w:tab w:val="num" w:pos="0"/>
          <w:tab w:val="left" w:pos="540"/>
        </w:tabs>
        <w:jc w:val="center"/>
        <w:outlineLvl w:val="3"/>
        <w:rPr>
          <w:u w:val="single"/>
          <w:lang w:eastAsia="zh-CN"/>
        </w:rPr>
      </w:pPr>
      <w:r w:rsidRPr="00922600">
        <w:rPr>
          <w:u w:val="single"/>
          <w:lang w:eastAsia="zh-CN"/>
        </w:rPr>
        <w:t>Факультет информационных технологий и компьютерной безопасности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sz w:val="24"/>
          <w:szCs w:val="24"/>
          <w:lang w:eastAsia="zh-CN"/>
        </w:rPr>
      </w:pPr>
      <w:r w:rsidRPr="00922600">
        <w:rPr>
          <w:sz w:val="24"/>
          <w:szCs w:val="24"/>
          <w:lang w:eastAsia="zh-CN"/>
        </w:rPr>
        <w:t>(факультет)</w:t>
      </w:r>
    </w:p>
    <w:p w:rsidR="005861FC" w:rsidRPr="00922600" w:rsidRDefault="005861FC" w:rsidP="005861FC">
      <w:pPr>
        <w:tabs>
          <w:tab w:val="left" w:pos="4320"/>
        </w:tabs>
        <w:jc w:val="center"/>
        <w:rPr>
          <w:lang w:eastAsia="zh-CN"/>
        </w:rPr>
      </w:pPr>
    </w:p>
    <w:p w:rsidR="005861FC" w:rsidRPr="00922600" w:rsidRDefault="005861FC" w:rsidP="005861FC">
      <w:pPr>
        <w:keepNext/>
        <w:numPr>
          <w:ilvl w:val="2"/>
          <w:numId w:val="0"/>
        </w:numPr>
        <w:tabs>
          <w:tab w:val="num" w:pos="0"/>
          <w:tab w:val="left" w:pos="4320"/>
        </w:tabs>
        <w:outlineLvl w:val="2"/>
        <w:rPr>
          <w:u w:val="single"/>
          <w:lang w:eastAsia="zh-CN"/>
        </w:rPr>
      </w:pPr>
      <w:r w:rsidRPr="00922600">
        <w:rPr>
          <w:lang w:eastAsia="zh-CN"/>
        </w:rPr>
        <w:t xml:space="preserve">Кафедра </w:t>
      </w:r>
      <w:r w:rsidRPr="00922600">
        <w:rPr>
          <w:u w:val="single"/>
          <w:lang w:eastAsia="zh-CN"/>
        </w:rPr>
        <w:t>Систем управления и информационных технологий в строительстве</w:t>
      </w:r>
    </w:p>
    <w:p w:rsidR="005861FC" w:rsidRPr="00922600" w:rsidRDefault="005861FC" w:rsidP="005861FC">
      <w:pPr>
        <w:jc w:val="center"/>
        <w:rPr>
          <w:u w:val="single"/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keepNext/>
        <w:tabs>
          <w:tab w:val="num" w:pos="0"/>
        </w:tabs>
        <w:jc w:val="center"/>
        <w:outlineLvl w:val="0"/>
        <w:rPr>
          <w:lang w:eastAsia="zh-CN"/>
        </w:rPr>
      </w:pPr>
      <w:r w:rsidRPr="00922600">
        <w:rPr>
          <w:lang w:eastAsia="zh-CN"/>
        </w:rPr>
        <w:t xml:space="preserve">ОТЧЕТ ПО </w:t>
      </w:r>
      <w:r>
        <w:rPr>
          <w:lang w:eastAsia="zh-CN"/>
        </w:rPr>
        <w:t>ВЫПОЛНЕНИЮ ПРОЕКТА</w:t>
      </w:r>
      <w:r w:rsidRPr="00922600">
        <w:rPr>
          <w:lang w:eastAsia="zh-CN"/>
        </w:rPr>
        <w:t xml:space="preserve">  </w:t>
      </w: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jc w:val="center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both"/>
        <w:rPr>
          <w:u w:val="single"/>
          <w:lang w:eastAsia="zh-CN"/>
        </w:rPr>
      </w:pPr>
      <w:r w:rsidRPr="00922600">
        <w:rPr>
          <w:lang w:eastAsia="zh-CN"/>
        </w:rPr>
        <w:t xml:space="preserve">по дисциплине: </w:t>
      </w:r>
      <w:r w:rsidRPr="00922600">
        <w:rPr>
          <w:u w:val="single"/>
          <w:lang w:eastAsia="zh-CN"/>
        </w:rPr>
        <w:t>«</w:t>
      </w:r>
      <w:r>
        <w:rPr>
          <w:u w:val="single"/>
          <w:lang w:eastAsia="zh-CN"/>
        </w:rPr>
        <w:t>Проектная деятельность</w:t>
      </w:r>
      <w:r w:rsidRPr="00922600">
        <w:rPr>
          <w:u w:val="single"/>
          <w:lang w:eastAsia="zh-CN"/>
        </w:rPr>
        <w:t xml:space="preserve">»                 </w:t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  <w:r w:rsidRPr="00922600">
        <w:rPr>
          <w:u w:val="single"/>
          <w:lang w:eastAsia="zh-CN"/>
        </w:rPr>
        <w:tab/>
      </w:r>
    </w:p>
    <w:p w:rsidR="005861FC" w:rsidRPr="00922600" w:rsidRDefault="005861FC" w:rsidP="005861FC">
      <w:pPr>
        <w:suppressAutoHyphens/>
        <w:rPr>
          <w:color w:val="000000"/>
          <w:u w:val="single"/>
          <w:lang w:eastAsia="zh-CN"/>
        </w:rPr>
      </w:pPr>
      <w:r w:rsidRPr="00922600">
        <w:rPr>
          <w:color w:val="000000"/>
          <w:lang w:eastAsia="zh-CN"/>
        </w:rPr>
        <w:t xml:space="preserve">Тема </w:t>
      </w:r>
      <w:r w:rsidRPr="00922600">
        <w:rPr>
          <w:color w:val="000000"/>
          <w:u w:val="single"/>
          <w:lang w:eastAsia="zh-CN"/>
        </w:rPr>
        <w:t>«</w:t>
      </w:r>
      <w:r w:rsidRPr="008D23A6">
        <w:rPr>
          <w:color w:val="000000"/>
          <w:u w:val="single"/>
          <w:lang w:eastAsia="zh-CN"/>
        </w:rPr>
        <w:t>Разработка концепции и бизнес-модели IT-кадрового агентства</w:t>
      </w:r>
      <w:r w:rsidRPr="00922600">
        <w:rPr>
          <w:color w:val="000000"/>
          <w:u w:val="single"/>
          <w:lang w:eastAsia="zh-CN"/>
        </w:rPr>
        <w:t xml:space="preserve">»                                                                                                                                </w:t>
      </w:r>
    </w:p>
    <w:p w:rsidR="005861FC" w:rsidRPr="00922600" w:rsidRDefault="005861FC" w:rsidP="005861FC">
      <w:pPr>
        <w:tabs>
          <w:tab w:val="left" w:pos="4320"/>
        </w:tabs>
        <w:spacing w:line="240" w:lineRule="atLeast"/>
        <w:ind w:right="-45"/>
        <w:jc w:val="both"/>
        <w:rPr>
          <w:u w:val="single"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spacing w:line="240" w:lineRule="atLeast"/>
        <w:jc w:val="center"/>
        <w:rPr>
          <w:b/>
          <w:lang w:eastAsia="zh-CN"/>
        </w:rPr>
      </w:pPr>
    </w:p>
    <w:p w:rsidR="005861FC" w:rsidRPr="008D23A6" w:rsidRDefault="005861FC" w:rsidP="005861FC">
      <w:pPr>
        <w:tabs>
          <w:tab w:val="left" w:pos="4320"/>
        </w:tabs>
        <w:rPr>
          <w:lang w:eastAsia="zh-CN"/>
        </w:rPr>
      </w:pPr>
      <w:r w:rsidRPr="00922600">
        <w:rPr>
          <w:lang w:eastAsia="zh-CN"/>
        </w:rPr>
        <w:t>Выполнил</w:t>
      </w:r>
      <w:r>
        <w:rPr>
          <w:lang w:eastAsia="zh-CN"/>
        </w:rPr>
        <w:t>и</w:t>
      </w:r>
      <w:r w:rsidRPr="00922600">
        <w:rPr>
          <w:lang w:eastAsia="zh-CN"/>
        </w:rPr>
        <w:t xml:space="preserve"> студент</w:t>
      </w:r>
      <w:r>
        <w:rPr>
          <w:lang w:eastAsia="zh-CN"/>
        </w:rPr>
        <w:t>ы</w:t>
      </w:r>
      <w:r w:rsidRPr="00922600">
        <w:rPr>
          <w:lang w:eastAsia="zh-CN"/>
        </w:rPr>
        <w:t xml:space="preserve"> группы ИСТ-234     </w:t>
      </w:r>
      <w:r w:rsidRPr="00922600">
        <w:rPr>
          <w:lang w:eastAsia="zh-CN"/>
        </w:rPr>
        <w:tab/>
      </w:r>
      <w:r>
        <w:rPr>
          <w:lang w:eastAsia="zh-CN"/>
        </w:rPr>
        <w:t xml:space="preserve">                            </w:t>
      </w:r>
      <w:r w:rsidRPr="008D23A6">
        <w:rPr>
          <w:lang w:eastAsia="zh-CN"/>
        </w:rPr>
        <w:t>Головин Н.Д.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Добровольский С.А.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proofErr w:type="spellStart"/>
      <w:r w:rsidRPr="008D23A6">
        <w:rPr>
          <w:lang w:eastAsia="zh-CN"/>
        </w:rPr>
        <w:t>Добросоцкий</w:t>
      </w:r>
      <w:proofErr w:type="spellEnd"/>
      <w:r w:rsidRPr="008D23A6">
        <w:rPr>
          <w:lang w:eastAsia="zh-CN"/>
        </w:rPr>
        <w:t xml:space="preserve"> А.А.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Кудинова А.Ю.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Храмов М.Ю.</w:t>
      </w:r>
    </w:p>
    <w:p w:rsidR="005861FC" w:rsidRPr="008D23A6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8D23A6">
        <w:rPr>
          <w:lang w:eastAsia="zh-CN"/>
        </w:rPr>
        <w:t>Швец М.В.</w:t>
      </w:r>
    </w:p>
    <w:p w:rsidR="005861FC" w:rsidRPr="00922600" w:rsidRDefault="005861FC" w:rsidP="005861FC">
      <w:pPr>
        <w:tabs>
          <w:tab w:val="left" w:pos="4320"/>
        </w:tabs>
        <w:jc w:val="right"/>
        <w:rPr>
          <w:lang w:eastAsia="zh-CN"/>
        </w:rPr>
      </w:pPr>
      <w:r w:rsidRPr="00922600">
        <w:rPr>
          <w:u w:val="single"/>
          <w:lang w:eastAsia="zh-CN"/>
        </w:rPr>
        <w:t xml:space="preserve">        </w:t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</w:p>
    <w:p w:rsidR="005861FC" w:rsidRPr="00922600" w:rsidRDefault="005861FC" w:rsidP="005861FC">
      <w:pPr>
        <w:keepNext/>
        <w:numPr>
          <w:ilvl w:val="1"/>
          <w:numId w:val="0"/>
        </w:numPr>
        <w:tabs>
          <w:tab w:val="num" w:pos="0"/>
          <w:tab w:val="left" w:pos="4320"/>
        </w:tabs>
        <w:jc w:val="both"/>
        <w:outlineLvl w:val="1"/>
        <w:rPr>
          <w:szCs w:val="20"/>
          <w:lang w:eastAsia="zh-CN"/>
        </w:rPr>
      </w:pPr>
      <w:r w:rsidRPr="00922600">
        <w:rPr>
          <w:lang w:eastAsia="zh-CN"/>
        </w:rPr>
        <w:t xml:space="preserve">Принял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  <w:r w:rsidRPr="00922600">
        <w:rPr>
          <w:u w:val="single"/>
          <w:lang w:eastAsia="zh-CN"/>
        </w:rPr>
        <w:t xml:space="preserve">                            </w:t>
      </w:r>
      <w:r>
        <w:rPr>
          <w:u w:val="single"/>
          <w:lang w:eastAsia="zh-CN"/>
        </w:rPr>
        <w:t xml:space="preserve">           </w:t>
      </w:r>
      <w:r w:rsidRPr="00922600"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>Авдеев</w:t>
      </w:r>
      <w:r w:rsidRPr="00922600">
        <w:rPr>
          <w:u w:val="single"/>
          <w:lang w:eastAsia="zh-CN"/>
        </w:rPr>
        <w:t xml:space="preserve"> </w:t>
      </w:r>
      <w:r>
        <w:rPr>
          <w:u w:val="single"/>
          <w:lang w:eastAsia="zh-CN"/>
        </w:rPr>
        <w:t>И</w:t>
      </w:r>
      <w:r w:rsidRPr="00922600">
        <w:rPr>
          <w:u w:val="single"/>
          <w:lang w:eastAsia="zh-CN"/>
        </w:rPr>
        <w:t>.</w:t>
      </w:r>
      <w:r>
        <w:rPr>
          <w:u w:val="single"/>
          <w:lang w:eastAsia="zh-CN"/>
        </w:rPr>
        <w:t>В</w:t>
      </w:r>
      <w:r w:rsidRPr="00922600">
        <w:rPr>
          <w:u w:val="single"/>
          <w:lang w:eastAsia="zh-CN"/>
        </w:rPr>
        <w:t xml:space="preserve">.                            </w:t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                              </w:t>
      </w:r>
      <w:r w:rsidRPr="00922600">
        <w:rPr>
          <w:lang w:eastAsia="zh-CN"/>
        </w:rPr>
        <w:tab/>
      </w:r>
      <w:r w:rsidRPr="00922600">
        <w:rPr>
          <w:lang w:eastAsia="zh-CN"/>
        </w:rPr>
        <w:tab/>
      </w:r>
      <w:r w:rsidRPr="00922600">
        <w:rPr>
          <w:sz w:val="24"/>
          <w:szCs w:val="24"/>
          <w:lang w:eastAsia="zh-CN"/>
        </w:rPr>
        <w:t xml:space="preserve">Подпись, дата         </w:t>
      </w:r>
      <w:r>
        <w:rPr>
          <w:sz w:val="24"/>
          <w:szCs w:val="24"/>
          <w:lang w:eastAsia="zh-CN"/>
        </w:rPr>
        <w:t xml:space="preserve">     </w:t>
      </w:r>
      <w:r w:rsidRPr="00922600">
        <w:rPr>
          <w:sz w:val="24"/>
          <w:szCs w:val="24"/>
          <w:lang w:eastAsia="zh-CN"/>
        </w:rPr>
        <w:t>Инициалы, фамилия</w:t>
      </w: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lang w:eastAsia="zh-CN"/>
        </w:rPr>
      </w:pP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Защищена ___________________ </w:t>
      </w:r>
      <w:r w:rsidRPr="00922600">
        <w:rPr>
          <w:lang w:eastAsia="zh-CN"/>
        </w:rPr>
        <w:tab/>
      </w:r>
    </w:p>
    <w:p w:rsidR="005861FC" w:rsidRPr="00922600" w:rsidRDefault="005861FC" w:rsidP="005861FC">
      <w:pPr>
        <w:tabs>
          <w:tab w:val="left" w:pos="4320"/>
        </w:tabs>
        <w:jc w:val="both"/>
        <w:rPr>
          <w:sz w:val="24"/>
          <w:szCs w:val="24"/>
          <w:lang w:eastAsia="zh-CN"/>
        </w:rPr>
      </w:pPr>
      <w:r w:rsidRPr="00922600">
        <w:rPr>
          <w:lang w:eastAsia="zh-CN"/>
        </w:rPr>
        <w:t xml:space="preserve">                              </w:t>
      </w:r>
      <w:r w:rsidRPr="00922600">
        <w:rPr>
          <w:sz w:val="24"/>
          <w:szCs w:val="24"/>
          <w:lang w:eastAsia="zh-CN"/>
        </w:rPr>
        <w:t>дата</w:t>
      </w:r>
    </w:p>
    <w:p w:rsidR="000C6DD8" w:rsidRPr="005861FC" w:rsidRDefault="000C6DD8">
      <w:pPr>
        <w:spacing w:line="360" w:lineRule="auto"/>
        <w:rPr>
          <w:lang w:val="en-US"/>
        </w:rPr>
      </w:pPr>
    </w:p>
    <w:p w:rsidR="000C6DD8" w:rsidRPr="00667F5D" w:rsidRDefault="00127734">
      <w:pPr>
        <w:spacing w:line="360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-840302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B54C4" w:rsidRPr="00AB6613" w:rsidRDefault="00DB54C4" w:rsidP="006C3A5B">
          <w:pPr>
            <w:pStyle w:val="af0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AB6613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:rsidR="00CE3165" w:rsidRPr="00AB6613" w:rsidRDefault="00DB54C4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AB6613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0810056" w:history="1">
            <w:r w:rsidR="00CE3165"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_Toc230810056 \h </w:instrTex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E3165"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1. Анализ рынка </w:t>
            </w:r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IT</w:t>
            </w:r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-рекрутинга в Российской Федерации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_Toc230810057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1.1 Состояние и динамика рынка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_Toc230810058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5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1.2 Дефицит IT-кадров: структура и причины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_Toc230810059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1.3 Динамика зарплат в дефицитных нишах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1.4 Анализ конкурентной среды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Концепция и бизнес-модель проекта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_Toc230810062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2.1 Описание услуги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2.2 Целевая аудитория и сегментация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_Toc230810064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2.3 УТП и позиционирование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_Toc230810065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2.4 Процесс работы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_Toc230810066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2.5 SLA и гарантии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_Toc230810067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 Финансовое обоснование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_Toc230810068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6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 Стартовые инвестиции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_Toc230810069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3.2 Юнит-экономика по нишам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3.3 Финансовая модель на 12 месяцев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3.4 Точка безубыточности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_Toc230810072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3.5 Анализ рисков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 Маркетинг и продвижение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_Toc230810074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4.1 GTM-стратегия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_Toc230810075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4.2 Каналы привлечения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_Toc230810076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4.3 Партнёрская стратегия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_Toc230810077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4.4 Расчёт CAC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_Toc230810078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79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 Бренд и дизайн-система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_Toc230810079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0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5.1 Принципы фирменного стиля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_Toc230810080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1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5.2 Логотип и цветовая палитра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_Toc230810081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2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5.3 Типографика и сетка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_Toc230810082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20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3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5.4 Применение в коммуникациях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_Toc230810083 \h </w:instrTex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AB6613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4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_Toc230810084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5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_Toc230810085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6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Брендбук проекта «ТРАК»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_Toc230810086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7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Б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Финансовая модель по сценариям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_Toc230810087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E3165" w:rsidRPr="00AB6613" w:rsidRDefault="00CE3165" w:rsidP="006C3A5B">
          <w:pPr>
            <w:pStyle w:val="11"/>
            <w:tabs>
              <w:tab w:val="right" w:leader="dot" w:pos="9344"/>
            </w:tabs>
            <w:spacing w:before="0"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30810088" w:history="1">
            <w:r w:rsidRPr="00AB6613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 В</w:t>
            </w:r>
            <w:r w:rsid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 xml:space="preserve"> – </w:t>
            </w:r>
            <w:r w:rsidR="00192480" w:rsidRPr="00192480">
              <w:rPr>
                <w:rStyle w:val="a5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Чек-лист технического скрининга senior ИБ-архитектора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_Toc230810088 \h </w:instrTex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30</w:t>
            </w:r>
            <w:r w:rsidRPr="00AB6613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B54C4" w:rsidRPr="006C3A5B" w:rsidRDefault="00DB54C4" w:rsidP="006C3A5B">
          <w:pPr>
            <w:spacing w:line="360" w:lineRule="auto"/>
            <w:contextualSpacing/>
            <w:rPr>
              <w:noProof/>
            </w:rPr>
          </w:pPr>
          <w:r w:rsidRPr="00AB6613">
            <w:rPr>
              <w:noProof/>
              <w:color w:val="000000" w:themeColor="text1"/>
            </w:rPr>
            <w:fldChar w:fldCharType="end"/>
          </w:r>
        </w:p>
      </w:sdtContent>
    </w:sdt>
    <w:p w:rsidR="00636ECC" w:rsidRPr="00667F5D" w:rsidRDefault="00636ECC" w:rsidP="00DB54C4">
      <w:r w:rsidRPr="00667F5D">
        <w:br w:type="page"/>
      </w:r>
    </w:p>
    <w:p w:rsidR="000C6DD8" w:rsidRPr="00667F5D" w:rsidRDefault="00000000" w:rsidP="00636ECC">
      <w:pPr>
        <w:pStyle w:val="1"/>
        <w:jc w:val="center"/>
      </w:pPr>
      <w:bookmarkStart w:id="0" w:name="_Toc230810056"/>
      <w:r w:rsidRPr="00667F5D">
        <w:lastRenderedPageBreak/>
        <w:t>ВВЕДЕНИЕ</w:t>
      </w:r>
      <w:bookmarkEnd w:id="0"/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Российский IT-рынок в 2025–2026 годах находится в противоречивом состоянии. С одной стороны, работодатели фиксируют высокий поток резюме и рост </w:t>
      </w:r>
      <w:proofErr w:type="spellStart"/>
      <w:r w:rsidRPr="00667F5D">
        <w:t>hh</w:t>
      </w:r>
      <w:proofErr w:type="spellEnd"/>
      <w:r w:rsidRPr="00667F5D">
        <w:t xml:space="preserve">-индекса до 16,1 в части массовых IT-направлений. С другой стороны, оценки отраслевых источников указывают на дефицит IT-кадров от 700 тыс. до 1 млн человек, причём наиболее острый разрыв возникает не в </w:t>
      </w:r>
      <w:proofErr w:type="spellStart"/>
      <w:r w:rsidRPr="00667F5D">
        <w:t>junior</w:t>
      </w:r>
      <w:proofErr w:type="spellEnd"/>
      <w:r w:rsidRPr="00667F5D">
        <w:t xml:space="preserve">-сегменте, а в </w:t>
      </w:r>
      <w:proofErr w:type="spellStart"/>
      <w:r w:rsidRPr="00667F5D">
        <w:t>senior</w:t>
      </w:r>
      <w:proofErr w:type="spellEnd"/>
      <w:r w:rsidRPr="00667F5D">
        <w:t>-нишах, связанных с инфраструктурой, безопасностью, базами данных, 1С и ML/AI [1; 2; 6].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Проблема проекта состоит в том, что компании не справляются с самостоятельным поиском </w:t>
      </w:r>
      <w:proofErr w:type="spellStart"/>
      <w:r w:rsidRPr="00667F5D">
        <w:t>senior</w:t>
      </w:r>
      <w:proofErr w:type="spellEnd"/>
      <w:r w:rsidRPr="00667F5D">
        <w:t xml:space="preserve">-специалистов в дефицитных IT-направлениях. Внутренние HR-команды часто работают с открытым рынком и стандартными </w:t>
      </w:r>
      <w:proofErr w:type="spellStart"/>
      <w:r w:rsidRPr="00667F5D">
        <w:t>job</w:t>
      </w:r>
      <w:proofErr w:type="spellEnd"/>
      <w:r w:rsidRPr="00667F5D">
        <w:t>-площадками, тогда как нужные кандидаты уже трудоустроены, не откликаются на массовые вакансии и требуют экспертного разговора на языке задач, стеков и технологических ограничений.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Цель работы </w:t>
      </w:r>
      <w:r w:rsidR="00FD100D" w:rsidRPr="00667F5D">
        <w:t>–</w:t>
      </w:r>
      <w:r w:rsidRPr="00667F5D">
        <w:t xml:space="preserve"> разработать концепцию IT-кадрового агентства, специализирующегося на </w:t>
      </w:r>
      <w:proofErr w:type="spellStart"/>
      <w:r w:rsidRPr="00667F5D">
        <w:t>хантинге</w:t>
      </w:r>
      <w:proofErr w:type="spellEnd"/>
      <w:r w:rsidRPr="00667F5D">
        <w:t xml:space="preserve"> </w:t>
      </w:r>
      <w:proofErr w:type="spellStart"/>
      <w:r w:rsidRPr="00667F5D">
        <w:t>senior</w:t>
      </w:r>
      <w:proofErr w:type="spellEnd"/>
      <w:r w:rsidRPr="00667F5D">
        <w:t>-специалистов в дефицитных IT-нишах для российского рынка.</w:t>
      </w:r>
    </w:p>
    <w:p w:rsidR="000C6DD8" w:rsidRPr="00667F5D" w:rsidRDefault="00000000" w:rsidP="00FD100D">
      <w:pPr>
        <w:spacing w:line="336" w:lineRule="auto"/>
        <w:ind w:firstLine="709"/>
        <w:jc w:val="both"/>
      </w:pPr>
      <w:r w:rsidRPr="00667F5D">
        <w:t>Для достижения цели решены следующие задачи: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проанализирован рынок IT-рекрутинга в Российской Федерации;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определены целевые ниши и сегменты клиентов;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разработаны описание услуги и процесс работы;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сформирован SLA с клиентом;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выбрана ATS-система для операционного учёта;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рассчитаны стартовые инвестиции и юнит-экономика по нишам;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построена финансовая модель на 12 месяцев в трёх сценариях;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 xml:space="preserve">сформирована GTM-стратегия и контент-план </w:t>
      </w:r>
      <w:proofErr w:type="spellStart"/>
      <w:r w:rsidRPr="00667F5D">
        <w:t>Telegram</w:t>
      </w:r>
      <w:proofErr w:type="spellEnd"/>
      <w:r w:rsidRPr="00667F5D">
        <w:t>-канала;</w:t>
      </w:r>
    </w:p>
    <w:p w:rsidR="000C6DD8" w:rsidRPr="00667F5D" w:rsidRDefault="00000000" w:rsidP="00FD100D">
      <w:pPr>
        <w:pStyle w:val="a4"/>
        <w:numPr>
          <w:ilvl w:val="0"/>
          <w:numId w:val="2"/>
        </w:numPr>
        <w:spacing w:line="336" w:lineRule="auto"/>
        <w:jc w:val="both"/>
      </w:pPr>
      <w:r w:rsidRPr="00667F5D">
        <w:t>описана дизайн-система и бренд проекта.</w:t>
      </w:r>
    </w:p>
    <w:p w:rsidR="00636ECC" w:rsidRPr="00667F5D" w:rsidRDefault="00000000" w:rsidP="00FD100D">
      <w:pPr>
        <w:spacing w:line="336" w:lineRule="auto"/>
        <w:ind w:firstLine="709"/>
        <w:jc w:val="both"/>
      </w:pPr>
      <w:r w:rsidRPr="00667F5D">
        <w:t xml:space="preserve">Объект исследования </w:t>
      </w:r>
      <w:r w:rsidR="00FD100D" w:rsidRPr="00667F5D">
        <w:t>–</w:t>
      </w:r>
      <w:r w:rsidRPr="00667F5D">
        <w:t xml:space="preserve"> рынок IT-рекрутинга и подбора квалифицированных специалистов в России. Предмет исследования </w:t>
      </w:r>
      <w:r w:rsidR="00FD100D" w:rsidRPr="00667F5D">
        <w:t>–</w:t>
      </w:r>
      <w:r w:rsidRPr="00667F5D">
        <w:t xml:space="preserve"> бизнес-модель </w:t>
      </w:r>
      <w:proofErr w:type="spellStart"/>
      <w:r w:rsidRPr="00667F5D">
        <w:t>бутикового</w:t>
      </w:r>
      <w:proofErr w:type="spellEnd"/>
      <w:r w:rsidRPr="00667F5D">
        <w:t xml:space="preserve"> кадрового агентства, работающего с дефицитными </w:t>
      </w:r>
      <w:proofErr w:type="spellStart"/>
      <w:r w:rsidRPr="00667F5D">
        <w:t>senior</w:t>
      </w:r>
      <w:proofErr w:type="spellEnd"/>
      <w:r w:rsidR="00FD100D" w:rsidRPr="00667F5D">
        <w:t xml:space="preserve"> +</w:t>
      </w:r>
      <w:r w:rsidRPr="00667F5D">
        <w:t xml:space="preserve"> IT-позициями.</w:t>
      </w:r>
      <w:r w:rsidR="00636ECC" w:rsidRPr="00667F5D">
        <w:br w:type="page"/>
      </w:r>
    </w:p>
    <w:p w:rsidR="000C6DD8" w:rsidRPr="00667F5D" w:rsidRDefault="000C6DD8" w:rsidP="00FD100D">
      <w:pPr>
        <w:spacing w:line="336" w:lineRule="auto"/>
        <w:ind w:firstLine="709"/>
        <w:jc w:val="both"/>
      </w:pPr>
    </w:p>
    <w:p w:rsidR="000C6DD8" w:rsidRPr="00667F5D" w:rsidRDefault="00000000" w:rsidP="00636ECC">
      <w:pPr>
        <w:pStyle w:val="1"/>
        <w:ind w:left="708"/>
      </w:pPr>
      <w:bookmarkStart w:id="1" w:name="_Toc230810057"/>
      <w:r w:rsidRPr="00667F5D">
        <w:rPr>
          <w:szCs w:val="28"/>
        </w:rPr>
        <w:t xml:space="preserve">1. </w:t>
      </w:r>
      <w:r w:rsidR="000D41CF" w:rsidRPr="00667F5D">
        <w:t xml:space="preserve">Анализ рынка </w:t>
      </w:r>
      <w:r w:rsidR="000D41CF" w:rsidRPr="00667F5D">
        <w:rPr>
          <w:lang w:val="en-US"/>
        </w:rPr>
        <w:t>IT</w:t>
      </w:r>
      <w:r w:rsidR="000D41CF" w:rsidRPr="00667F5D">
        <w:t>-рекрутинга в Российской Федерации</w:t>
      </w:r>
      <w:bookmarkEnd w:id="1"/>
      <w:r w:rsidR="000D41CF" w:rsidRPr="00667F5D">
        <w:t xml:space="preserve"> </w:t>
      </w:r>
    </w:p>
    <w:p w:rsidR="000C6DD8" w:rsidRPr="00667F5D" w:rsidRDefault="00000000" w:rsidP="00636ECC">
      <w:pPr>
        <w:pStyle w:val="2"/>
        <w:ind w:left="708"/>
      </w:pPr>
      <w:bookmarkStart w:id="2" w:name="_Toc230810058"/>
      <w:r w:rsidRPr="00667F5D">
        <w:t>1.1 Состояние и динамика рынка</w:t>
      </w:r>
      <w:bookmarkEnd w:id="2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В 2025–2026 годах российский IT-рынок продолжает развиваться под влиянием цифровизации, импортозамещения и роста внутреннего спроса на отечественные программные решения. После сокращения присутствия иностранных поставщиков компании ускорили переход на российские системы виртуализации, базы данных, ERP-платформы, средства информационной безопасности и инфраструктурные продукты [4; 10; 11].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Для рынка труда это означает смещение спроса от массовых цифровых ролей к инженерам, способным поддерживать критичную инфраструктуру, мигрировать сложные системы и обеспечивать устойчивость технологического контура. Особенно важными становятся специалисты по информационной безопасности, </w:t>
      </w:r>
      <w:proofErr w:type="spellStart"/>
      <w:r w:rsidRPr="00667F5D">
        <w:t>DevOps</w:t>
      </w:r>
      <w:proofErr w:type="spellEnd"/>
      <w:r w:rsidRPr="00667F5D">
        <w:t xml:space="preserve">/SRE, DBA на </w:t>
      </w:r>
      <w:proofErr w:type="spellStart"/>
      <w:r w:rsidRPr="00667F5D">
        <w:t>PostgreSQL</w:t>
      </w:r>
      <w:proofErr w:type="spellEnd"/>
      <w:r w:rsidRPr="00667F5D">
        <w:t xml:space="preserve"> и отечественных СУБД, 1С-архитекторы и ML/AI-инженеры [2; 3; 7].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Кадровый дефицит носит структурный характер. Рост числа резюме не равен росту числа релевантных </w:t>
      </w:r>
      <w:proofErr w:type="spellStart"/>
      <w:r w:rsidRPr="00667F5D">
        <w:t>senior</w:t>
      </w:r>
      <w:proofErr w:type="spellEnd"/>
      <w:r w:rsidRPr="00667F5D">
        <w:t>-кандидатов. По данным аналитических материалов, на массовые вакансии может приходиться до 16 откликов, но значительная часть из них относится к специалистам общего профиля или кандидатам без опыта работы с критичными корпоративными системами [1].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На этом фоне классический рекрутинг становится менее эффективным. Размещение вакансии и ожидание откликов не закрывает потребность заказчика, если нужные специалисты не находятся в активном поиске. Поэтому агентства, способные вести прямой поиск, оценивать технический профиль и сопровождать переговоры, получают преимущество в наиболее сложных нишах.</w:t>
      </w:r>
    </w:p>
    <w:p w:rsidR="000C6DD8" w:rsidRPr="00667F5D" w:rsidRDefault="00000000" w:rsidP="001B5AC0">
      <w:pPr>
        <w:pStyle w:val="2"/>
        <w:ind w:firstLine="708"/>
      </w:pPr>
      <w:bookmarkStart w:id="3" w:name="_Toc230810059"/>
      <w:r w:rsidRPr="00667F5D">
        <w:t>1.2 Дефицит IT-кадров: структура и причины</w:t>
      </w:r>
      <w:bookmarkEnd w:id="3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Оценка дефицита IT-специалистов в Российской Федерации находится в диапазоне 700 тыс. </w:t>
      </w:r>
      <w:r w:rsidR="00FD100D" w:rsidRPr="00667F5D">
        <w:t>–</w:t>
      </w:r>
      <w:r w:rsidRPr="00667F5D">
        <w:t xml:space="preserve"> 1 млн человек [1; 2; 6]. Для </w:t>
      </w:r>
      <w:r w:rsidR="00C6553A" w:rsidRPr="00667F5D">
        <w:t xml:space="preserve">нашего </w:t>
      </w:r>
      <w:r w:rsidRPr="00667F5D">
        <w:t>проекта</w:t>
      </w:r>
      <w:r w:rsidR="00C6553A" w:rsidRPr="00667F5D">
        <w:t xml:space="preserve"> </w:t>
      </w:r>
      <w:r w:rsidRPr="00667F5D">
        <w:t xml:space="preserve">важна не </w:t>
      </w:r>
      <w:r w:rsidRPr="00667F5D">
        <w:lastRenderedPageBreak/>
        <w:t>только абсолютная величина дефицита, но и его структура. На рынке одновременно существуют профицит начинающих специалистов и нехватка инженеров, способных отвечать за продукционные системы, безопасность, архитектуру и миграции.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Первый фактор дефицита </w:t>
      </w:r>
      <w:r w:rsidR="00FD100D" w:rsidRPr="00667F5D">
        <w:t>–</w:t>
      </w:r>
      <w:r w:rsidRPr="00667F5D">
        <w:t xml:space="preserve"> технологическое импортозамещение. Компании переходят с зарубежных СУБД и инфраструктурных решений на российские и </w:t>
      </w:r>
      <w:proofErr w:type="spellStart"/>
      <w:r w:rsidRPr="00667F5D">
        <w:t>open-source</w:t>
      </w:r>
      <w:proofErr w:type="spellEnd"/>
      <w:r w:rsidRPr="00667F5D">
        <w:t xml:space="preserve"> альтернативы, что создаёт спрос на DBA, </w:t>
      </w:r>
      <w:proofErr w:type="spellStart"/>
      <w:r w:rsidRPr="00667F5D">
        <w:t>DevOps</w:t>
      </w:r>
      <w:proofErr w:type="spellEnd"/>
      <w:r w:rsidRPr="00667F5D">
        <w:t xml:space="preserve">/SRE и специалистов по </w:t>
      </w:r>
      <w:proofErr w:type="spellStart"/>
      <w:r w:rsidRPr="00667F5D">
        <w:t>enterprise</w:t>
      </w:r>
      <w:proofErr w:type="spellEnd"/>
      <w:r w:rsidRPr="00667F5D">
        <w:t xml:space="preserve">-миграциям. Второй фактор </w:t>
      </w:r>
      <w:r w:rsidR="00FD100D" w:rsidRPr="00667F5D">
        <w:t>–</w:t>
      </w:r>
      <w:r w:rsidRPr="00667F5D">
        <w:t xml:space="preserve"> усиление требований к информационной безопасности: рост </w:t>
      </w:r>
      <w:proofErr w:type="spellStart"/>
      <w:r w:rsidRPr="00667F5D">
        <w:t>киберрисков</w:t>
      </w:r>
      <w:proofErr w:type="spellEnd"/>
      <w:r w:rsidRPr="00667F5D">
        <w:t xml:space="preserve"> и регуляторных требований повышает потребность в ИБ-архитекторах и инженерах прикладной безопасности.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Третий фактор </w:t>
      </w:r>
      <w:r w:rsidR="00FD100D" w:rsidRPr="00667F5D">
        <w:t>–</w:t>
      </w:r>
      <w:r w:rsidRPr="00667F5D">
        <w:t xml:space="preserve"> усложнение корпоративных IT-ландшафтов. В крупных компаниях 1С является частью логистики, закупок, складского учёта и интеграционного контура. Четвёртый фактор </w:t>
      </w:r>
      <w:r w:rsidR="00FD100D" w:rsidRPr="00667F5D">
        <w:t>–</w:t>
      </w:r>
      <w:r w:rsidRPr="00667F5D">
        <w:t xml:space="preserve"> рост внедрений ML/AI: компании развивают рекомендательные системы, компьютерное зрение и внутренние LLM-решения, но рынок опытных ML-инженеров остаётся ограниченным.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работодателя это превращается в проблему стоимости времени. Ошибка в вакансии, слишком длинный цикл согласований или слабая техническая оценка приводят к потере кандидата. Поэтому ценность агентства в выбранном сегменте измеряется способностью вывести на интервью малое число релевантных специалистов в установленные сроки.</w:t>
      </w:r>
    </w:p>
    <w:p w:rsidR="000C6DD8" w:rsidRPr="00667F5D" w:rsidRDefault="00000000" w:rsidP="001B5AC0">
      <w:pPr>
        <w:pStyle w:val="2"/>
        <w:ind w:firstLine="708"/>
      </w:pPr>
      <w:bookmarkStart w:id="4" w:name="_Toc230810060"/>
      <w:r w:rsidRPr="00667F5D">
        <w:t>1.3 Динамика зарплат в дефицитных нишах</w:t>
      </w:r>
      <w:bookmarkEnd w:id="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Материалы аналитика показывают, что верхняя часть рынка в выбранных нишах находится значительно выше массовых IT-ролей. </w:t>
      </w:r>
      <w:proofErr w:type="spellStart"/>
      <w:r w:rsidRPr="00667F5D">
        <w:t>Senior</w:t>
      </w:r>
      <w:proofErr w:type="spellEnd"/>
      <w:r w:rsidRPr="00667F5D">
        <w:t xml:space="preserve">-специалисты по информационной безопасности оцениваются в среднем в 420 тыс. руб. в месяц, DBA </w:t>
      </w:r>
      <w:proofErr w:type="spellStart"/>
      <w:r w:rsidRPr="00667F5D">
        <w:t>PostgreSQL</w:t>
      </w:r>
      <w:proofErr w:type="spellEnd"/>
      <w:r w:rsidRPr="00667F5D">
        <w:t>/</w:t>
      </w:r>
      <w:proofErr w:type="spellStart"/>
      <w:r w:rsidRPr="00667F5D">
        <w:t>Tantor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около 470 тыс. руб., 1С-разработчики </w:t>
      </w:r>
      <w:proofErr w:type="spellStart"/>
      <w:r w:rsidRPr="00667F5D">
        <w:t>senior</w:t>
      </w:r>
      <w:proofErr w:type="spellEnd"/>
      <w:r w:rsidRPr="00667F5D">
        <w:t xml:space="preserve">-уровня </w:t>
      </w:r>
      <w:r w:rsidR="00FD100D" w:rsidRPr="00667F5D">
        <w:t>–</w:t>
      </w:r>
      <w:r w:rsidRPr="00667F5D">
        <w:t xml:space="preserve"> около 390 тыс. руб., ML/AI инженеры </w:t>
      </w:r>
      <w:r w:rsidR="00FD100D" w:rsidRPr="00667F5D">
        <w:t>–</w:t>
      </w:r>
      <w:r w:rsidRPr="00667F5D">
        <w:t xml:space="preserve"> около 450 тыс. руб., </w:t>
      </w:r>
      <w:proofErr w:type="spellStart"/>
      <w:r w:rsidRPr="00667F5D">
        <w:t>DevOps</w:t>
      </w:r>
      <w:proofErr w:type="spellEnd"/>
      <w:r w:rsidRPr="00667F5D">
        <w:t xml:space="preserve">/SRE </w:t>
      </w:r>
      <w:r w:rsidR="00FD100D" w:rsidRPr="00667F5D">
        <w:t>–</w:t>
      </w:r>
      <w:r w:rsidRPr="00667F5D">
        <w:t xml:space="preserve"> около 400 тыс. руб. [2; 3; 7].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Финансовая модель проекта использует консервативные нижние значения медианного диапазона рынка для устойчивости расчётов. В юнит-экономике применяются зарплатные базы 300–400 тыс. руб. в месяц. Это снижает риск завышения выручки и делает расчёт пригодным для защиты в неблагоприятных рыночных условиях.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1 </w:t>
      </w:r>
      <w:r w:rsidR="00FD100D" w:rsidRPr="00667F5D">
        <w:t>–</w:t>
      </w:r>
      <w:r w:rsidRPr="00667F5D">
        <w:t xml:space="preserve"> Медианные зарплаты в целевых IT-нишах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4"/>
        <w:gridCol w:w="2039"/>
        <w:gridCol w:w="1999"/>
        <w:gridCol w:w="217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Направление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Middle, тыс. руб./мес.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Senior</w:t>
            </w:r>
            <w:proofErr w:type="spellEnd"/>
            <w:r w:rsidRPr="00667F5D">
              <w:t>, тыс. руб./мес.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Динамика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Информационная 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+20%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DBA (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/ </w:t>
            </w:r>
            <w:proofErr w:type="spellStart"/>
            <w:r w:rsidRPr="00667F5D">
              <w:t>Tantor</w:t>
            </w:r>
            <w:proofErr w:type="spellEnd"/>
            <w:r w:rsidRPr="00667F5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+34,7%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1С-разработка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+9%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ML/AI </w:t>
            </w:r>
            <w:proofErr w:type="spellStart"/>
            <w:r w:rsidRPr="00667F5D">
              <w:t>engineer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высокий рост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DevOps</w:t>
            </w:r>
            <w:proofErr w:type="spellEnd"/>
            <w:r w:rsidRPr="00667F5D">
              <w:t xml:space="preserve"> / SRE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стабильный дефицит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Наиболее высокая динамика указана для DBA-направления </w:t>
      </w:r>
      <w:r w:rsidR="00FD100D" w:rsidRPr="00667F5D">
        <w:t>–</w:t>
      </w:r>
      <w:r w:rsidRPr="00667F5D">
        <w:t xml:space="preserve"> +34,7%. Это соответствует логике импортозамещения: компании переходят на </w:t>
      </w:r>
      <w:proofErr w:type="spellStart"/>
      <w:r w:rsidRPr="00667F5D">
        <w:t>PostgreSQL</w:t>
      </w:r>
      <w:proofErr w:type="spellEnd"/>
      <w:r w:rsidRPr="00667F5D">
        <w:t xml:space="preserve">-совместимые и отечественные СУБД, но экспертов с опытом промышленной эксплуатации меньше, чем вакансий. В ИБ рост составляет около 20%, что связано с </w:t>
      </w:r>
      <w:proofErr w:type="spellStart"/>
      <w:r w:rsidRPr="00667F5D">
        <w:t>регуляторикой</w:t>
      </w:r>
      <w:proofErr w:type="spellEnd"/>
      <w:r w:rsidRPr="00667F5D">
        <w:t>, ростом атак и усложнением инфраструктуры [1; 2; 9].</w:t>
      </w:r>
    </w:p>
    <w:p w:rsidR="000C6DD8" w:rsidRPr="00667F5D" w:rsidRDefault="00000000" w:rsidP="001B5AC0">
      <w:pPr>
        <w:pStyle w:val="2"/>
        <w:ind w:firstLine="708"/>
      </w:pPr>
      <w:bookmarkStart w:id="5" w:name="_Toc230810061"/>
      <w:r w:rsidRPr="00667F5D">
        <w:t>1.4 Анализ конкурентной среды</w:t>
      </w:r>
      <w:bookmarkEnd w:id="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Конкурентная среда IT-рекрутинга в России включает широкопрофильные кадровые агентства и специализированные компании в </w:t>
      </w:r>
      <w:proofErr w:type="spellStart"/>
      <w:r w:rsidRPr="00667F5D">
        <w:t>digital</w:t>
      </w:r>
      <w:proofErr w:type="spellEnd"/>
      <w:r w:rsidRPr="00667F5D">
        <w:t xml:space="preserve"> и IT. На рынке присутствуют </w:t>
      </w:r>
      <w:proofErr w:type="spellStart"/>
      <w:r w:rsidRPr="00667F5D">
        <w:t>Lucky</w:t>
      </w:r>
      <w:proofErr w:type="spellEnd"/>
      <w:r w:rsidRPr="00667F5D">
        <w:t xml:space="preserve"> </w:t>
      </w:r>
      <w:proofErr w:type="spellStart"/>
      <w:r w:rsidRPr="00667F5D">
        <w:t>Hunter</w:t>
      </w:r>
      <w:proofErr w:type="spellEnd"/>
      <w:r w:rsidRPr="00667F5D">
        <w:t xml:space="preserve">, NEWHR, GMS, </w:t>
      </w:r>
      <w:proofErr w:type="spellStart"/>
      <w:r w:rsidRPr="00667F5D">
        <w:t>Antal</w:t>
      </w:r>
      <w:proofErr w:type="spellEnd"/>
      <w:r w:rsidRPr="00667F5D">
        <w:t xml:space="preserve">, </w:t>
      </w:r>
      <w:proofErr w:type="spellStart"/>
      <w:r w:rsidRPr="00667F5D">
        <w:t>IT&amp;Digital</w:t>
      </w:r>
      <w:proofErr w:type="spellEnd"/>
      <w:r w:rsidRPr="00667F5D">
        <w:t>, Get IT и другие агентства, работающие со ставками в диапазоне 15–30% годового дохода кандидата.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Для «ТРАК» прямыми конкурентами являются агентства, способные закрывать сложные </w:t>
      </w:r>
      <w:proofErr w:type="spellStart"/>
      <w:r w:rsidRPr="00667F5D">
        <w:t>senior</w:t>
      </w:r>
      <w:proofErr w:type="spellEnd"/>
      <w:r w:rsidRPr="00667F5D">
        <w:t xml:space="preserve">-позиции. Массовые агентства конкурируют ценой и </w:t>
      </w:r>
      <w:r w:rsidRPr="00667F5D">
        <w:lastRenderedPageBreak/>
        <w:t xml:space="preserve">объёмом, но не всегда обладают технической экспертизой. </w:t>
      </w:r>
      <w:proofErr w:type="spellStart"/>
      <w:r w:rsidRPr="00667F5D">
        <w:t>Бутиковая</w:t>
      </w:r>
      <w:proofErr w:type="spellEnd"/>
      <w:r w:rsidRPr="00667F5D">
        <w:t xml:space="preserve"> модель предполагает меньший объём вакансий, более глубокий поиск и более высокую ценность каждой закрытой позиции.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2 </w:t>
      </w:r>
      <w:r w:rsidR="00FD100D" w:rsidRPr="00667F5D">
        <w:t>–</w:t>
      </w:r>
      <w:r w:rsidRPr="00667F5D">
        <w:t xml:space="preserve"> Карта конкурентной среды IT-рекрутинга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500"/>
        <w:gridCol w:w="1252"/>
        <w:gridCol w:w="1302"/>
        <w:gridCol w:w="2509"/>
      </w:tblGrid>
      <w:tr w:rsidR="000C6DD8" w:rsidRPr="00667F5D" w:rsidTr="0072373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Агентство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Специализация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Ставка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Гарантия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Особенности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Lucky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Hunter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 и цифровые технологии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сильный </w:t>
            </w:r>
            <w:proofErr w:type="spellStart"/>
            <w:r w:rsidRPr="00667F5D">
              <w:t>executive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search</w:t>
            </w:r>
            <w:proofErr w:type="spellEnd"/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NEWHR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быстрый подбор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GMS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 и технологический подбор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3–6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enterprise</w:t>
            </w:r>
            <w:proofErr w:type="spellEnd"/>
            <w:r w:rsidRPr="00667F5D">
              <w:t>-сегмент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ANCOR / Антал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широкий рынок подбора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крупный бренд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IT&amp;Digital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цифровые технологии и IT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работа со стартапами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Get 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15–25%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техническая специализация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Spice IT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корпоративный сегмент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Wanted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технологический подбор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20–25%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продуктовые компании</w:t>
            </w:r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Kontakt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InterSearch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подбор топ-менеджеров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25–33%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72373A">
            <w:r w:rsidRPr="00667F5D">
              <w:t xml:space="preserve">Executive </w:t>
            </w:r>
            <w:proofErr w:type="spellStart"/>
            <w:r w:rsidRPr="00667F5D">
              <w:t>search</w:t>
            </w:r>
            <w:proofErr w:type="spellEnd"/>
          </w:p>
        </w:tc>
      </w:tr>
      <w:tr w:rsidR="000C6DD8" w:rsidRPr="00667F5D" w:rsidTr="0072373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BGStaff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IT-рекрутинг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15–20%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2–3 мес.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средний сегмент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Позиционирование «ТРАК» находится в правом верхнем секторе карты рынка: точечный </w:t>
      </w:r>
      <w:proofErr w:type="spellStart"/>
      <w:r w:rsidRPr="00667F5D">
        <w:t>senior</w:t>
      </w:r>
      <w:proofErr w:type="spellEnd"/>
      <w:r w:rsidRPr="00667F5D">
        <w:t xml:space="preserve"> </w:t>
      </w:r>
      <w:proofErr w:type="spellStart"/>
      <w:r w:rsidRPr="00667F5D">
        <w:t>recruiting</w:t>
      </w:r>
      <w:proofErr w:type="spellEnd"/>
      <w:r w:rsidRPr="00667F5D">
        <w:t xml:space="preserve"> с высоким чеком. Конкурентное преимущество строится на специализации в нишах, где массовый подбор не работает, доказуемой технической экспертизе и прозрачном SLA.</w:t>
      </w:r>
    </w:p>
    <w:p w:rsidR="001B5AC0" w:rsidRPr="00667F5D" w:rsidRDefault="001B5AC0" w:rsidP="001B5AC0">
      <w:pPr>
        <w:spacing w:line="360" w:lineRule="auto"/>
        <w:ind w:firstLine="709"/>
        <w:jc w:val="both"/>
      </w:pPr>
      <w:r w:rsidRPr="00667F5D">
        <w:br w:type="page"/>
      </w:r>
    </w:p>
    <w:p w:rsidR="000C6DD8" w:rsidRPr="00667F5D" w:rsidRDefault="00000000" w:rsidP="001B5AC0">
      <w:pPr>
        <w:pStyle w:val="1"/>
        <w:ind w:firstLine="708"/>
      </w:pPr>
      <w:bookmarkStart w:id="6" w:name="_Toc230810062"/>
      <w:r w:rsidRPr="00667F5D">
        <w:rPr>
          <w:szCs w:val="28"/>
        </w:rPr>
        <w:lastRenderedPageBreak/>
        <w:t xml:space="preserve">2. </w:t>
      </w:r>
      <w:r w:rsidR="00104A7F" w:rsidRPr="00667F5D">
        <w:t>Концепция и бизнес-модель проекта</w:t>
      </w:r>
      <w:bookmarkEnd w:id="6"/>
    </w:p>
    <w:p w:rsidR="000C6DD8" w:rsidRPr="00667F5D" w:rsidRDefault="00000000" w:rsidP="001B5AC0">
      <w:pPr>
        <w:pStyle w:val="2"/>
        <w:ind w:firstLine="708"/>
      </w:pPr>
      <w:bookmarkStart w:id="7" w:name="_Toc230810063"/>
      <w:r w:rsidRPr="00667F5D">
        <w:t>2.1 Описание услуги</w:t>
      </w:r>
      <w:bookmarkEnd w:id="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«ТРАК» </w:t>
      </w:r>
      <w:r w:rsidR="00FD100D" w:rsidRPr="00667F5D">
        <w:t>–</w:t>
      </w:r>
      <w:r w:rsidRPr="00667F5D">
        <w:t xml:space="preserve"> IT-кадровое агентство полного цикла, специализирующееся на поиске </w:t>
      </w:r>
      <w:proofErr w:type="spellStart"/>
      <w:r w:rsidRPr="00667F5D">
        <w:t>senior</w:t>
      </w:r>
      <w:proofErr w:type="spellEnd"/>
      <w:r w:rsidRPr="00667F5D">
        <w:t xml:space="preserve">+ специалистов в дефицитных технологических нишах. Агентство берёт на себя анализ вакансии, уточнение требований, прямой поиск кандидатов, первичный контакт, HR-интервью, организацию технической оценки, сопровождение финальных интервью, помощь в </w:t>
      </w:r>
      <w:proofErr w:type="spellStart"/>
      <w:r w:rsidRPr="00667F5D">
        <w:t>оффере</w:t>
      </w:r>
      <w:proofErr w:type="spellEnd"/>
      <w:r w:rsidRPr="00667F5D">
        <w:t xml:space="preserve"> и гарантийное сопровождение после выхода кандидата.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Ключевая особенность услуги </w:t>
      </w:r>
      <w:r w:rsidR="00FD100D" w:rsidRPr="00667F5D">
        <w:t>–</w:t>
      </w:r>
      <w:r w:rsidRPr="00667F5D">
        <w:t xml:space="preserve"> совмещение рекрутинга и технической валидации. Клиент получает не поток резюме, а короткий список кандидатов с проверенным стеком, мотивацией, зарплатными ожиданиями и рисками перехода. Это снижает нагрузку на CTO, тимлидов и внутренний HR-отдел.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Модель монетизации основана на </w:t>
      </w:r>
      <w:proofErr w:type="spellStart"/>
      <w:r w:rsidRPr="00667F5D">
        <w:t>success</w:t>
      </w:r>
      <w:proofErr w:type="spellEnd"/>
      <w:r w:rsidRPr="00667F5D">
        <w:t xml:space="preserve"> </w:t>
      </w:r>
      <w:proofErr w:type="spellStart"/>
      <w:r w:rsidRPr="00667F5D">
        <w:t>fee</w:t>
      </w:r>
      <w:proofErr w:type="spellEnd"/>
      <w:r w:rsidRPr="00667F5D">
        <w:t xml:space="preserve"> в размере 20% годового дохода кандидата. Для снижения рисков агентство использует депозитную модель договора и предоставляет гарантию бесплатной замены в течение 3 месяцев, если кандидат не прошёл испытательный срок или покинул компанию по причинам, подпадающим под условия SLA.</w:t>
      </w:r>
    </w:p>
    <w:p w:rsidR="000C6DD8" w:rsidRPr="00667F5D" w:rsidRDefault="00000000" w:rsidP="001B5AC0">
      <w:pPr>
        <w:pStyle w:val="2"/>
        <w:ind w:firstLine="708"/>
      </w:pPr>
      <w:bookmarkStart w:id="8" w:name="_Toc230810064"/>
      <w:r w:rsidRPr="00667F5D">
        <w:t>2.2 Целевая аудитория и сегментация</w:t>
      </w:r>
      <w:bookmarkEnd w:id="8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Основные клиенты проекта </w:t>
      </w:r>
      <w:r w:rsidR="00FD100D" w:rsidRPr="00667F5D">
        <w:t>–</w:t>
      </w:r>
      <w:r w:rsidRPr="00667F5D">
        <w:t xml:space="preserve"> компании, для которых задержка найма </w:t>
      </w:r>
      <w:proofErr w:type="spellStart"/>
      <w:r w:rsidRPr="00667F5D">
        <w:t>senior</w:t>
      </w:r>
      <w:proofErr w:type="spellEnd"/>
      <w:r w:rsidRPr="00667F5D">
        <w:t xml:space="preserve">-специалиста приводит к прямым бизнес-потерям. В первую очередь это банки, </w:t>
      </w:r>
      <w:proofErr w:type="spellStart"/>
      <w:r w:rsidRPr="00667F5D">
        <w:t>финтех</w:t>
      </w:r>
      <w:proofErr w:type="spellEnd"/>
      <w:r w:rsidRPr="00667F5D">
        <w:t>, телеком, e-</w:t>
      </w:r>
      <w:proofErr w:type="spellStart"/>
      <w:r w:rsidRPr="00667F5D">
        <w:t>commerce</w:t>
      </w:r>
      <w:proofErr w:type="spellEnd"/>
      <w:r w:rsidRPr="00667F5D">
        <w:t xml:space="preserve">, промышленность, интеграторы, продуктовые IT-компании и крупный ритейл. Для таких заказчиков вакансия DBA, ИБ-архитектора или </w:t>
      </w:r>
      <w:proofErr w:type="spellStart"/>
      <w:r w:rsidRPr="00667F5D">
        <w:t>DevOps</w:t>
      </w:r>
      <w:proofErr w:type="spellEnd"/>
      <w:r w:rsidRPr="00667F5D">
        <w:t>/SRE часто связана с устойчивостью критичных систем.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Сегментация строится по двум признакам: технологическая ниша и степень срочности. В нишевом разрезе выделяются информационная безопасность, отечественные СУБД и </w:t>
      </w:r>
      <w:proofErr w:type="spellStart"/>
      <w:r w:rsidRPr="00667F5D">
        <w:t>PostgreSQL</w:t>
      </w:r>
      <w:proofErr w:type="spellEnd"/>
      <w:r w:rsidRPr="00667F5D">
        <w:t xml:space="preserve">, 1С </w:t>
      </w:r>
      <w:proofErr w:type="spellStart"/>
      <w:r w:rsidRPr="00667F5D">
        <w:t>enterprise</w:t>
      </w:r>
      <w:proofErr w:type="spellEnd"/>
      <w:r w:rsidRPr="00667F5D">
        <w:t xml:space="preserve">, ML/AI и </w:t>
      </w:r>
      <w:proofErr w:type="spellStart"/>
      <w:r w:rsidRPr="00667F5D">
        <w:t>DevOps</w:t>
      </w:r>
      <w:proofErr w:type="spellEnd"/>
      <w:r w:rsidRPr="00667F5D">
        <w:t xml:space="preserve">/SRE. По срочности выделяются плановые вакансии, проблемные </w:t>
      </w:r>
      <w:r w:rsidRPr="00667F5D">
        <w:lastRenderedPageBreak/>
        <w:t>вакансии после неудачного внутреннего поиска и критичные вакансии, блокирующие проект или миграцию.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каждого сегмента различается аргументация продажи. CTO важны качество технического фильтра и экономия времени инженерной команды. HRD важны сроки, прозрачная воронка и гарантия замены. Финансовому заказчику важна стоимость простоя и предсказуемость результата.</w:t>
      </w:r>
    </w:p>
    <w:p w:rsidR="000C6DD8" w:rsidRPr="00667F5D" w:rsidRDefault="00000000" w:rsidP="001B5AC0">
      <w:pPr>
        <w:pStyle w:val="2"/>
        <w:ind w:firstLine="708"/>
      </w:pPr>
      <w:bookmarkStart w:id="9" w:name="_Toc230810065"/>
      <w:r w:rsidRPr="00667F5D">
        <w:t>2.3 УТП и позиционирование</w:t>
      </w:r>
      <w:bookmarkEnd w:id="9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УТП проекта формулируется как «</w:t>
      </w:r>
      <w:proofErr w:type="spellStart"/>
      <w:r w:rsidRPr="00667F5D">
        <w:t>хантим</w:t>
      </w:r>
      <w:proofErr w:type="spellEnd"/>
      <w:r w:rsidRPr="00667F5D">
        <w:t xml:space="preserve"> тех, кого не найти». Это отражает фокус на пассивных кандидатах и редких технологических профилях. В отличие от агентств массового подбора, «ТРАК» не продаёт широкую базу резюме, а собирает индивидуальную стратегию поиска под конкретную вакансию.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Позиционирование опирается на четыре элемента: узкая специализация, технический скрининг, прозрачный SLA и экспертный контент. Узкая специализация позволяет говорить с заказчиком на языке его задач. Технический скрининг снижает риск нерелевантных интервью. SLA фиксирует ожидания по срокам. Контент-маркетинг доказывает экспертизу до первого коммерческого контакта.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Практическая ценность такого позиционирования состоит в том, что агентство может обосновать ставку 20% годового дохода кандидата. Для клиента это не переплата за посредничество, а плата за доступ к закрытому рынку и снижение риска ошибочного найма.</w:t>
      </w:r>
    </w:p>
    <w:p w:rsidR="000C6DD8" w:rsidRPr="00667F5D" w:rsidRDefault="00000000" w:rsidP="001B5AC0">
      <w:pPr>
        <w:pStyle w:val="2"/>
        <w:ind w:firstLine="708"/>
      </w:pPr>
      <w:bookmarkStart w:id="10" w:name="_Toc230810066"/>
      <w:r w:rsidRPr="00667F5D">
        <w:t>2.4 Процесс работы</w:t>
      </w:r>
      <w:bookmarkEnd w:id="10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Процесс закрытия вакансии состоит из последовательных этапов: получение заявки и брифинг, анализ вакансии, подготовка стратегии поиска, активный </w:t>
      </w:r>
      <w:proofErr w:type="spellStart"/>
      <w:r w:rsidRPr="00667F5D">
        <w:t>sourcing</w:t>
      </w:r>
      <w:proofErr w:type="spellEnd"/>
      <w:r w:rsidRPr="00667F5D">
        <w:t xml:space="preserve">, HR-интервью, техническая оценка, передача кандидатов клиенту, финальные интервью, </w:t>
      </w:r>
      <w:proofErr w:type="spellStart"/>
      <w:r w:rsidRPr="00667F5D">
        <w:t>оффер</w:t>
      </w:r>
      <w:proofErr w:type="spellEnd"/>
      <w:r w:rsidRPr="00667F5D">
        <w:t>, выход на работу и гарантийное сопровождение.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На этапе брифинга фиксируются задачи роли, стек, ограничения, зарплатная вилка, формат работы, причины открытия вакансии и критерии успешного прохождения испытательного срока. На этапе поиска рекрутер формирует первичную базу, выходит на пассивных кандидатов через профильные сообщества, рекомендации, базы резюме и прямой аутрич.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HR-интервью проверяет мотивацию, релевантность опыта, коммуникацию, зарплатные ожидания и готовность к переходу. Техническое интервью проводится экспертом или </w:t>
      </w:r>
      <w:proofErr w:type="spellStart"/>
      <w:r w:rsidRPr="00667F5D">
        <w:t>hiring</w:t>
      </w:r>
      <w:proofErr w:type="spellEnd"/>
      <w:r w:rsidRPr="00667F5D">
        <w:t xml:space="preserve"> </w:t>
      </w:r>
      <w:proofErr w:type="spellStart"/>
      <w:r w:rsidRPr="00667F5D">
        <w:t>manager</w:t>
      </w:r>
      <w:proofErr w:type="spellEnd"/>
      <w:r w:rsidRPr="00667F5D">
        <w:t xml:space="preserve"> и включает разбор проектов, архитектурные кейсы и ситуационные вопросы.</w:t>
      </w:r>
      <w:r w:rsidR="00A905CA" w:rsidRPr="00667F5D">
        <w:t xml:space="preserve"> На рисунке 1 показана воронка рекрутинга для закрытия одной вакансии.</w:t>
      </w:r>
    </w:p>
    <w:p w:rsidR="002E5D7E" w:rsidRPr="00667F5D" w:rsidRDefault="002E5D7E" w:rsidP="00EA57BC">
      <w:pPr>
        <w:spacing w:line="360" w:lineRule="auto"/>
        <w:jc w:val="center"/>
      </w:pPr>
      <w:r w:rsidRPr="00667F5D">
        <w:lastRenderedPageBreak/>
        <w:fldChar w:fldCharType="begin"/>
      </w:r>
      <w:r w:rsidRPr="00667F5D">
        <w:instrText xml:space="preserve"> INCLUDEPICTURE "/Users/holly/Library/Group Containers/UBF8T346G9.ms/WebArchiveCopyPasteTempFiles/com.microsoft.Word/content?id=file_000000009aec71f496c89dc6b6c6e573&amp;ts=494417&amp;p=fs&amp;cid=1&amp;sig=dbb017b369a640836fab7fc1646e8507c51830266005de30226e2a02e405c74e&amp;v=0" \* MERGEFORMATINET </w:instrText>
      </w:r>
      <w:r w:rsidRPr="00667F5D">
        <w:fldChar w:fldCharType="separate"/>
      </w:r>
      <w:r w:rsidRPr="00667F5D">
        <w:rPr>
          <w:noProof/>
        </w:rPr>
        <w:drawing>
          <wp:inline distT="0" distB="0" distL="0" distR="0">
            <wp:extent cx="6145907" cy="8054502"/>
            <wp:effectExtent l="0" t="0" r="1270" b="0"/>
            <wp:docPr id="16611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024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6" b="3958"/>
                    <a:stretch/>
                  </pic:blipFill>
                  <pic:spPr bwMode="auto">
                    <a:xfrm>
                      <a:off x="0" y="0"/>
                      <a:ext cx="6146751" cy="805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67F5D">
        <w:fldChar w:fldCharType="end"/>
      </w:r>
    </w:p>
    <w:p w:rsidR="000C6DD8" w:rsidRPr="00667F5D" w:rsidRDefault="00000000" w:rsidP="00EA57BC">
      <w:pPr>
        <w:spacing w:before="60" w:after="120" w:line="360" w:lineRule="auto"/>
        <w:jc w:val="center"/>
        <w:rPr>
          <w:sz w:val="32"/>
          <w:szCs w:val="32"/>
        </w:rPr>
      </w:pPr>
      <w:r w:rsidRPr="00667F5D">
        <w:t xml:space="preserve">Рисунок 1 </w:t>
      </w:r>
      <w:r w:rsidR="00FD100D" w:rsidRPr="00667F5D">
        <w:t>–</w:t>
      </w:r>
      <w:r w:rsidRPr="00667F5D">
        <w:t xml:space="preserve"> Воронка рекрутинга для закрытия одной вакансии</w:t>
      </w:r>
    </w:p>
    <w:p w:rsidR="00EA57BC" w:rsidRDefault="00EA57BC" w:rsidP="001B5AC0">
      <w:pPr>
        <w:pStyle w:val="2"/>
        <w:ind w:firstLine="708"/>
      </w:pPr>
      <w:bookmarkStart w:id="11" w:name="_Toc230810067"/>
    </w:p>
    <w:p w:rsidR="000C6DD8" w:rsidRPr="00667F5D" w:rsidRDefault="00000000" w:rsidP="001B5AC0">
      <w:pPr>
        <w:pStyle w:val="2"/>
        <w:ind w:firstLine="708"/>
      </w:pPr>
      <w:r w:rsidRPr="00667F5D">
        <w:lastRenderedPageBreak/>
        <w:t>2.5 SLA и гарантии</w:t>
      </w:r>
      <w:bookmarkEnd w:id="11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SLA фиксирует обязательства агентства и клиента. Первая подборка релевантных кандидатов предоставляется в течение 14 календарных дней после брифинга. Целевой срок выхода на этап </w:t>
      </w:r>
      <w:proofErr w:type="spellStart"/>
      <w:r w:rsidRPr="00667F5D">
        <w:t>оффера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до 30 календарных дней при условии своевременной обратной связи заказчика и согласованной зарплатной вилки.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Договор начинается с депозита 30%. Он защищает агентство от ситуации, когда клиент останавливает процесс после выполненного поиска. Если агентство не выполняет согласованные SLA без объективных причин со стороны клиента, депозит возвращается или засчитывается в следующий поиск. Гарантия бесплатной замены действует 3 месяца после выхода кандидата.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3 </w:t>
      </w:r>
      <w:r w:rsidR="00FD100D" w:rsidRPr="00667F5D">
        <w:t>–</w:t>
      </w:r>
      <w:r w:rsidRPr="00667F5D">
        <w:t xml:space="preserve"> Сравнение ATS-систем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5"/>
        <w:gridCol w:w="1794"/>
        <w:gridCol w:w="1793"/>
        <w:gridCol w:w="190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Критерий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Huntflow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Talantix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FriendWork</w:t>
            </w:r>
            <w:proofErr w:type="spellEnd"/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Российская 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Интеграция с hh.ru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Удобство интерфейса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Среднее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Среднее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Автоматизация процессов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Высокая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Аналитика и отчётность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Расширенная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Базовая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Базовая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Поддержка командной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Подходит для агентств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Частично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Да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Стоимость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Ниже средней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API и интеграции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Есть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Ограниченно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Ограниченно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 w:rsidP="00154666">
      <w:pPr>
        <w:spacing w:line="360" w:lineRule="auto"/>
        <w:ind w:firstLine="709"/>
        <w:jc w:val="both"/>
      </w:pPr>
      <w:r w:rsidRPr="00667F5D">
        <w:t xml:space="preserve">Для операционной работы выбрана </w:t>
      </w:r>
      <w:proofErr w:type="spellStart"/>
      <w:r w:rsidRPr="00667F5D">
        <w:t>Huntflow</w:t>
      </w:r>
      <w:proofErr w:type="spellEnd"/>
      <w:r w:rsidRPr="00667F5D">
        <w:t xml:space="preserve">. Система закрывает базовые потребности агентства: управление этапами воронки, хранение базы кандидатов, интеграции с </w:t>
      </w:r>
      <w:proofErr w:type="spellStart"/>
      <w:r w:rsidRPr="00667F5D">
        <w:t>job</w:t>
      </w:r>
      <w:proofErr w:type="spellEnd"/>
      <w:r w:rsidRPr="00667F5D">
        <w:t>-площадками, контроль коммуникаций, отчётность и командную работу. Стоимость лицензий учтена в финансовой модели.</w:t>
      </w:r>
      <w:r w:rsidR="00154666" w:rsidRPr="00667F5D">
        <w:br w:type="page"/>
      </w:r>
    </w:p>
    <w:p w:rsidR="000C6DD8" w:rsidRPr="00667F5D" w:rsidRDefault="00000000" w:rsidP="00154666">
      <w:pPr>
        <w:pStyle w:val="1"/>
        <w:ind w:firstLine="708"/>
      </w:pPr>
      <w:bookmarkStart w:id="12" w:name="_Toc230810068"/>
      <w:r w:rsidRPr="00667F5D">
        <w:rPr>
          <w:szCs w:val="28"/>
        </w:rPr>
        <w:lastRenderedPageBreak/>
        <w:t xml:space="preserve">3. </w:t>
      </w:r>
      <w:r w:rsidR="00A905CA" w:rsidRPr="00667F5D">
        <w:t>Финансовое обоснование</w:t>
      </w:r>
      <w:bookmarkEnd w:id="12"/>
    </w:p>
    <w:p w:rsidR="000C6DD8" w:rsidRPr="00667F5D" w:rsidRDefault="00000000" w:rsidP="00154666">
      <w:pPr>
        <w:pStyle w:val="2"/>
        <w:ind w:firstLine="708"/>
      </w:pPr>
      <w:bookmarkStart w:id="13" w:name="_Toc230810069"/>
      <w:r w:rsidRPr="00667F5D">
        <w:t>3.1 Стартовые инвестиции</w:t>
      </w:r>
      <w:bookmarkEnd w:id="13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Стартовые инвестиции проекта рассчитаны по материалам финансиста. Плановый бюджет запуска составляет 800 000 руб., фактическая сумма статей </w:t>
      </w:r>
      <w:r w:rsidR="00FD100D" w:rsidRPr="00667F5D">
        <w:t>–</w:t>
      </w:r>
      <w:r w:rsidRPr="00667F5D">
        <w:t xml:space="preserve"> 790 600 руб. Разница заложена как дополнительный буфер. Крупнейшие статьи </w:t>
      </w:r>
      <w:r w:rsidR="00FD100D" w:rsidRPr="00667F5D">
        <w:t>–</w:t>
      </w:r>
      <w:r w:rsidRPr="00667F5D">
        <w:t xml:space="preserve"> подписки на базы резюме, маркетинг и контент, резервный фонд, инфраструктура и юридическое оформление.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4 </w:t>
      </w:r>
      <w:r w:rsidR="00FD100D" w:rsidRPr="00667F5D">
        <w:t>–</w:t>
      </w:r>
      <w:r w:rsidRPr="00667F5D">
        <w:t xml:space="preserve"> Стартовые расходы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2"/>
        <w:gridCol w:w="2442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Статья расходов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Сумма,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Регистрация ООО и 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30 600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Подписки на базы резюме (на 3 мес.)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220 000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ATS </w:t>
            </w:r>
            <w:proofErr w:type="spellStart"/>
            <w:r w:rsidRPr="00667F5D">
              <w:t>Huntflow</w:t>
            </w:r>
            <w:proofErr w:type="spellEnd"/>
            <w:r w:rsidRPr="00667F5D">
              <w:t xml:space="preserve"> (на 3 мес.)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37 500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Инфраструктура (сайт, домен)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52 000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Маркетинг и контент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Юридические услуги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65 000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Аккредитация ИТ (ФЗ-116)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Резервный фонд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85 500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790 600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ЗАЛОЖЕНО (бюджет)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800 000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Маркетинговый бюджет в размере 250 000 руб. распределён на контент-маркетинг, инструменты холодного аутрича, производство промо-материалов и участие в митапах. Эта структура совпадает с финансовым файлом и используется в расчёте CAC.</w:t>
      </w:r>
    </w:p>
    <w:p w:rsidR="000C6DD8" w:rsidRPr="00667F5D" w:rsidRDefault="00000000" w:rsidP="00813C2B">
      <w:pPr>
        <w:pStyle w:val="2"/>
        <w:ind w:firstLine="708"/>
      </w:pPr>
      <w:bookmarkStart w:id="14" w:name="_Toc230810070"/>
      <w:r w:rsidRPr="00667F5D">
        <w:t>3.2 Юнит-экономика по нишам</w:t>
      </w:r>
      <w:bookmarkEnd w:id="1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Юнит-экономика построена по пяти целевым нишам. Для всех направлений используется ставка агентского гонорара 20% годовой зарплаты кандидата. Переменные расходы включают работу рекрутера, технического интервьюера, премию рекрутеру и долю инструментов на сделку.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lastRenderedPageBreak/>
        <w:t xml:space="preserve">Таблица 5 </w:t>
      </w:r>
      <w:r w:rsidR="00FD100D" w:rsidRPr="00667F5D">
        <w:t>–</w:t>
      </w:r>
      <w:r w:rsidRPr="00667F5D">
        <w:t xml:space="preserve"> Юнит-экономика по целевым нишам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1"/>
        <w:gridCol w:w="1287"/>
        <w:gridCol w:w="1366"/>
        <w:gridCol w:w="1385"/>
        <w:gridCol w:w="1461"/>
        <w:gridCol w:w="1064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Ниша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ЗП/мес.,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Гонорар,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Расходы,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Прибыль,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Маржа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Информационная 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840 000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542 000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64,52%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DBA 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/ отечественные СУБД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768 000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287 200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480 800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62,60%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1С-разработка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720 000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280 000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440 000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61,11%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ML/AI инженеры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960 000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324 000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636 000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66,25%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DevOps</w:t>
            </w:r>
            <w:proofErr w:type="spellEnd"/>
            <w:r w:rsidRPr="00667F5D">
              <w:t xml:space="preserve"> / SRE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370 000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888 000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305 200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582 800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65,63%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Самая высокая чистая прибыль со сделки в модели у ML/AI-направления </w:t>
      </w:r>
      <w:r w:rsidR="00FD100D" w:rsidRPr="00667F5D">
        <w:t>–</w:t>
      </w:r>
      <w:r w:rsidRPr="00667F5D">
        <w:t xml:space="preserve"> 636 000 руб. при маржинальности 66,25%. </w:t>
      </w:r>
      <w:proofErr w:type="spellStart"/>
      <w:r w:rsidRPr="00667F5D">
        <w:t>DevOps</w:t>
      </w:r>
      <w:proofErr w:type="spellEnd"/>
      <w:r w:rsidRPr="00667F5D">
        <w:t xml:space="preserve">/SRE даёт 582 800 руб. чистой прибыли, информационная безопасность </w:t>
      </w:r>
      <w:r w:rsidR="00FD100D" w:rsidRPr="00667F5D">
        <w:t>–</w:t>
      </w:r>
      <w:r w:rsidRPr="00667F5D">
        <w:t xml:space="preserve"> 542 000 руб. Даже наименее доходная ниша 1С-разработки показывает 440 000 руб. и маржинальность выше 61%.</w:t>
      </w:r>
    </w:p>
    <w:p w:rsidR="000C6DD8" w:rsidRPr="00667F5D" w:rsidRDefault="00000000" w:rsidP="00DC1D6F">
      <w:pPr>
        <w:pStyle w:val="2"/>
        <w:ind w:firstLine="708"/>
      </w:pPr>
      <w:bookmarkStart w:id="15" w:name="_Toc230810071"/>
      <w:r w:rsidRPr="00667F5D">
        <w:t>3.3 Финансовая модель на 12 месяцев</w:t>
      </w:r>
      <w:bookmarkEnd w:id="1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Финансовая модель построена на 12 месяцев в трёх сценариях: пессимистичном, базовом и оптимистичном. Все сценарии начинают с подготовительного месяца без выручки и стартовыми расходами 800 000 руб. В базовом сценарии проект выходит в положительный накопленный результат уже к третьему месяцу.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6 </w:t>
      </w:r>
      <w:r w:rsidR="00FD100D" w:rsidRPr="00667F5D">
        <w:t>–</w:t>
      </w:r>
      <w:r w:rsidRPr="00667F5D">
        <w:t xml:space="preserve"> Сводная финансовая модель по сценариям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187"/>
        <w:gridCol w:w="1524"/>
        <w:gridCol w:w="1567"/>
        <w:gridCol w:w="1608"/>
        <w:gridCol w:w="66"/>
        <w:gridCol w:w="1421"/>
      </w:tblGrid>
      <w:tr w:rsidR="00DC1D6F" w:rsidRPr="00667F5D" w:rsidTr="00776C9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Сценарий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Закрытий за год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Выручка, руб.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Расходы, руб.</w:t>
            </w:r>
          </w:p>
        </w:tc>
        <w:tc>
          <w:tcPr>
            <w:tcW w:w="16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Чистая прибыль, руб.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Кэш М12, руб.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Пессимистичный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11 050 000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8 050 000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3 000 000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3 000 000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Базовый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38,5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24 750 000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11 900 000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12 850 000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12 850 000</w:t>
            </w:r>
          </w:p>
        </w:tc>
      </w:tr>
      <w:tr w:rsidR="00776C9B" w:rsidRPr="00667F5D" w:rsidTr="00776C9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Оптимистичный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59,5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38 700 000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20 700 000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18 000 000</w:t>
            </w:r>
          </w:p>
        </w:tc>
        <w:tc>
          <w:tcPr>
            <w:tcW w:w="1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Pr>
              <w:rPr>
                <w:sz w:val="24"/>
                <w:szCs w:val="24"/>
              </w:rPr>
            </w:pPr>
            <w:r w:rsidRPr="00667F5D">
              <w:rPr>
                <w:sz w:val="24"/>
                <w:szCs w:val="24"/>
              </w:rPr>
              <w:t>18 000 000</w:t>
            </w:r>
          </w:p>
        </w:tc>
      </w:tr>
    </w:tbl>
    <w:p w:rsidR="000C6DD8" w:rsidRPr="00667F5D" w:rsidRDefault="000C6DD8">
      <w:pPr>
        <w:spacing w:line="360" w:lineRule="auto"/>
      </w:pPr>
    </w:p>
    <w:p w:rsidR="00A905CA" w:rsidRPr="00667F5D" w:rsidRDefault="00A905CA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>Базовый сценарий предполагает 38,5 закрытий за год, совокупную выручку 24,75 млн руб., расходы 11,9 млн руб. и чистую прибыль 12,85 млн руб. Пессимистичный сценарий остаётся прибыльным: 18 закрытий, 11,05 млн руб. выручки и 3 млн руб. чистой прибыли. Оптимистичный сценарий даёт 59,5 закрытий и 18 млн руб. чистой прибыли.</w:t>
      </w:r>
    </w:p>
    <w:p w:rsidR="000C6DD8" w:rsidRPr="00667F5D" w:rsidRDefault="00000000" w:rsidP="005533D6">
      <w:pPr>
        <w:pStyle w:val="2"/>
        <w:ind w:firstLine="708"/>
      </w:pPr>
      <w:bookmarkStart w:id="16" w:name="_Toc230810072"/>
      <w:r w:rsidRPr="00667F5D">
        <w:t>3.4 Точка безубыточности</w:t>
      </w:r>
      <w:bookmarkEnd w:id="16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Точка безубыточности рассчитана на основе ежемесячных постоянных расходов 813 000 руб. и средней маржинальной прибыли со сделки 536 320 руб. Для покрытия постоянных расходов проекту необходимо закрывать 1,52 сделки в месяц.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7 </w:t>
      </w:r>
      <w:r w:rsidR="00FD100D" w:rsidRPr="00667F5D">
        <w:t>–</w:t>
      </w:r>
      <w:r w:rsidRPr="00667F5D">
        <w:t xml:space="preserve"> Расчёт точки безубыточности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4"/>
        <w:gridCol w:w="315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Значение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Постоянные расходы в месяц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813 000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 выручка со сделки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835 200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Средние переменные расходы со сделки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298 880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Средняя маржинальная прибыль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536 320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Точка безубыточности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1,52 сделки в месяц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Практическая интерпретация: уже две закрытые вакансии в месяц выводят агентство выше операционного нуля. При 1,5 сделки финансовый результат близок к безубыточности, при 2 сделках чистая прибыль за месяц составляет около 259 640 руб.</w:t>
      </w:r>
    </w:p>
    <w:p w:rsidR="000C6DD8" w:rsidRPr="00667F5D" w:rsidRDefault="00000000" w:rsidP="006B6B62">
      <w:pPr>
        <w:pStyle w:val="2"/>
        <w:ind w:firstLine="708"/>
      </w:pPr>
      <w:bookmarkStart w:id="17" w:name="_Toc230810073"/>
      <w:r w:rsidRPr="00667F5D">
        <w:t>3.5 Анализ рисков</w:t>
      </w:r>
      <w:bookmarkEnd w:id="1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Налоговый режим проекта </w:t>
      </w:r>
      <w:r w:rsidR="00FD100D" w:rsidRPr="00667F5D">
        <w:t>–</w:t>
      </w:r>
      <w:r w:rsidRPr="00667F5D">
        <w:t xml:space="preserve"> УСН 6% «доходы». Для агентской модели это рационально: материальные расходы невелики, основная ценность создаётся экспертизой команды, а структура расходов может меняться по месяцам. УСН 6% упрощает администрирование и делает денежный поток предсказуемым.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lastRenderedPageBreak/>
        <w:t xml:space="preserve">Основные риски связаны с продажами, качеством кандидатов, сроками закрытия и зависимостью от экспертов для технической оценки. Коммерческий риск </w:t>
      </w:r>
      <w:r w:rsidR="00FD100D" w:rsidRPr="00667F5D">
        <w:t>–</w:t>
      </w:r>
      <w:r w:rsidRPr="00667F5D">
        <w:t xml:space="preserve"> первые клиенты могут появляться медленнее плана </w:t>
      </w:r>
      <w:r w:rsidR="00FD100D" w:rsidRPr="00667F5D">
        <w:t>–</w:t>
      </w:r>
      <w:r w:rsidRPr="00667F5D">
        <w:t xml:space="preserve"> снижается через прямой аутрич, личные сети команды, экспертный контент и партнёрства.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Операционный риск </w:t>
      </w:r>
      <w:r w:rsidR="00FD100D" w:rsidRPr="00667F5D">
        <w:t>–</w:t>
      </w:r>
      <w:r w:rsidRPr="00667F5D">
        <w:t xml:space="preserve"> потеря кандидатов на поздних этапах </w:t>
      </w:r>
      <w:r w:rsidR="00FD100D" w:rsidRPr="00667F5D">
        <w:t>–</w:t>
      </w:r>
      <w:r w:rsidRPr="00667F5D">
        <w:t xml:space="preserve"> снижается за счёт быстрой обратной связи, контроля мотивации, прозрачного </w:t>
      </w:r>
      <w:proofErr w:type="spellStart"/>
      <w:r w:rsidRPr="00667F5D">
        <w:t>оффера</w:t>
      </w:r>
      <w:proofErr w:type="spellEnd"/>
      <w:r w:rsidRPr="00667F5D">
        <w:t xml:space="preserve"> и предварительного согласования зарплатной вилки. Финансовый риск связан с расходами до появления устойчивого потока сделок; для этого в стартовом бюджете предусмотрен резервный фонд.</w:t>
      </w:r>
    </w:p>
    <w:p w:rsidR="00067073" w:rsidRPr="00667F5D" w:rsidRDefault="00067073" w:rsidP="00067073">
      <w:pPr>
        <w:spacing w:line="360" w:lineRule="auto"/>
        <w:ind w:firstLine="709"/>
        <w:jc w:val="both"/>
      </w:pPr>
      <w:r w:rsidRPr="00667F5D">
        <w:br w:type="page"/>
      </w:r>
    </w:p>
    <w:p w:rsidR="000C6DD8" w:rsidRPr="00667F5D" w:rsidRDefault="00000000" w:rsidP="00067073">
      <w:pPr>
        <w:pStyle w:val="1"/>
        <w:ind w:firstLine="708"/>
      </w:pPr>
      <w:bookmarkStart w:id="18" w:name="_Toc230810074"/>
      <w:r w:rsidRPr="00667F5D">
        <w:rPr>
          <w:szCs w:val="28"/>
        </w:rPr>
        <w:lastRenderedPageBreak/>
        <w:t xml:space="preserve">4. </w:t>
      </w:r>
      <w:r w:rsidR="00A905CA" w:rsidRPr="00667F5D">
        <w:t>Маркетинг и продвижение</w:t>
      </w:r>
      <w:bookmarkEnd w:id="18"/>
    </w:p>
    <w:p w:rsidR="000C6DD8" w:rsidRPr="00667F5D" w:rsidRDefault="00000000" w:rsidP="00067073">
      <w:pPr>
        <w:pStyle w:val="2"/>
        <w:ind w:firstLine="708"/>
      </w:pPr>
      <w:bookmarkStart w:id="19" w:name="_Toc230810075"/>
      <w:r w:rsidRPr="00667F5D">
        <w:t>4.1 GTM-стратегия</w:t>
      </w:r>
      <w:bookmarkEnd w:id="19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GTM-стратегия «ТРАК» строится на </w:t>
      </w:r>
      <w:proofErr w:type="spellStart"/>
      <w:r w:rsidRPr="00667F5D">
        <w:t>Account</w:t>
      </w:r>
      <w:proofErr w:type="spellEnd"/>
      <w:r w:rsidRPr="00667F5D">
        <w:t xml:space="preserve">-Based Marketing и экспертных продажах. Классическая охватная реклама неэффективна для узкого B2B-сегмента, где решение принимают CTO, HRD, Head </w:t>
      </w:r>
      <w:proofErr w:type="spellStart"/>
      <w:r w:rsidRPr="00667F5D">
        <w:t>of</w:t>
      </w:r>
      <w:proofErr w:type="spellEnd"/>
      <w:r w:rsidRPr="00667F5D">
        <w:t xml:space="preserve"> </w:t>
      </w:r>
      <w:proofErr w:type="spellStart"/>
      <w:r w:rsidRPr="00667F5D">
        <w:t>Recruitment</w:t>
      </w:r>
      <w:proofErr w:type="spellEnd"/>
      <w:r w:rsidRPr="00667F5D">
        <w:t xml:space="preserve"> и CISO.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Первый этап (месяцы 1–2) направлен на получение первых 2–3 контрактов через прямой аутрич и личные сети. Формируется база целевых компаний: банки, </w:t>
      </w:r>
      <w:proofErr w:type="spellStart"/>
      <w:r w:rsidRPr="00667F5D">
        <w:t>финтех</w:t>
      </w:r>
      <w:proofErr w:type="spellEnd"/>
      <w:r w:rsidRPr="00667F5D">
        <w:t>, e-</w:t>
      </w:r>
      <w:proofErr w:type="spellStart"/>
      <w:r w:rsidRPr="00667F5D">
        <w:t>commerce</w:t>
      </w:r>
      <w:proofErr w:type="spellEnd"/>
      <w:r w:rsidRPr="00667F5D">
        <w:t xml:space="preserve">, телеком, промышленность и </w:t>
      </w:r>
      <w:proofErr w:type="spellStart"/>
      <w:r w:rsidRPr="00667F5D">
        <w:t>enterprise</w:t>
      </w:r>
      <w:proofErr w:type="spellEnd"/>
      <w:r w:rsidRPr="00667F5D">
        <w:t xml:space="preserve">-сегмент в процессе импортозамещения. Сообщения строятся вокруг конкретной боли: миграция на </w:t>
      </w:r>
      <w:proofErr w:type="spellStart"/>
      <w:r w:rsidRPr="00667F5D">
        <w:t>PostgreSQL</w:t>
      </w:r>
      <w:proofErr w:type="spellEnd"/>
      <w:r w:rsidRPr="00667F5D">
        <w:t xml:space="preserve">, нехватка ИБ-архитектора, перегрузка </w:t>
      </w:r>
      <w:proofErr w:type="spellStart"/>
      <w:r w:rsidRPr="00667F5D">
        <w:t>DevOps</w:t>
      </w:r>
      <w:proofErr w:type="spellEnd"/>
      <w:r w:rsidRPr="00667F5D">
        <w:t>-команды.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Второй этап (месяцы 2–4) связан с экспертным контент-маркетингом на </w:t>
      </w:r>
      <w:proofErr w:type="spellStart"/>
      <w:r w:rsidRPr="00667F5D">
        <w:t>Хабре</w:t>
      </w:r>
      <w:proofErr w:type="spellEnd"/>
      <w:r w:rsidRPr="00667F5D">
        <w:t xml:space="preserve">, VC.ru и в собственном </w:t>
      </w:r>
      <w:proofErr w:type="spellStart"/>
      <w:r w:rsidRPr="00667F5D">
        <w:t>Telegram</w:t>
      </w:r>
      <w:proofErr w:type="spellEnd"/>
      <w:r w:rsidRPr="00667F5D">
        <w:t>-канале. Контент доказывает экспертизу через разборы зарплат, кейсы закрытия сложных позиций, технические чек-листы и аналитические срезы рынка. Третий этап (месяц 4+) направлен на партнёрства и масштабирование: конференции, сообщества и поток входящих заявок.</w:t>
      </w:r>
    </w:p>
    <w:p w:rsidR="000C6DD8" w:rsidRPr="00667F5D" w:rsidRDefault="00000000" w:rsidP="00067073">
      <w:pPr>
        <w:pStyle w:val="2"/>
        <w:ind w:firstLine="708"/>
      </w:pPr>
      <w:bookmarkStart w:id="20" w:name="_Toc230810076"/>
      <w:r w:rsidRPr="00667F5D">
        <w:t>4.2 Каналы привлечения</w:t>
      </w:r>
      <w:bookmarkEnd w:id="20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Каналы привлечения делятся на </w:t>
      </w:r>
      <w:proofErr w:type="spellStart"/>
      <w:r w:rsidRPr="00667F5D">
        <w:t>outbound</w:t>
      </w:r>
      <w:proofErr w:type="spellEnd"/>
      <w:r w:rsidRPr="00667F5D">
        <w:t xml:space="preserve">, </w:t>
      </w:r>
      <w:proofErr w:type="spellStart"/>
      <w:r w:rsidRPr="00667F5D">
        <w:t>inbound</w:t>
      </w:r>
      <w:proofErr w:type="spellEnd"/>
      <w:r w:rsidRPr="00667F5D">
        <w:t xml:space="preserve"> и партнёрские. </w:t>
      </w:r>
      <w:proofErr w:type="spellStart"/>
      <w:r w:rsidRPr="00667F5D">
        <w:t>Outbound</w:t>
      </w:r>
      <w:proofErr w:type="spellEnd"/>
      <w:r w:rsidRPr="00667F5D">
        <w:t xml:space="preserve"> включает персонализированные сообщения CTO, HRD и тимлидам, а также работу с личными сетями команды. </w:t>
      </w:r>
      <w:proofErr w:type="spellStart"/>
      <w:r w:rsidRPr="00667F5D">
        <w:t>Inbound</w:t>
      </w:r>
      <w:proofErr w:type="spellEnd"/>
      <w:r w:rsidRPr="00667F5D">
        <w:t xml:space="preserve"> включает статьи на </w:t>
      </w:r>
      <w:proofErr w:type="spellStart"/>
      <w:r w:rsidRPr="00667F5D">
        <w:t>Хабре</w:t>
      </w:r>
      <w:proofErr w:type="spellEnd"/>
      <w:r w:rsidRPr="00667F5D">
        <w:t xml:space="preserve"> и VC.ru, </w:t>
      </w:r>
      <w:proofErr w:type="spellStart"/>
      <w:r w:rsidRPr="00667F5D">
        <w:t>Telegram</w:t>
      </w:r>
      <w:proofErr w:type="spellEnd"/>
      <w:r w:rsidRPr="00667F5D">
        <w:t xml:space="preserve">-канал и </w:t>
      </w:r>
      <w:proofErr w:type="spellStart"/>
      <w:r w:rsidRPr="00667F5D">
        <w:t>лид</w:t>
      </w:r>
      <w:proofErr w:type="spellEnd"/>
      <w:r w:rsidRPr="00667F5D">
        <w:t>-магниты: чек-листы технического скрининга, срезы зарплат, шаблоны брифа вакансии.</w:t>
      </w:r>
    </w:p>
    <w:p w:rsidR="000C6DD8" w:rsidRPr="00667F5D" w:rsidRDefault="00000000">
      <w:pPr>
        <w:spacing w:line="360" w:lineRule="auto"/>
        <w:ind w:firstLine="709"/>
        <w:jc w:val="both"/>
      </w:pPr>
      <w:proofErr w:type="spellStart"/>
      <w:r w:rsidRPr="00667F5D">
        <w:t>Telegram</w:t>
      </w:r>
      <w:proofErr w:type="spellEnd"/>
      <w:r w:rsidRPr="00667F5D">
        <w:t xml:space="preserve"> используется как экспертный хаб. Контент-план включает 12 публикаций в месяц: экспертные посты, кейсы, исследования и закулисье процесса. Полный контент-план приведён в таблице 8.</w:t>
      </w:r>
    </w:p>
    <w:p w:rsidR="005E4661" w:rsidRPr="00667F5D" w:rsidRDefault="005E4661">
      <w:pPr>
        <w:spacing w:line="360" w:lineRule="auto"/>
        <w:ind w:firstLine="709"/>
        <w:jc w:val="both"/>
      </w:pP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lastRenderedPageBreak/>
        <w:t xml:space="preserve">Таблица 8 </w:t>
      </w:r>
      <w:r w:rsidR="00FD100D" w:rsidRPr="00667F5D">
        <w:t>–</w:t>
      </w:r>
      <w:r w:rsidRPr="00667F5D">
        <w:t xml:space="preserve"> Контент-план </w:t>
      </w:r>
      <w:proofErr w:type="spellStart"/>
      <w:r w:rsidRPr="00667F5D">
        <w:t>Telegram</w:t>
      </w:r>
      <w:proofErr w:type="spellEnd"/>
      <w:r w:rsidRPr="00667F5D">
        <w:t>-канала (1 месяц)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1985"/>
        <w:gridCol w:w="3969"/>
        <w:gridCol w:w="2838"/>
      </w:tblGrid>
      <w:tr w:rsidR="000C6DD8" w:rsidRPr="00667F5D" w:rsidTr="001B5E07">
        <w:trPr>
          <w:tblHeader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№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Категория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Рабочий заголовок поста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CTA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Почему ваш HR-отдел никогда не найдет </w:t>
            </w:r>
            <w:proofErr w:type="spellStart"/>
            <w:r w:rsidRPr="00667F5D">
              <w:t>Senior</w:t>
            </w:r>
            <w:proofErr w:type="spellEnd"/>
            <w:r w:rsidRPr="00667F5D">
              <w:t xml:space="preserve"> ИБ-архитектора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Лид-магнит: чек-лист скрининга ИБ-кандидата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закрыть позицию ML-инженера за 21 день, когда проект горит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Кнопка «Обсудить вашу вакансию»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Сколько на самом деле стоят </w:t>
            </w:r>
            <w:proofErr w:type="spellStart"/>
            <w:r w:rsidRPr="00667F5D">
              <w:t>DevOps</w:t>
            </w:r>
            <w:proofErr w:type="spellEnd"/>
            <w:r w:rsidRPr="00667F5D">
              <w:t xml:space="preserve">/SRE </w:t>
            </w:r>
            <w:proofErr w:type="spellStart"/>
            <w:r w:rsidRPr="00667F5D">
              <w:t>senior</w:t>
            </w:r>
            <w:proofErr w:type="spellEnd"/>
            <w:r w:rsidRPr="00667F5D">
              <w:t xml:space="preserve"> в 2026 году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Опрос в канале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Что происходит на техническом интервью в «ТРАК»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Заявка на бесплатный бриф вакансии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Великий исход с Oracle: почему DBA на </w:t>
            </w:r>
            <w:proofErr w:type="spellStart"/>
            <w:r w:rsidRPr="00667F5D">
              <w:t>PostgreSQL</w:t>
            </w:r>
            <w:proofErr w:type="spellEnd"/>
            <w:r w:rsidRPr="00667F5D">
              <w:t xml:space="preserve"> стали на вес золота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Подписка на аналитические отчёты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1С-разработчик за 400к+ спас логистику крупного ритейлера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Форма обратной связи для Enterprise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Почему 16 откликов на вакансию в IT </w:t>
            </w:r>
            <w:r w:rsidR="00FD100D" w:rsidRPr="00667F5D">
              <w:t>–</w:t>
            </w:r>
            <w:r w:rsidRPr="00667F5D">
              <w:t xml:space="preserve"> это иллюзия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Кнопка «Заказать точечный подбор»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Типичные </w:t>
            </w:r>
            <w:proofErr w:type="spellStart"/>
            <w:r w:rsidRPr="00667F5D">
              <w:t>факапы</w:t>
            </w:r>
            <w:proofErr w:type="spellEnd"/>
            <w:r w:rsidRPr="00667F5D">
              <w:t xml:space="preserve"> компаний при составлении </w:t>
            </w:r>
            <w:proofErr w:type="spellStart"/>
            <w:r w:rsidRPr="00667F5D">
              <w:t>оффера</w:t>
            </w:r>
            <w:proofErr w:type="spellEnd"/>
            <w:r w:rsidRPr="00667F5D">
              <w:t xml:space="preserve"> топ-кадрам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Статья-гайд на VC.ru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Экспертный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Без них продукты не работают: почему </w:t>
            </w:r>
            <w:proofErr w:type="spellStart"/>
            <w:r w:rsidRPr="00667F5D">
              <w:t>DevOps</w:t>
            </w:r>
            <w:proofErr w:type="spellEnd"/>
            <w:r w:rsidRPr="00667F5D">
              <w:t xml:space="preserve">/SRE </w:t>
            </w:r>
            <w:r w:rsidR="00FD100D" w:rsidRPr="00667F5D">
              <w:t>–</w:t>
            </w:r>
            <w:r w:rsidRPr="00667F5D">
              <w:t xml:space="preserve"> это фундамент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Вопрос HR-методологу в комментариях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Кейс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История одного </w:t>
            </w:r>
            <w:proofErr w:type="spellStart"/>
            <w:r w:rsidRPr="00667F5D">
              <w:t>хантинга</w:t>
            </w:r>
            <w:proofErr w:type="spellEnd"/>
            <w:r w:rsidRPr="00667F5D">
              <w:t xml:space="preserve">: сняли ИБ-директора из </w:t>
            </w:r>
            <w:proofErr w:type="spellStart"/>
            <w:r w:rsidRPr="00667F5D">
              <w:t>финтеха</w:t>
            </w:r>
            <w:proofErr w:type="spellEnd"/>
            <w:r w:rsidRPr="00667F5D">
              <w:t xml:space="preserve"> за 3 встречи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Приватное обсуждение вакансии в </w:t>
            </w:r>
            <w:proofErr w:type="spellStart"/>
            <w:r w:rsidRPr="00667F5D">
              <w:t>Telegram</w:t>
            </w:r>
            <w:proofErr w:type="spellEnd"/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Исследование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Нейросети в продакшене: спрос на ML/AI инженеров бьёт рекорды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Ссылка на </w:t>
            </w:r>
            <w:proofErr w:type="spellStart"/>
            <w:r w:rsidRPr="00667F5D">
              <w:t>лендинг</w:t>
            </w:r>
            <w:proofErr w:type="spellEnd"/>
            <w:r w:rsidRPr="00667F5D">
              <w:t xml:space="preserve"> агентства</w:t>
            </w:r>
          </w:p>
        </w:tc>
      </w:tr>
      <w:tr w:rsidR="000C6DD8" w:rsidRPr="00667F5D" w:rsidTr="001B5E0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Закулисье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 месяца гарантии: что мы делаем, если кандидат не прошёл испытательный срок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Шаблон договора с SLA</w:t>
            </w:r>
          </w:p>
        </w:tc>
      </w:tr>
    </w:tbl>
    <w:p w:rsidR="000C6DD8" w:rsidRPr="00667F5D" w:rsidRDefault="000C6DD8">
      <w:pPr>
        <w:spacing w:line="360" w:lineRule="auto"/>
      </w:pPr>
    </w:p>
    <w:p w:rsidR="005E4661" w:rsidRPr="00667F5D" w:rsidRDefault="005E4661">
      <w:pPr>
        <w:spacing w:line="360" w:lineRule="auto"/>
      </w:pPr>
    </w:p>
    <w:p w:rsidR="000C6DD8" w:rsidRPr="00667F5D" w:rsidRDefault="00000000" w:rsidP="007660F9">
      <w:pPr>
        <w:pStyle w:val="2"/>
        <w:ind w:firstLine="708"/>
      </w:pPr>
      <w:bookmarkStart w:id="21" w:name="_Toc230810077"/>
      <w:r w:rsidRPr="00667F5D">
        <w:lastRenderedPageBreak/>
        <w:t>4.3 Партнёрская стратегия</w:t>
      </w:r>
      <w:bookmarkEnd w:id="21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Партнёрская стратегия направлена на интеграцию в инфраструктуру IT-рынка. Первая группа партнёров </w:t>
      </w:r>
      <w:r w:rsidR="00FD100D" w:rsidRPr="00667F5D">
        <w:t>–</w:t>
      </w:r>
      <w:r w:rsidRPr="00667F5D">
        <w:t xml:space="preserve"> образовательные экосистемы и профессиональные школы, где можно получать доступ к выпускникам продвинутых программ и экспертам. Вторая группа </w:t>
      </w:r>
      <w:r w:rsidR="00FD100D" w:rsidRPr="00667F5D">
        <w:t>–</w:t>
      </w:r>
      <w:r w:rsidRPr="00667F5D">
        <w:t xml:space="preserve"> конференции и митапы: </w:t>
      </w:r>
      <w:proofErr w:type="spellStart"/>
      <w:r w:rsidRPr="00667F5D">
        <w:t>HighLoad</w:t>
      </w:r>
      <w:proofErr w:type="spellEnd"/>
      <w:r w:rsidRPr="00667F5D">
        <w:t xml:space="preserve">++, </w:t>
      </w:r>
      <w:proofErr w:type="spellStart"/>
      <w:r w:rsidRPr="00667F5D">
        <w:t>TeamLead</w:t>
      </w:r>
      <w:proofErr w:type="spellEnd"/>
      <w:r w:rsidRPr="00667F5D">
        <w:t xml:space="preserve"> </w:t>
      </w:r>
      <w:proofErr w:type="spellStart"/>
      <w:r w:rsidRPr="00667F5D">
        <w:t>Conf</w:t>
      </w:r>
      <w:proofErr w:type="spellEnd"/>
      <w:r w:rsidRPr="00667F5D">
        <w:t xml:space="preserve">, </w:t>
      </w:r>
      <w:proofErr w:type="spellStart"/>
      <w:r w:rsidRPr="00667F5D">
        <w:t>SafeCode</w:t>
      </w:r>
      <w:proofErr w:type="spellEnd"/>
      <w:r w:rsidRPr="00667F5D">
        <w:t>, INFOSTART и локальные профессиональные встречи.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Третья группа </w:t>
      </w:r>
      <w:r w:rsidR="00FD100D" w:rsidRPr="00667F5D">
        <w:t>–</w:t>
      </w:r>
      <w:r w:rsidRPr="00667F5D">
        <w:t xml:space="preserve"> профессиональные сообщества и медиа: каналы для CTO, HRD, </w:t>
      </w:r>
      <w:proofErr w:type="spellStart"/>
      <w:r w:rsidRPr="00667F5D">
        <w:t>DevOps</w:t>
      </w:r>
      <w:proofErr w:type="spellEnd"/>
      <w:r w:rsidRPr="00667F5D">
        <w:t>/SRE и CISO. Для «ТРАК» важно не покупать баннерные охваты, а входить туда, где уже присутствуют лица, принимающие решения, и редкие специалисты. Формат партнёрства может включать экспертные выступления, совместные исследования зарплат и закрытые круглые столы.</w:t>
      </w:r>
    </w:p>
    <w:p w:rsidR="000C6DD8" w:rsidRPr="00667F5D" w:rsidRDefault="00000000" w:rsidP="00B82D9C">
      <w:pPr>
        <w:pStyle w:val="2"/>
        <w:ind w:firstLine="708"/>
      </w:pPr>
      <w:bookmarkStart w:id="22" w:name="_Toc230810078"/>
      <w:r w:rsidRPr="00667F5D">
        <w:t>4.4 Расчёт CAC</w:t>
      </w:r>
      <w:bookmarkEnd w:id="22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Расчёт CAC синхронизирован с маркетинговым бюджетом 250 000 руб. на первые 3 месяца. В базовом сценарии за этот период привлекаются 3 клиента, поэтому:</w:t>
      </w:r>
    </w:p>
    <w:p w:rsidR="000C6DD8" w:rsidRPr="00667F5D" w:rsidRDefault="00000000">
      <w:pPr>
        <w:spacing w:before="120" w:after="120" w:line="360" w:lineRule="auto"/>
        <w:jc w:val="center"/>
      </w:pPr>
      <w:r w:rsidRPr="00667F5D">
        <w:t>CAC = 250 000 / 3 = 83 333 руб.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Для оценки эффективности используется отношение LTV/CAC. При LTV, равном прибыли с одной минимальной сделки в нише информационной безопасности (542 000 руб.), получаем:</w:t>
      </w:r>
    </w:p>
    <w:p w:rsidR="000C6DD8" w:rsidRPr="00667F5D" w:rsidRDefault="00000000">
      <w:pPr>
        <w:spacing w:before="120" w:after="120" w:line="360" w:lineRule="auto"/>
        <w:jc w:val="center"/>
      </w:pPr>
      <w:r w:rsidRPr="00667F5D">
        <w:t>LTV/CAC = 542 000 / 83 333 ≈ 6,5</w:t>
      </w:r>
    </w:p>
    <w:p w:rsidR="000C6DD8" w:rsidRPr="00667F5D" w:rsidRDefault="00000000" w:rsidP="001E748E">
      <w:pPr>
        <w:spacing w:line="360" w:lineRule="auto"/>
        <w:ind w:firstLine="709"/>
        <w:jc w:val="both"/>
      </w:pPr>
      <w:r w:rsidRPr="00667F5D">
        <w:t>Для B2B-модели это сильный показатель: значение выше 3 считается достаточным для масштабирования. Пессимистичный вариант при одном клиенте за 3 месяца даёт CAC 250 000 руб., что всё ещё ниже прибыли с одной сделки в основных нишах.</w:t>
      </w:r>
      <w:r w:rsidR="001E748E" w:rsidRPr="00667F5D">
        <w:br w:type="page"/>
      </w:r>
    </w:p>
    <w:p w:rsidR="000C6DD8" w:rsidRPr="00667F5D" w:rsidRDefault="00000000" w:rsidP="001E748E">
      <w:pPr>
        <w:pStyle w:val="1"/>
        <w:ind w:firstLine="708"/>
      </w:pPr>
      <w:bookmarkStart w:id="23" w:name="_Toc230810079"/>
      <w:r w:rsidRPr="00667F5D">
        <w:rPr>
          <w:szCs w:val="28"/>
        </w:rPr>
        <w:lastRenderedPageBreak/>
        <w:t xml:space="preserve">5. </w:t>
      </w:r>
      <w:r w:rsidR="00F3150F" w:rsidRPr="00667F5D">
        <w:t>Бренд и дизайн-система</w:t>
      </w:r>
      <w:bookmarkEnd w:id="23"/>
    </w:p>
    <w:p w:rsidR="000C6DD8" w:rsidRPr="00667F5D" w:rsidRDefault="00000000" w:rsidP="001E748E">
      <w:pPr>
        <w:pStyle w:val="2"/>
        <w:ind w:firstLine="708"/>
      </w:pPr>
      <w:bookmarkStart w:id="24" w:name="_Toc230810080"/>
      <w:r w:rsidRPr="00667F5D">
        <w:t>5.1 Принципы фирменного стиля</w:t>
      </w:r>
      <w:bookmarkEnd w:id="24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Бренд «ТРАК» строится вокруг идеи точечного поиска технологических специалистов. Ключевая фраза брендбука </w:t>
      </w:r>
      <w:r w:rsidR="00FD100D" w:rsidRPr="00667F5D">
        <w:t>–</w:t>
      </w:r>
      <w:r w:rsidRPr="00667F5D">
        <w:t xml:space="preserve"> «</w:t>
      </w:r>
      <w:proofErr w:type="spellStart"/>
      <w:r w:rsidRPr="00667F5D">
        <w:t>хантим</w:t>
      </w:r>
      <w:proofErr w:type="spellEnd"/>
      <w:r w:rsidRPr="00667F5D">
        <w:t xml:space="preserve"> тех, кого не найти». Визуальная система передаёт технологичность, уверенность и прикладную экспертизу, не уходя в образ массового HR-сервиса.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 брендбуке используется написание </w:t>
      </w:r>
      <w:proofErr w:type="spellStart"/>
      <w:r w:rsidRPr="00667F5D">
        <w:t>track</w:t>
      </w:r>
      <w:proofErr w:type="spellEnd"/>
      <w:r w:rsidRPr="00667F5D">
        <w:t xml:space="preserve"> / трак, контраст светлого и тёмного фона, охранное поле логотипа и правила недопустимого размещения соседних элементов. Основные принципы описаны в данной главе; полный брендбук вынесен в приложение А.</w:t>
      </w:r>
    </w:p>
    <w:p w:rsidR="000C6DD8" w:rsidRPr="00667F5D" w:rsidRDefault="00000000" w:rsidP="00CC4AC5">
      <w:pPr>
        <w:pStyle w:val="2"/>
        <w:ind w:firstLine="708"/>
      </w:pPr>
      <w:bookmarkStart w:id="25" w:name="_Toc230810081"/>
      <w:r w:rsidRPr="00667F5D">
        <w:t>5.2 Логотип и цветовая палитра</w:t>
      </w:r>
      <w:bookmarkEnd w:id="25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В материалах представлены два SVG-варианта логотипа. Логотип использует лаконичную типографику и технологичный характер знака. Варианты применения предполагают светлый, тёмный и цветной фон, что позволяет использовать бренд в презентациях, </w:t>
      </w:r>
      <w:proofErr w:type="spellStart"/>
      <w:r w:rsidRPr="00667F5D">
        <w:t>Telegram</w:t>
      </w:r>
      <w:proofErr w:type="spellEnd"/>
      <w:r w:rsidRPr="00667F5D">
        <w:t xml:space="preserve">-макетах, коммерческих предложениях и </w:t>
      </w:r>
      <w:proofErr w:type="spellStart"/>
      <w:r w:rsidRPr="00667F5D">
        <w:t>лендинге</w:t>
      </w:r>
      <w:proofErr w:type="spellEnd"/>
      <w:r w:rsidRPr="00667F5D">
        <w:t>.</w:t>
      </w:r>
    </w:p>
    <w:p w:rsidR="000C6DD8" w:rsidRPr="00667F5D" w:rsidRDefault="00000000">
      <w:pPr>
        <w:spacing w:line="360" w:lineRule="auto"/>
        <w:ind w:firstLine="709"/>
        <w:jc w:val="both"/>
      </w:pPr>
      <w:r w:rsidRPr="00667F5D">
        <w:t>Цветовая палитра строится на контрасте почти чёрного, светлого фона и акцентного оранжевого. Такой набор подходит для B2B-коммуникации: базовые цвета сохраняют деловой характер, а акцент помогает выделять цифры, CTA и ключевые тезисы.</w:t>
      </w:r>
    </w:p>
    <w:p w:rsidR="000C6DD8" w:rsidRPr="00667F5D" w:rsidRDefault="00000000" w:rsidP="00F3150F">
      <w:pPr>
        <w:keepNext/>
        <w:keepLines/>
        <w:spacing w:line="360" w:lineRule="auto"/>
        <w:rPr>
          <w:sz w:val="32"/>
          <w:szCs w:val="32"/>
        </w:rPr>
      </w:pPr>
      <w:r w:rsidRPr="00667F5D">
        <w:lastRenderedPageBreak/>
        <w:t xml:space="preserve">Таблица 9 </w:t>
      </w:r>
      <w:r w:rsidR="00FD100D" w:rsidRPr="00667F5D">
        <w:t>–</w:t>
      </w:r>
      <w:r w:rsidRPr="00667F5D">
        <w:t xml:space="preserve"> Цветовая палитра бренда «ТРАК»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438"/>
        <w:gridCol w:w="5815"/>
      </w:tblGrid>
      <w:tr w:rsidR="000C6DD8" w:rsidRPr="00667F5D" w:rsidTr="00446132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Роль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proofErr w:type="spellStart"/>
            <w:r w:rsidRPr="00667F5D">
              <w:t>Hex</w:t>
            </w:r>
            <w:proofErr w:type="spellEnd"/>
            <w:r w:rsidRPr="00667F5D">
              <w:t>-код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Назначение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Фон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#FAFAF7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 xml:space="preserve">Тёплый </w:t>
            </w:r>
            <w:proofErr w:type="spellStart"/>
            <w:r w:rsidRPr="00667F5D">
              <w:t>off-white</w:t>
            </w:r>
            <w:proofErr w:type="spellEnd"/>
            <w:r w:rsidRPr="00667F5D">
              <w:t xml:space="preserve"> для слайдов, сайта и светлых документов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Основной текст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#0A0A0A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Почти чёрный, базовая читаемость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Вторичный текст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#6B6B6B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Подписи, метаданные, второстепенные элементы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Линии и границы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#E5E5E0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Тонкие разделители и карточки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Акцент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#FF4D1F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Главные цифры, CTA, точка в логотипе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Успех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#1A6B3F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Положительные статусы в UI</w:t>
            </w:r>
          </w:p>
        </w:tc>
      </w:tr>
      <w:tr w:rsidR="000C6DD8" w:rsidRPr="00667F5D" w:rsidTr="0044613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Ошибка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#B91C1C</w:t>
            </w:r>
          </w:p>
        </w:tc>
        <w:tc>
          <w:tcPr>
            <w:tcW w:w="5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 w:rsidP="00F3150F">
            <w:pPr>
              <w:keepNext/>
              <w:keepLines/>
            </w:pPr>
            <w:r w:rsidRPr="00667F5D">
              <w:t>Ошибки и критичные статусы</w:t>
            </w:r>
          </w:p>
        </w:tc>
      </w:tr>
    </w:tbl>
    <w:p w:rsidR="000C6DD8" w:rsidRPr="00667F5D" w:rsidRDefault="000C6DD8" w:rsidP="00F3150F">
      <w:pPr>
        <w:keepNext/>
        <w:keepLines/>
      </w:pPr>
    </w:p>
    <w:p w:rsidR="000C6DD8" w:rsidRPr="00667F5D" w:rsidRDefault="00000000" w:rsidP="00CC4AC5">
      <w:pPr>
        <w:pStyle w:val="2"/>
        <w:ind w:firstLine="708"/>
      </w:pPr>
      <w:bookmarkStart w:id="26" w:name="_Toc230810082"/>
      <w:r w:rsidRPr="00667F5D">
        <w:t>5.3 Типографика и сетка</w:t>
      </w:r>
      <w:bookmarkEnd w:id="26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Основные шрифты: Inter </w:t>
      </w:r>
      <w:r w:rsidR="00FD100D" w:rsidRPr="00667F5D">
        <w:t>–</w:t>
      </w:r>
      <w:r w:rsidRPr="00667F5D">
        <w:t xml:space="preserve"> для основного текста, заголовков и UI; </w:t>
      </w:r>
      <w:proofErr w:type="spellStart"/>
      <w:r w:rsidRPr="00667F5D">
        <w:t>JetBrains</w:t>
      </w:r>
      <w:proofErr w:type="spellEnd"/>
      <w:r w:rsidRPr="00667F5D">
        <w:t xml:space="preserve"> </w:t>
      </w:r>
      <w:proofErr w:type="spellStart"/>
      <w:r w:rsidRPr="00667F5D">
        <w:t>Mono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для кода, чисел и технических акцентов. Сетка коммуникаций основана на шаге 4px, форматы слайдов </w:t>
      </w:r>
      <w:r w:rsidR="00FD100D" w:rsidRPr="00667F5D">
        <w:t>–</w:t>
      </w:r>
      <w:r w:rsidRPr="00667F5D">
        <w:t xml:space="preserve"> 1920×1080 </w:t>
      </w:r>
      <w:proofErr w:type="spellStart"/>
      <w:r w:rsidRPr="00667F5D">
        <w:t>px</w:t>
      </w:r>
      <w:proofErr w:type="spellEnd"/>
      <w:r w:rsidRPr="00667F5D">
        <w:t>.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10 </w:t>
      </w:r>
      <w:r w:rsidR="00FD100D" w:rsidRPr="00667F5D">
        <w:t>–</w:t>
      </w:r>
      <w:r w:rsidRPr="00667F5D">
        <w:t xml:space="preserve"> Типографическая шкала дизайн-системы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0"/>
        <w:gridCol w:w="2624"/>
        <w:gridCol w:w="296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Размер, </w:t>
            </w:r>
            <w:proofErr w:type="spellStart"/>
            <w:r w:rsidRPr="00667F5D">
              <w:t>px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Жирность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Display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H3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Medium</w:t>
            </w:r>
            <w:proofErr w:type="spellEnd"/>
            <w:r w:rsidRPr="00667F5D">
              <w:t xml:space="preserve"> 500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Крупный текст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Основной текст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Подписи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Regular</w:t>
            </w:r>
            <w:proofErr w:type="spellEnd"/>
            <w:r w:rsidRPr="00667F5D">
              <w:t xml:space="preserve"> 400</w:t>
            </w:r>
          </w:p>
        </w:tc>
      </w:tr>
    </w:tbl>
    <w:p w:rsidR="000C6DD8" w:rsidRPr="00667F5D" w:rsidRDefault="000C6DD8">
      <w:pPr>
        <w:spacing w:line="360" w:lineRule="auto"/>
      </w:pPr>
    </w:p>
    <w:p w:rsidR="000C6DD8" w:rsidRPr="00667F5D" w:rsidRDefault="00000000" w:rsidP="00226219">
      <w:pPr>
        <w:pStyle w:val="2"/>
        <w:ind w:firstLine="708"/>
      </w:pPr>
      <w:bookmarkStart w:id="27" w:name="_Toc230810083"/>
      <w:r w:rsidRPr="00667F5D">
        <w:t>5.4 Применение в коммуникациях</w:t>
      </w:r>
      <w:bookmarkEnd w:id="27"/>
    </w:p>
    <w:p w:rsidR="000C6DD8" w:rsidRPr="00667F5D" w:rsidRDefault="00000000">
      <w:pPr>
        <w:spacing w:line="360" w:lineRule="auto"/>
        <w:ind w:firstLine="709"/>
        <w:jc w:val="both"/>
      </w:pPr>
      <w:r w:rsidRPr="00667F5D">
        <w:t xml:space="preserve">Дизайн-система применяется в трёх основных типах материалов: презентация для защиты, </w:t>
      </w:r>
      <w:proofErr w:type="spellStart"/>
      <w:r w:rsidRPr="00667F5D">
        <w:t>Telegram</w:t>
      </w:r>
      <w:proofErr w:type="spellEnd"/>
      <w:r w:rsidRPr="00667F5D">
        <w:t xml:space="preserve">-посты и коммерческие документы для </w:t>
      </w:r>
      <w:r w:rsidRPr="00667F5D">
        <w:lastRenderedPageBreak/>
        <w:t xml:space="preserve">клиента. Для презентации важны крупные факты и чистая иерархия. Для </w:t>
      </w:r>
      <w:proofErr w:type="spellStart"/>
      <w:r w:rsidRPr="00667F5D">
        <w:t>Telegram</w:t>
      </w:r>
      <w:proofErr w:type="spellEnd"/>
      <w:r w:rsidRPr="00667F5D">
        <w:t xml:space="preserve"> </w:t>
      </w:r>
      <w:r w:rsidR="00FD100D" w:rsidRPr="00667F5D">
        <w:t>–</w:t>
      </w:r>
      <w:r w:rsidRPr="00667F5D">
        <w:t xml:space="preserve"> узнаваемая обложка поста, акцентная цифра и короткий CTA. Для коммерческого предложения </w:t>
      </w:r>
      <w:r w:rsidR="00FD100D" w:rsidRPr="00667F5D">
        <w:t>–</w:t>
      </w:r>
      <w:r w:rsidRPr="00667F5D">
        <w:t xml:space="preserve"> строгая структура, доверие и минимум декоративности.</w:t>
      </w:r>
      <w:r w:rsidR="00D40AFF" w:rsidRPr="00667F5D">
        <w:t xml:space="preserve"> Фрагмент дизайн системы показан на рисунке 2.</w:t>
      </w:r>
    </w:p>
    <w:p w:rsidR="000F217F" w:rsidRPr="00667F5D" w:rsidRDefault="000F217F">
      <w:pPr>
        <w:spacing w:before="60" w:after="120" w:line="360" w:lineRule="auto"/>
        <w:jc w:val="center"/>
      </w:pPr>
      <w:r w:rsidRPr="00667F5D">
        <w:rPr>
          <w:noProof/>
        </w:rPr>
        <w:drawing>
          <wp:inline distT="0" distB="0" distL="0" distR="0" wp14:anchorId="737BC1A3" wp14:editId="062A98E9">
            <wp:extent cx="5939790" cy="6979264"/>
            <wp:effectExtent l="0" t="0" r="3810" b="6350"/>
            <wp:docPr id="82727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7104" name=""/>
                    <pic:cNvPicPr/>
                  </pic:nvPicPr>
                  <pic:blipFill rotWithShape="1">
                    <a:blip r:embed="rId9"/>
                    <a:srcRect t="1063"/>
                    <a:stretch/>
                  </pic:blipFill>
                  <pic:spPr bwMode="auto">
                    <a:xfrm>
                      <a:off x="0" y="0"/>
                      <a:ext cx="5939790" cy="697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DD8" w:rsidRPr="00667F5D" w:rsidRDefault="00000000">
      <w:pPr>
        <w:spacing w:before="60" w:after="120" w:line="360" w:lineRule="auto"/>
        <w:jc w:val="center"/>
        <w:rPr>
          <w:sz w:val="32"/>
          <w:szCs w:val="32"/>
        </w:rPr>
      </w:pPr>
      <w:r w:rsidRPr="00667F5D">
        <w:t xml:space="preserve">Рисунок 2 </w:t>
      </w:r>
      <w:r w:rsidR="00FD100D" w:rsidRPr="00667F5D">
        <w:t>–</w:t>
      </w:r>
      <w:r w:rsidRPr="00667F5D">
        <w:t xml:space="preserve"> Фрагмент дизайн-системы «ТРАК» </w:t>
      </w:r>
    </w:p>
    <w:p w:rsidR="001060ED" w:rsidRPr="00667F5D" w:rsidRDefault="001060ED" w:rsidP="001060ED">
      <w:pPr>
        <w:pStyle w:val="1"/>
        <w:jc w:val="center"/>
      </w:pPr>
      <w:r w:rsidRPr="00667F5D">
        <w:br w:type="page"/>
      </w:r>
    </w:p>
    <w:p w:rsidR="000C6DD8" w:rsidRPr="00667F5D" w:rsidRDefault="00000000" w:rsidP="001060ED">
      <w:pPr>
        <w:pStyle w:val="1"/>
        <w:jc w:val="center"/>
      </w:pPr>
      <w:bookmarkStart w:id="28" w:name="_Toc230810084"/>
      <w:r w:rsidRPr="00667F5D">
        <w:lastRenderedPageBreak/>
        <w:t>ЗАКЛЮЧЕНИЕ</w:t>
      </w:r>
      <w:bookmarkEnd w:id="28"/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 xml:space="preserve">В результате работы разработана концепция IT-кадрового агентства «ТРАК», ориентированного на </w:t>
      </w:r>
      <w:proofErr w:type="spellStart"/>
      <w:r w:rsidRPr="00667F5D">
        <w:t>senior-хантинг</w:t>
      </w:r>
      <w:proofErr w:type="spellEnd"/>
      <w:r w:rsidRPr="00667F5D">
        <w:t xml:space="preserve"> в дефицитных технологических нишах российского рынка. Анализ показал, что общий рост числа резюме не снимает проблему дефицита квалифицированных инженеров: на рынке сохраняется разрыв между массовыми кандидатами и потребностью бизнеса в специалистах, способных работать с критичными системами.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Продуктовая концепция агентства строится на полном цикле подбора, прямом поиске, технической оценке, прозрачном SLA и гарантийном сопровождении. Такая модель соответствует проблеме заказчиков: им нужен не поток резюме, а управляемый процесс выхода на редких кандидатов с понятными сроками и сниженным риском ошибки.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 xml:space="preserve">Финансовое обоснование подтверждает жизнеспособность проекта. При стартовом бюджете 800 000 руб. базовый сценарий даёт 38,5 закрытий за год, 24,75 млн руб. выручки и 12,85 млн руб. чистой прибыли. Точка безубыточности составляет 1,52 сделки в месяц </w:t>
      </w:r>
      <w:r w:rsidR="00FD100D" w:rsidRPr="00667F5D">
        <w:t>–</w:t>
      </w:r>
      <w:r w:rsidRPr="00667F5D">
        <w:t xml:space="preserve"> достижимо для команды при фокусе на 2–4 активных вакансиях в месяц.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Маркетинговая стратегия основана на ABM, экспертном контенте, прямом аутриче и партнёрствах. Расчёт CAC показывает, что даже консервативная стоимость привлечения клиента (83 333 руб.) остаётся ниже прибыли с одной сделки. Отношение LTV/CAC ≈ 6,5 подтверждает экономическую эффективность канала привлечения.</w:t>
      </w:r>
    </w:p>
    <w:p w:rsidR="000C6DD8" w:rsidRPr="00667F5D" w:rsidRDefault="00000000" w:rsidP="00E90ABF">
      <w:pPr>
        <w:spacing w:line="336" w:lineRule="auto"/>
        <w:ind w:firstLine="709"/>
        <w:jc w:val="both"/>
      </w:pPr>
      <w:r w:rsidRPr="00667F5D">
        <w:t>Бренд и дизайн-система усиливают позиционирование агентства как технологичного и точечного игрока: лаконичный логотип, тёплый нейтральный фон, акцентный оранжевый и контрастная типографика формируют узнаваемый визуальный язык B2B-коммуникации.</w:t>
      </w:r>
    </w:p>
    <w:p w:rsidR="000C6DD8" w:rsidRPr="00667F5D" w:rsidRDefault="00000000" w:rsidP="00870A55">
      <w:pPr>
        <w:spacing w:line="336" w:lineRule="auto"/>
        <w:ind w:firstLine="709"/>
        <w:jc w:val="both"/>
      </w:pPr>
      <w:r w:rsidRPr="00667F5D">
        <w:t xml:space="preserve">Главные условия успешной реализации проекта: качество первичного брифа, скорость обратной связи клиента, доступ к техническим экспертам, дисциплина работы в ATS и постоянное развитие экспертного контента. При соблюдении этих условий «ТРАК» может занять нишу </w:t>
      </w:r>
      <w:proofErr w:type="spellStart"/>
      <w:r w:rsidRPr="00667F5D">
        <w:t>бутикового</w:t>
      </w:r>
      <w:proofErr w:type="spellEnd"/>
      <w:r w:rsidRPr="00667F5D">
        <w:t xml:space="preserve"> агентства для сложного IT-подбора и выйти на окупаемость в рамках первых трёх месяцев операционной деятельности.</w:t>
      </w:r>
      <w:r w:rsidR="00870A55" w:rsidRPr="00667F5D">
        <w:br w:type="page"/>
      </w:r>
    </w:p>
    <w:p w:rsidR="000C6DD8" w:rsidRPr="00667F5D" w:rsidRDefault="00000000" w:rsidP="00870A55">
      <w:pPr>
        <w:pStyle w:val="1"/>
        <w:jc w:val="center"/>
      </w:pPr>
      <w:bookmarkStart w:id="29" w:name="_Toc230810085"/>
      <w:r w:rsidRPr="00667F5D">
        <w:lastRenderedPageBreak/>
        <w:t>СПИСОК ИСПОЛЬЗОВАННЫХ ИСТОЧНИКОВ</w:t>
      </w:r>
      <w:bookmarkEnd w:id="29"/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HeadHunter</w:t>
      </w:r>
      <w:proofErr w:type="spellEnd"/>
      <w:r w:rsidRPr="00667F5D">
        <w:t xml:space="preserve">. Аналитика рынка труда и заработных плат в IT-сфере [Электронный ресурс]. </w:t>
      </w:r>
      <w:r w:rsidR="00FD100D" w:rsidRPr="00667F5D">
        <w:t>–</w:t>
      </w:r>
      <w:r w:rsidRPr="00667F5D">
        <w:t xml:space="preserve"> Режим доступа: https://hh.ru,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Хабр</w:t>
      </w:r>
      <w:proofErr w:type="spellEnd"/>
      <w:r w:rsidRPr="00667F5D">
        <w:t xml:space="preserve"> Карьера. Исследования рынка IT-вакансий и уровня заработных плат [Электронный ресурс]. </w:t>
      </w:r>
      <w:r w:rsidR="00FD100D" w:rsidRPr="00667F5D">
        <w:t>–</w:t>
      </w:r>
      <w:r w:rsidRPr="00667F5D">
        <w:t xml:space="preserve"> Режим доступа: https://career.habr.com,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GetMatch</w:t>
      </w:r>
      <w:proofErr w:type="spellEnd"/>
      <w:r w:rsidRPr="00667F5D">
        <w:t xml:space="preserve">. Аналитика IT-рынка и отчёты по заработным платам разработчиков [Электронный ресурс]. </w:t>
      </w:r>
      <w:r w:rsidR="00FD100D" w:rsidRPr="00667F5D">
        <w:t>–</w:t>
      </w:r>
      <w:r w:rsidRPr="00667F5D">
        <w:t xml:space="preserve"> Режим доступа: https://getmatch.ru,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TAdviser</w:t>
      </w:r>
      <w:proofErr w:type="spellEnd"/>
      <w:r w:rsidRPr="00667F5D">
        <w:t xml:space="preserve">. Аналитические материалы по развитию российского IT-рынка [Электронный ресурс]. </w:t>
      </w:r>
      <w:r w:rsidR="00FD100D" w:rsidRPr="00667F5D">
        <w:t>–</w:t>
      </w:r>
      <w:r w:rsidRPr="00667F5D">
        <w:t xml:space="preserve"> Режим доступа: https://www.tadviser.ru,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Smart </w:t>
      </w:r>
      <w:proofErr w:type="spellStart"/>
      <w:r w:rsidRPr="00667F5D">
        <w:t>Ranking</w:t>
      </w:r>
      <w:proofErr w:type="spellEnd"/>
      <w:r w:rsidRPr="00667F5D">
        <w:t xml:space="preserve">. Исследования рынка цифровых сервисов и IT-компаний [Электронный ресурс]. </w:t>
      </w:r>
      <w:r w:rsidR="00FD100D" w:rsidRPr="00667F5D">
        <w:t>–</w:t>
      </w:r>
      <w:r w:rsidRPr="00667F5D">
        <w:t xml:space="preserve"> Режим доступа: https://smartranking.ru,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Ассоциация частных агентств занятости (АЧАЗ). Материалы по кадровому дефициту и рынку рекрутинга [Электронный ресурс]. </w:t>
      </w:r>
      <w:r w:rsidR="00FD100D" w:rsidRPr="00667F5D">
        <w:t>–</w:t>
      </w:r>
      <w:r w:rsidRPr="00667F5D">
        <w:t xml:space="preserve"> Режим доступа: https://achaz.ru,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Sense</w:t>
      </w:r>
      <w:proofErr w:type="spellEnd"/>
      <w:r w:rsidRPr="00667F5D">
        <w:t xml:space="preserve"> IT. Обзоры заработных плат и рынка IT-подбора [Электронный ресурс]. </w:t>
      </w:r>
      <w:r w:rsidR="00FD100D" w:rsidRPr="00667F5D">
        <w:t>–</w:t>
      </w:r>
      <w:r w:rsidRPr="00667F5D">
        <w:t xml:space="preserve"> Режим доступа: https://sense-it.ru,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1С. Информация о корпоративных решениях и развитии платформы 1С [Электронный ресурс]. </w:t>
      </w:r>
      <w:r w:rsidR="00FD100D" w:rsidRPr="00667F5D">
        <w:t>–</w:t>
      </w:r>
      <w:r w:rsidRPr="00667F5D">
        <w:t xml:space="preserve"> Режим доступа: https://1c.ru,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Postgres</w:t>
      </w:r>
      <w:proofErr w:type="spellEnd"/>
      <w:r w:rsidRPr="00667F5D">
        <w:t xml:space="preserve"> Professional. Материалы по отечественным СУБД </w:t>
      </w:r>
      <w:proofErr w:type="spellStart"/>
      <w:r w:rsidRPr="00667F5D">
        <w:t>PostgreSQL</w:t>
      </w:r>
      <w:proofErr w:type="spellEnd"/>
      <w:r w:rsidRPr="00667F5D">
        <w:t xml:space="preserve"> и </w:t>
      </w:r>
      <w:proofErr w:type="spellStart"/>
      <w:r w:rsidRPr="00667F5D">
        <w:t>Postgres</w:t>
      </w:r>
      <w:proofErr w:type="spellEnd"/>
      <w:r w:rsidRPr="00667F5D">
        <w:t xml:space="preserve"> Pro [Электронный ресурс]. </w:t>
      </w:r>
      <w:r w:rsidR="00FD100D" w:rsidRPr="00667F5D">
        <w:t>–</w:t>
      </w:r>
      <w:r w:rsidRPr="00667F5D">
        <w:t xml:space="preserve"> Режим доступа: https://postgrespro.ru,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lastRenderedPageBreak/>
        <w:t xml:space="preserve">Astra Linux. Информация об отечественных инфраструктурных решениях [Электронный ресурс]. </w:t>
      </w:r>
      <w:r w:rsidR="00FD100D" w:rsidRPr="00667F5D">
        <w:t>–</w:t>
      </w:r>
      <w:r w:rsidRPr="00667F5D">
        <w:t xml:space="preserve"> Режим доступа: https://astralinux.ru,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r w:rsidRPr="00667F5D">
        <w:t xml:space="preserve">Министерство цифрового развития, связи и массовых коммуникаций РФ. Государственные программы цифровизации и поддержки IT-отрасли [Электронный ресурс]. </w:t>
      </w:r>
      <w:r w:rsidR="00FD100D" w:rsidRPr="00667F5D">
        <w:t>–</w:t>
      </w:r>
      <w:r w:rsidRPr="00667F5D">
        <w:t xml:space="preserve"> Режим доступа: https://digital.gov.ru,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0C6DD8" w:rsidRPr="00667F5D" w:rsidRDefault="00000000" w:rsidP="00B962A7">
      <w:pPr>
        <w:pStyle w:val="a4"/>
        <w:numPr>
          <w:ilvl w:val="0"/>
          <w:numId w:val="3"/>
        </w:numPr>
        <w:spacing w:after="120" w:line="360" w:lineRule="auto"/>
        <w:jc w:val="both"/>
      </w:pPr>
      <w:proofErr w:type="spellStart"/>
      <w:r w:rsidRPr="00667F5D">
        <w:t>Huntflow</w:t>
      </w:r>
      <w:proofErr w:type="spellEnd"/>
      <w:r w:rsidRPr="00667F5D">
        <w:t xml:space="preserve">. Описание и тарифы ATS-системы для рекрутинга [Электронный ресурс]. </w:t>
      </w:r>
      <w:r w:rsidR="00FD100D" w:rsidRPr="00667F5D">
        <w:t>–</w:t>
      </w:r>
      <w:r w:rsidRPr="00667F5D">
        <w:t xml:space="preserve"> Режим доступа: https://huntflow.ru, свободный. </w:t>
      </w:r>
      <w:r w:rsidR="00FD100D" w:rsidRPr="00667F5D">
        <w:t>–</w:t>
      </w:r>
      <w:r w:rsidRPr="00667F5D">
        <w:t xml:space="preserve"> Дата обращения: 21.05.2026.</w:t>
      </w:r>
    </w:p>
    <w:p w:rsidR="00F61BE2" w:rsidRPr="00667F5D" w:rsidRDefault="00F61BE2" w:rsidP="00F61BE2">
      <w:pPr>
        <w:pStyle w:val="1"/>
        <w:jc w:val="center"/>
      </w:pPr>
      <w:r w:rsidRPr="00667F5D">
        <w:br w:type="page"/>
      </w:r>
    </w:p>
    <w:p w:rsidR="000C6DD8" w:rsidRPr="00667F5D" w:rsidRDefault="00000000" w:rsidP="00F61BE2">
      <w:pPr>
        <w:pStyle w:val="1"/>
        <w:jc w:val="center"/>
      </w:pPr>
      <w:bookmarkStart w:id="30" w:name="_Toc230810086"/>
      <w:r w:rsidRPr="00667F5D">
        <w:lastRenderedPageBreak/>
        <w:t>Приложение А</w:t>
      </w:r>
      <w:bookmarkEnd w:id="30"/>
    </w:p>
    <w:p w:rsidR="000C6DD8" w:rsidRPr="00667F5D" w:rsidRDefault="00000000">
      <w:pPr>
        <w:spacing w:after="240" w:line="360" w:lineRule="auto"/>
        <w:jc w:val="center"/>
      </w:pPr>
      <w:r w:rsidRPr="00667F5D">
        <w:t>(обязательное)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>Брендбук проекта «ТРАК»</w:t>
      </w:r>
    </w:p>
    <w:p w:rsidR="00934F9E" w:rsidRPr="00667F5D" w:rsidRDefault="0099236A" w:rsidP="00934F9E">
      <w:pPr>
        <w:spacing w:after="360" w:line="360" w:lineRule="auto"/>
        <w:jc w:val="center"/>
      </w:pPr>
      <w:r w:rsidRPr="00667F5D">
        <w:rPr>
          <w:noProof/>
        </w:rPr>
        <w:drawing>
          <wp:inline distT="0" distB="0" distL="0" distR="0" wp14:anchorId="5357FC47" wp14:editId="0A260F3C">
            <wp:extent cx="5939790" cy="6590624"/>
            <wp:effectExtent l="0" t="0" r="3810" b="1270"/>
            <wp:docPr id="145457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78375" name=""/>
                    <pic:cNvPicPr/>
                  </pic:nvPicPr>
                  <pic:blipFill rotWithShape="1">
                    <a:blip r:embed="rId10"/>
                    <a:srcRect t="2223"/>
                    <a:stretch/>
                  </pic:blipFill>
                  <pic:spPr bwMode="auto">
                    <a:xfrm>
                      <a:off x="0" y="0"/>
                      <a:ext cx="5939790" cy="659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8152F" w:rsidRPr="00667F5D">
        <w:br/>
        <w:t>Рисунок А</w:t>
      </w:r>
      <w:r w:rsidR="008E5A23" w:rsidRPr="00667F5D">
        <w:t>.</w:t>
      </w:r>
      <w:r w:rsidR="0098152F" w:rsidRPr="00667F5D">
        <w:t>1 – Логотипы и их использование</w:t>
      </w:r>
    </w:p>
    <w:p w:rsidR="0098152F" w:rsidRPr="00667F5D" w:rsidRDefault="0099236A" w:rsidP="0098152F">
      <w:pPr>
        <w:spacing w:after="360" w:line="360" w:lineRule="auto"/>
        <w:jc w:val="center"/>
      </w:pPr>
      <w:r w:rsidRPr="00667F5D">
        <w:rPr>
          <w:noProof/>
        </w:rPr>
        <w:lastRenderedPageBreak/>
        <w:drawing>
          <wp:inline distT="0" distB="0" distL="0" distR="0" wp14:anchorId="60CAD2FB" wp14:editId="136DDFCD">
            <wp:extent cx="5939790" cy="6754495"/>
            <wp:effectExtent l="0" t="0" r="3810" b="1905"/>
            <wp:docPr id="24911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2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52F" w:rsidRPr="00667F5D">
        <w:t xml:space="preserve"> Рисунок А</w:t>
      </w:r>
      <w:r w:rsidR="008E5A23" w:rsidRPr="00667F5D">
        <w:t>.</w:t>
      </w:r>
      <w:r w:rsidR="0098152F" w:rsidRPr="00667F5D">
        <w:t>2 – Цветовая палитра и фирменный паттерн</w:t>
      </w:r>
    </w:p>
    <w:p w:rsidR="0099236A" w:rsidRPr="00667F5D" w:rsidRDefault="0099236A" w:rsidP="00934F9E">
      <w:pPr>
        <w:spacing w:after="360" w:line="360" w:lineRule="auto"/>
        <w:jc w:val="center"/>
      </w:pPr>
    </w:p>
    <w:p w:rsidR="0099236A" w:rsidRPr="00667F5D" w:rsidRDefault="0099236A" w:rsidP="007B16A9">
      <w:pPr>
        <w:spacing w:after="360" w:line="360" w:lineRule="auto"/>
        <w:jc w:val="center"/>
      </w:pPr>
      <w:r w:rsidRPr="00667F5D">
        <w:rPr>
          <w:noProof/>
        </w:rPr>
        <w:lastRenderedPageBreak/>
        <w:drawing>
          <wp:inline distT="0" distB="0" distL="0" distR="0" wp14:anchorId="17F4F821" wp14:editId="60CE00E0">
            <wp:extent cx="5389195" cy="8911652"/>
            <wp:effectExtent l="0" t="0" r="0" b="3810"/>
            <wp:docPr id="211539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741" cy="89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152F" w:rsidRPr="00667F5D">
        <w:t xml:space="preserve"> Рисунок А</w:t>
      </w:r>
      <w:r w:rsidR="008E5A23" w:rsidRPr="00667F5D">
        <w:t>.</w:t>
      </w:r>
      <w:r w:rsidR="0098152F" w:rsidRPr="00667F5D">
        <w:t>3 – Элементы интерфейса и правила его построения</w:t>
      </w:r>
      <w:r w:rsidR="007B16A9" w:rsidRPr="00667F5D">
        <w:br w:type="page"/>
      </w:r>
    </w:p>
    <w:p w:rsidR="000C6DD8" w:rsidRPr="00667F5D" w:rsidRDefault="00000000" w:rsidP="007B16A9">
      <w:pPr>
        <w:pStyle w:val="1"/>
        <w:jc w:val="center"/>
      </w:pPr>
      <w:bookmarkStart w:id="31" w:name="_Toc230810087"/>
      <w:r w:rsidRPr="00667F5D">
        <w:lastRenderedPageBreak/>
        <w:t>Приложение Б</w:t>
      </w:r>
      <w:bookmarkEnd w:id="31"/>
    </w:p>
    <w:p w:rsidR="000C6DD8" w:rsidRPr="00667F5D" w:rsidRDefault="00000000">
      <w:pPr>
        <w:spacing w:after="240" w:line="360" w:lineRule="auto"/>
        <w:jc w:val="center"/>
      </w:pPr>
      <w:r w:rsidRPr="00667F5D">
        <w:t>(справочное)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>Финансовая модель по сценариям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t xml:space="preserve">Таблица Б.1 </w:t>
      </w:r>
      <w:r w:rsidR="00FD100D" w:rsidRPr="00667F5D">
        <w:t>–</w:t>
      </w:r>
      <w:r w:rsidRPr="00667F5D">
        <w:t xml:space="preserve"> Сценарии финансовой модели на 12 месяцев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3"/>
        <w:gridCol w:w="1538"/>
        <w:gridCol w:w="1401"/>
        <w:gridCol w:w="1369"/>
        <w:gridCol w:w="1893"/>
        <w:gridCol w:w="1320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Закрытий за 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Выручка,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Расходы,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Чистая прибыль,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Кэш М12, руб.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Пессимистичный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11 050 000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8 050 000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3 000 000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3 000 000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Базовый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24 750 000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11 900 000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12 850 000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12 850 000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Оптимистичный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59,5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38 700 000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20 700 000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18 000 000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rPr>
                <w:sz w:val="22"/>
                <w:szCs w:val="22"/>
              </w:rPr>
              <w:t>18 000 000</w:t>
            </w:r>
          </w:p>
        </w:tc>
      </w:tr>
    </w:tbl>
    <w:p w:rsidR="000D78E6" w:rsidRPr="00667F5D" w:rsidRDefault="000D78E6" w:rsidP="000D78E6">
      <w:pPr>
        <w:pStyle w:val="1"/>
      </w:pPr>
      <w:r w:rsidRPr="00667F5D">
        <w:br w:type="page"/>
      </w:r>
    </w:p>
    <w:p w:rsidR="000C6DD8" w:rsidRPr="00667F5D" w:rsidRDefault="00000000" w:rsidP="000D78E6">
      <w:pPr>
        <w:pStyle w:val="1"/>
        <w:jc w:val="center"/>
      </w:pPr>
      <w:bookmarkStart w:id="32" w:name="_Toc230810088"/>
      <w:r w:rsidRPr="00667F5D">
        <w:lastRenderedPageBreak/>
        <w:t>Приложение В</w:t>
      </w:r>
      <w:bookmarkEnd w:id="32"/>
    </w:p>
    <w:p w:rsidR="000C6DD8" w:rsidRPr="00667F5D" w:rsidRDefault="00000000">
      <w:pPr>
        <w:spacing w:after="240" w:line="360" w:lineRule="auto"/>
        <w:jc w:val="center"/>
      </w:pPr>
      <w:r w:rsidRPr="00667F5D">
        <w:t>(обязательное)</w:t>
      </w:r>
    </w:p>
    <w:p w:rsidR="000C6DD8" w:rsidRPr="00667F5D" w:rsidRDefault="00000000">
      <w:pPr>
        <w:spacing w:after="360" w:line="360" w:lineRule="auto"/>
        <w:jc w:val="center"/>
      </w:pPr>
      <w:r w:rsidRPr="00667F5D">
        <w:t xml:space="preserve">Чек-лист технического скрининга </w:t>
      </w:r>
      <w:proofErr w:type="spellStart"/>
      <w:r w:rsidRPr="00667F5D">
        <w:t>senior</w:t>
      </w:r>
      <w:proofErr w:type="spellEnd"/>
      <w:r w:rsidRPr="00667F5D">
        <w:t xml:space="preserve"> ИБ-архитектора</w:t>
      </w:r>
    </w:p>
    <w:p w:rsidR="000C6DD8" w:rsidRPr="00667F5D" w:rsidRDefault="00000000">
      <w:pPr>
        <w:spacing w:before="120" w:after="60" w:line="360" w:lineRule="auto"/>
        <w:rPr>
          <w:sz w:val="32"/>
          <w:szCs w:val="32"/>
        </w:rPr>
      </w:pPr>
      <w:r w:rsidRPr="00667F5D">
        <w:rPr>
          <w:sz w:val="24"/>
          <w:szCs w:val="24"/>
        </w:rPr>
        <w:t xml:space="preserve">Таблица </w:t>
      </w:r>
      <w:r w:rsidR="008A0A66" w:rsidRPr="00667F5D">
        <w:rPr>
          <w:sz w:val="24"/>
          <w:szCs w:val="24"/>
        </w:rPr>
        <w:t>В</w:t>
      </w:r>
      <w:r w:rsidRPr="00667F5D">
        <w:rPr>
          <w:sz w:val="24"/>
          <w:szCs w:val="24"/>
        </w:rPr>
        <w:t>.</w:t>
      </w:r>
      <w:r w:rsidRPr="00667F5D">
        <w:t xml:space="preserve">1 </w:t>
      </w:r>
      <w:r w:rsidR="00FD100D" w:rsidRPr="00667F5D">
        <w:t>–</w:t>
      </w:r>
      <w:r w:rsidRPr="00667F5D">
        <w:t xml:space="preserve"> Чек-лист технического скрининга </w:t>
      </w:r>
      <w:proofErr w:type="spellStart"/>
      <w:r w:rsidRPr="00667F5D">
        <w:t>senior</w:t>
      </w:r>
      <w:proofErr w:type="spellEnd"/>
      <w:r w:rsidRPr="00667F5D">
        <w:t xml:space="preserve"> ИБ-архитектора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3086"/>
        <w:gridCol w:w="4258"/>
      </w:tblGrid>
      <w:tr w:rsidR="000C6DD8" w:rsidRPr="00667F5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Блок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Что проверить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Контрольный вопрос / критерий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Опыт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Senior</w:t>
            </w:r>
            <w:proofErr w:type="spellEnd"/>
            <w:r w:rsidRPr="00667F5D">
              <w:t>-уровень в ИБ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Какие зоны безопасности кандидат проектировал сам, а не только сопровождал?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Архитектура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Проектирование защитного контура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кандидат выстраивает сегментацию, IAM, мониторинг и реагирование?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Нормативка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187-ФЗ, требования регуляторов, внутренние политики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С какими проверками, аудитами или регуляторными требованиями работал?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Практика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Инциденты и расследования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Опишите сложный инцидент: причина, действия, выводы, что изменили после.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Инструменты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SIEM, DLP, IAM/PAM, EDR, сканеры уязвимостей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Какие системы внедрял, администрировал или выбирал как архитектор?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proofErr w:type="spellStart"/>
            <w:r w:rsidRPr="00667F5D">
              <w:t>DevSecOps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Безопасность в CI/CD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Как встроить </w:t>
            </w:r>
            <w:proofErr w:type="spellStart"/>
            <w:r w:rsidRPr="00667F5D">
              <w:t>security</w:t>
            </w:r>
            <w:proofErr w:type="spellEnd"/>
            <w:r w:rsidRPr="00667F5D">
              <w:t xml:space="preserve"> </w:t>
            </w:r>
            <w:proofErr w:type="spellStart"/>
            <w:r w:rsidRPr="00667F5D">
              <w:t>checks</w:t>
            </w:r>
            <w:proofErr w:type="spellEnd"/>
            <w:r w:rsidRPr="00667F5D">
              <w:t xml:space="preserve"> в </w:t>
            </w:r>
            <w:proofErr w:type="spellStart"/>
            <w:r w:rsidRPr="00667F5D">
              <w:t>пайплайн</w:t>
            </w:r>
            <w:proofErr w:type="spellEnd"/>
            <w:r w:rsidRPr="00667F5D">
              <w:t xml:space="preserve"> без блокировки разработки?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Коммуникация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Работа с бизнесом и разработкой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Как кандидат объясняет риск нетехническому заказчику?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Резюме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Глубина роли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Есть ли результаты, масштабы инфраструктуры, ответственность, а не только список инструментов?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Мотивация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Причины перехода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Что должно измениться, чтобы кандидат реально принял </w:t>
            </w:r>
            <w:proofErr w:type="spellStart"/>
            <w:r w:rsidRPr="00667F5D">
              <w:t>оффер</w:t>
            </w:r>
            <w:proofErr w:type="spellEnd"/>
            <w:r w:rsidRPr="00667F5D">
              <w:t>?</w:t>
            </w:r>
          </w:p>
        </w:tc>
      </w:tr>
      <w:tr w:rsidR="000C6DD8" w:rsidRPr="00667F5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Итог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>Решение по передаче клиенту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6DD8" w:rsidRPr="00667F5D" w:rsidRDefault="00000000">
            <w:r w:rsidRPr="00667F5D">
              <w:t xml:space="preserve">Передавать / резерв / отказ; главные риски и условия </w:t>
            </w:r>
            <w:proofErr w:type="spellStart"/>
            <w:r w:rsidRPr="00667F5D">
              <w:t>оффера</w:t>
            </w:r>
            <w:proofErr w:type="spellEnd"/>
            <w:r w:rsidRPr="00667F5D">
              <w:t>.</w:t>
            </w:r>
          </w:p>
        </w:tc>
      </w:tr>
    </w:tbl>
    <w:p w:rsidR="00E957A0" w:rsidRPr="00667F5D" w:rsidRDefault="00E957A0" w:rsidP="0079550D">
      <w:pPr>
        <w:pStyle w:val="1"/>
      </w:pPr>
    </w:p>
    <w:sectPr w:rsidR="00E957A0" w:rsidRPr="00667F5D" w:rsidSect="00127734">
      <w:footerReference w:type="default" r:id="rId13"/>
      <w:footerReference w:type="first" r:id="rId14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147" w:rsidRDefault="00CE6147">
      <w:r>
        <w:separator/>
      </w:r>
    </w:p>
  </w:endnote>
  <w:endnote w:type="continuationSeparator" w:id="0">
    <w:p w:rsidR="00CE6147" w:rsidRDefault="00CE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6DD8" w:rsidRDefault="00000000" w:rsidP="00A247BB">
    <w:pPr>
      <w:jc w:val="center"/>
    </w:pPr>
    <w:r>
      <w:fldChar w:fldCharType="begin"/>
    </w:r>
    <w:r>
      <w:instrText>PAGE</w:instrText>
    </w:r>
    <w:r>
      <w:fldChar w:fldCharType="separate"/>
    </w:r>
    <w:r w:rsidR="00FD100D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7734" w:rsidRDefault="00127734" w:rsidP="00127734">
    <w:pPr>
      <w:pStyle w:val="ae"/>
      <w:jc w:val="center"/>
    </w:pPr>
    <w:r>
      <w:t>Воронеж</w:t>
    </w:r>
  </w:p>
  <w:p w:rsidR="00127734" w:rsidRPr="00127734" w:rsidRDefault="00127734" w:rsidP="00127734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147" w:rsidRDefault="00CE6147">
      <w:r>
        <w:separator/>
      </w:r>
    </w:p>
  </w:footnote>
  <w:footnote w:type="continuationSeparator" w:id="0">
    <w:p w:rsidR="00CE6147" w:rsidRDefault="00CE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52E7"/>
    <w:multiLevelType w:val="hybridMultilevel"/>
    <w:tmpl w:val="61DEE550"/>
    <w:lvl w:ilvl="0" w:tplc="66C4E756">
      <w:start w:val="1"/>
      <w:numFmt w:val="bullet"/>
      <w:lvlText w:val="—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81E57"/>
    <w:multiLevelType w:val="hybridMultilevel"/>
    <w:tmpl w:val="C3DEA8F6"/>
    <w:lvl w:ilvl="0" w:tplc="25D81A5C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90581"/>
    <w:multiLevelType w:val="hybridMultilevel"/>
    <w:tmpl w:val="9EB4D44A"/>
    <w:lvl w:ilvl="0" w:tplc="B470C872">
      <w:start w:val="1"/>
      <w:numFmt w:val="bullet"/>
      <w:lvlText w:val="●"/>
      <w:lvlJc w:val="left"/>
      <w:pPr>
        <w:ind w:left="720" w:hanging="360"/>
      </w:pPr>
    </w:lvl>
    <w:lvl w:ilvl="1" w:tplc="68F0210A">
      <w:start w:val="1"/>
      <w:numFmt w:val="bullet"/>
      <w:lvlText w:val="○"/>
      <w:lvlJc w:val="left"/>
      <w:pPr>
        <w:ind w:left="1440" w:hanging="360"/>
      </w:pPr>
    </w:lvl>
    <w:lvl w:ilvl="2" w:tplc="EFA41CB6">
      <w:start w:val="1"/>
      <w:numFmt w:val="bullet"/>
      <w:lvlText w:val="■"/>
      <w:lvlJc w:val="left"/>
      <w:pPr>
        <w:ind w:left="2160" w:hanging="360"/>
      </w:pPr>
    </w:lvl>
    <w:lvl w:ilvl="3" w:tplc="CE70193A">
      <w:start w:val="1"/>
      <w:numFmt w:val="bullet"/>
      <w:lvlText w:val="●"/>
      <w:lvlJc w:val="left"/>
      <w:pPr>
        <w:ind w:left="2880" w:hanging="360"/>
      </w:pPr>
    </w:lvl>
    <w:lvl w:ilvl="4" w:tplc="36082ADA">
      <w:start w:val="1"/>
      <w:numFmt w:val="bullet"/>
      <w:lvlText w:val="○"/>
      <w:lvlJc w:val="left"/>
      <w:pPr>
        <w:ind w:left="3600" w:hanging="360"/>
      </w:pPr>
    </w:lvl>
    <w:lvl w:ilvl="5" w:tplc="768C3536">
      <w:start w:val="1"/>
      <w:numFmt w:val="bullet"/>
      <w:lvlText w:val="■"/>
      <w:lvlJc w:val="left"/>
      <w:pPr>
        <w:ind w:left="4320" w:hanging="360"/>
      </w:pPr>
    </w:lvl>
    <w:lvl w:ilvl="6" w:tplc="A572897E">
      <w:start w:val="1"/>
      <w:numFmt w:val="bullet"/>
      <w:lvlText w:val="●"/>
      <w:lvlJc w:val="left"/>
      <w:pPr>
        <w:ind w:left="5040" w:hanging="360"/>
      </w:pPr>
    </w:lvl>
    <w:lvl w:ilvl="7" w:tplc="4CF014DC">
      <w:start w:val="1"/>
      <w:numFmt w:val="bullet"/>
      <w:lvlText w:val="●"/>
      <w:lvlJc w:val="left"/>
      <w:pPr>
        <w:ind w:left="5760" w:hanging="360"/>
      </w:pPr>
    </w:lvl>
    <w:lvl w:ilvl="8" w:tplc="974E15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C861E7"/>
    <w:multiLevelType w:val="hybridMultilevel"/>
    <w:tmpl w:val="1C8687C8"/>
    <w:lvl w:ilvl="0" w:tplc="FE86EA7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799687">
    <w:abstractNumId w:val="2"/>
    <w:lvlOverride w:ilvl="0">
      <w:startOverride w:val="1"/>
    </w:lvlOverride>
  </w:num>
  <w:num w:numId="2" w16cid:durableId="1117486893">
    <w:abstractNumId w:val="0"/>
  </w:num>
  <w:num w:numId="3" w16cid:durableId="1545486368">
    <w:abstractNumId w:val="3"/>
  </w:num>
  <w:num w:numId="4" w16cid:durableId="1313947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D8"/>
    <w:rsid w:val="000156CF"/>
    <w:rsid w:val="00067073"/>
    <w:rsid w:val="000722C2"/>
    <w:rsid w:val="000C6DD8"/>
    <w:rsid w:val="000D41CF"/>
    <w:rsid w:val="000D78E6"/>
    <w:rsid w:val="000F217F"/>
    <w:rsid w:val="00104A7F"/>
    <w:rsid w:val="001060ED"/>
    <w:rsid w:val="00106BC7"/>
    <w:rsid w:val="00127734"/>
    <w:rsid w:val="00154666"/>
    <w:rsid w:val="00176277"/>
    <w:rsid w:val="00192480"/>
    <w:rsid w:val="001B5AC0"/>
    <w:rsid w:val="001B5E07"/>
    <w:rsid w:val="001C33E6"/>
    <w:rsid w:val="001D0110"/>
    <w:rsid w:val="001E748E"/>
    <w:rsid w:val="001F253D"/>
    <w:rsid w:val="00226219"/>
    <w:rsid w:val="00273B41"/>
    <w:rsid w:val="002D4A2A"/>
    <w:rsid w:val="002E5D7E"/>
    <w:rsid w:val="0033346A"/>
    <w:rsid w:val="00333C44"/>
    <w:rsid w:val="00394D25"/>
    <w:rsid w:val="003E4E86"/>
    <w:rsid w:val="00446132"/>
    <w:rsid w:val="00471AA8"/>
    <w:rsid w:val="004B36AB"/>
    <w:rsid w:val="004F3FD0"/>
    <w:rsid w:val="005152FF"/>
    <w:rsid w:val="00542743"/>
    <w:rsid w:val="005533D6"/>
    <w:rsid w:val="005829CA"/>
    <w:rsid w:val="005861FC"/>
    <w:rsid w:val="005933F5"/>
    <w:rsid w:val="005E4661"/>
    <w:rsid w:val="005F0CA7"/>
    <w:rsid w:val="00636ECC"/>
    <w:rsid w:val="00667F5D"/>
    <w:rsid w:val="006B6B62"/>
    <w:rsid w:val="006C3A5B"/>
    <w:rsid w:val="006E0C3A"/>
    <w:rsid w:val="006F2DE2"/>
    <w:rsid w:val="0072373A"/>
    <w:rsid w:val="007660F9"/>
    <w:rsid w:val="00776C9B"/>
    <w:rsid w:val="0079550D"/>
    <w:rsid w:val="007B16A9"/>
    <w:rsid w:val="007E1397"/>
    <w:rsid w:val="007E5DAF"/>
    <w:rsid w:val="00813C2B"/>
    <w:rsid w:val="008169D9"/>
    <w:rsid w:val="0083098F"/>
    <w:rsid w:val="008556C8"/>
    <w:rsid w:val="00870A55"/>
    <w:rsid w:val="008A0A66"/>
    <w:rsid w:val="008B542A"/>
    <w:rsid w:val="008D14B9"/>
    <w:rsid w:val="008E3231"/>
    <w:rsid w:val="008E5A23"/>
    <w:rsid w:val="00934F9E"/>
    <w:rsid w:val="00941292"/>
    <w:rsid w:val="0098152F"/>
    <w:rsid w:val="0099236A"/>
    <w:rsid w:val="00A247BB"/>
    <w:rsid w:val="00A41C12"/>
    <w:rsid w:val="00A4515A"/>
    <w:rsid w:val="00A46760"/>
    <w:rsid w:val="00A6579D"/>
    <w:rsid w:val="00A66C73"/>
    <w:rsid w:val="00A905CA"/>
    <w:rsid w:val="00AB39F0"/>
    <w:rsid w:val="00AB6613"/>
    <w:rsid w:val="00B24627"/>
    <w:rsid w:val="00B27A09"/>
    <w:rsid w:val="00B54989"/>
    <w:rsid w:val="00B82D9C"/>
    <w:rsid w:val="00B962A7"/>
    <w:rsid w:val="00BD56F5"/>
    <w:rsid w:val="00BD6AA7"/>
    <w:rsid w:val="00C43DF6"/>
    <w:rsid w:val="00C6553A"/>
    <w:rsid w:val="00C94ABB"/>
    <w:rsid w:val="00CC4AC5"/>
    <w:rsid w:val="00CE3165"/>
    <w:rsid w:val="00CE6147"/>
    <w:rsid w:val="00D40AFF"/>
    <w:rsid w:val="00DB54C4"/>
    <w:rsid w:val="00DC1D6F"/>
    <w:rsid w:val="00E2081E"/>
    <w:rsid w:val="00E77CCA"/>
    <w:rsid w:val="00E90ABF"/>
    <w:rsid w:val="00E957A0"/>
    <w:rsid w:val="00EA0966"/>
    <w:rsid w:val="00EA57BC"/>
    <w:rsid w:val="00F2430F"/>
    <w:rsid w:val="00F25983"/>
    <w:rsid w:val="00F3150F"/>
    <w:rsid w:val="00F524B5"/>
    <w:rsid w:val="00F53649"/>
    <w:rsid w:val="00F61BE2"/>
    <w:rsid w:val="00F66ABE"/>
    <w:rsid w:val="00FD100D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EB4F9F-AC42-024B-A9EC-79F257F7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636ECC"/>
    <w:pPr>
      <w:spacing w:after="240" w:line="360" w:lineRule="auto"/>
      <w:outlineLvl w:val="0"/>
    </w:pPr>
    <w:rPr>
      <w:color w:val="000000" w:themeColor="text1"/>
      <w:szCs w:val="32"/>
    </w:rPr>
  </w:style>
  <w:style w:type="paragraph" w:styleId="2">
    <w:name w:val="heading 2"/>
    <w:uiPriority w:val="9"/>
    <w:unhideWhenUsed/>
    <w:qFormat/>
    <w:rsid w:val="00636ECC"/>
    <w:pPr>
      <w:spacing w:before="240" w:after="120" w:line="360" w:lineRule="auto"/>
      <w:outlineLvl w:val="1"/>
    </w:pPr>
    <w:rPr>
      <w:color w:val="000000" w:themeColor="text1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47B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247BB"/>
  </w:style>
  <w:style w:type="paragraph" w:styleId="ae">
    <w:name w:val="footer"/>
    <w:basedOn w:val="a"/>
    <w:link w:val="af"/>
    <w:uiPriority w:val="99"/>
    <w:unhideWhenUsed/>
    <w:rsid w:val="00A247B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247BB"/>
  </w:style>
  <w:style w:type="paragraph" w:styleId="af0">
    <w:name w:val="TOC Heading"/>
    <w:basedOn w:val="1"/>
    <w:next w:val="a"/>
    <w:uiPriority w:val="39"/>
    <w:unhideWhenUsed/>
    <w:qFormat/>
    <w:rsid w:val="00DB54C4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B54C4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DB54C4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DB54C4"/>
    <w:pPr>
      <w:ind w:left="5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DB54C4"/>
    <w:pPr>
      <w:ind w:left="8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DB54C4"/>
    <w:pPr>
      <w:ind w:left="11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DB54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B54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B54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B54C4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50EC8-7C2C-7F4E-B288-8B3376D08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5254</Words>
  <Characters>29951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5</cp:revision>
  <dcterms:created xsi:type="dcterms:W3CDTF">2026-05-27T18:54:00Z</dcterms:created>
  <dcterms:modified xsi:type="dcterms:W3CDTF">2026-05-27T19:08:00Z</dcterms:modified>
</cp:coreProperties>
</file>