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AB6FF" w14:textId="77777777" w:rsidR="00C275DA" w:rsidRDefault="00000000">
      <w:pPr>
        <w:pStyle w:val="Heading"/>
        <w:ind w:firstLine="0"/>
      </w:pPr>
      <w:proofErr w:type="spellStart"/>
      <w:r>
        <w:t>CardioIA</w:t>
      </w:r>
      <w:proofErr w:type="spellEnd"/>
      <w:r>
        <w:t>: Aprendizado de Máquina para Identificação da Presença e do Grau de Doença Cardíaca a partir de Dados Clínicos</w:t>
      </w:r>
    </w:p>
    <w:p w14:paraId="2BCB1A9F" w14:textId="77777777" w:rsidR="00C275DA" w:rsidRDefault="00000000">
      <w:pPr>
        <w:pStyle w:val="Author"/>
      </w:pPr>
      <w:r>
        <w:t xml:space="preserve">Fabio Oliveira da Silva, Matheus Mendonça Lopes, Miguel </w:t>
      </w:r>
      <w:proofErr w:type="spellStart"/>
      <w:r>
        <w:t>Piñeiro</w:t>
      </w:r>
      <w:proofErr w:type="spellEnd"/>
      <w:r>
        <w:t xml:space="preserve"> </w:t>
      </w:r>
      <w:proofErr w:type="spellStart"/>
      <w:r>
        <w:t>Coratolo</w:t>
      </w:r>
      <w:proofErr w:type="spellEnd"/>
      <w:r>
        <w:t xml:space="preserve"> Simões, Patrick Rocha de Andrade, Pedro Cavalcante Ferreira de Andrade, Thaís Ferreira Canguçu</w:t>
      </w:r>
    </w:p>
    <w:p w14:paraId="29C91244" w14:textId="77777777" w:rsidR="00C275DA" w:rsidRDefault="00000000">
      <w:pPr>
        <w:pStyle w:val="Address"/>
      </w:pPr>
      <w:r>
        <w:t>Faculdade de Computação e Informática – Universidade Presbiteriana Mackenzie</w:t>
      </w:r>
      <w:r>
        <w:br/>
        <w:t>Rua da Consolação, 930 – 01302-907 – São Paulo – SP – Brasil</w:t>
      </w:r>
    </w:p>
    <w:p w14:paraId="21CE7FA4" w14:textId="77777777" w:rsidR="00C275DA" w:rsidRDefault="00000000">
      <w:pPr>
        <w:pStyle w:val="Email"/>
      </w:pPr>
      <w:r>
        <w:t>{10420458, 10443495, 10427085, 10410902, 10408394, 10403283}@mackenzista.com.br</w:t>
      </w:r>
    </w:p>
    <w:p w14:paraId="0A036E41" w14:textId="77777777" w:rsidR="00C275DA" w:rsidRDefault="00000000">
      <w:pPr>
        <w:pStyle w:val="Abstract"/>
      </w:pPr>
      <w:r>
        <w:rPr>
          <w:b/>
        </w:rPr>
        <w:t xml:space="preserve">Abstract. </w:t>
      </w:r>
      <w:r>
        <w:t xml:space="preserve">Cardiovascular </w:t>
      </w:r>
      <w:proofErr w:type="spellStart"/>
      <w:r>
        <w:t>diseases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cause </w:t>
      </w:r>
      <w:proofErr w:type="spellStart"/>
      <w:r>
        <w:t>of</w:t>
      </w:r>
      <w:proofErr w:type="spellEnd"/>
      <w:r>
        <w:t xml:space="preserve"> death </w:t>
      </w:r>
      <w:proofErr w:type="spellStart"/>
      <w:r>
        <w:t>worldwide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CardioIA</w:t>
      </w:r>
      <w:proofErr w:type="spellEnd"/>
      <w:r>
        <w:t xml:space="preserve">, a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supervised</w:t>
      </w:r>
      <w:proofErr w:type="spellEnd"/>
      <w:r>
        <w:t xml:space="preserve"> machine learning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UCI Heart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(920 </w:t>
      </w:r>
      <w:proofErr w:type="spellStart"/>
      <w:r>
        <w:t>patients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four </w:t>
      </w:r>
      <w:proofErr w:type="spellStart"/>
      <w:r>
        <w:t>clinical</w:t>
      </w:r>
      <w:proofErr w:type="spellEnd"/>
      <w:r>
        <w:t xml:space="preserve"> centers)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classify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(target </w:t>
      </w:r>
      <w:proofErr w:type="spellStart"/>
      <w:r>
        <w:t>from</w:t>
      </w:r>
      <w:proofErr w:type="spellEnd"/>
      <w:r>
        <w:t xml:space="preserve"> 0 </w:t>
      </w:r>
      <w:proofErr w:type="spellStart"/>
      <w:r>
        <w:t>to</w:t>
      </w:r>
      <w:proofErr w:type="spellEnd"/>
      <w:r>
        <w:t xml:space="preserve"> 4).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preprocessing</w:t>
      </w:r>
      <w:proofErr w:type="spellEnd"/>
      <w:r>
        <w:t xml:space="preserve"> pipeline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imputation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-hot </w:t>
      </w:r>
      <w:proofErr w:type="spellStart"/>
      <w:r>
        <w:t>encoding</w:t>
      </w:r>
      <w:proofErr w:type="spellEnd"/>
      <w:r>
        <w:t xml:space="preserve">, Random Forest </w:t>
      </w:r>
      <w:proofErr w:type="spellStart"/>
      <w:r>
        <w:t>and</w:t>
      </w:r>
      <w:proofErr w:type="spellEnd"/>
      <w:r>
        <w:t xml:space="preserve"> Decision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classifiers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. The </w:t>
      </w:r>
      <w:proofErr w:type="spellStart"/>
      <w:r>
        <w:t>multiclass</w:t>
      </w:r>
      <w:proofErr w:type="spellEnd"/>
      <w:r>
        <w:t xml:space="preserve"> </w:t>
      </w:r>
      <w:proofErr w:type="spellStart"/>
      <w:r>
        <w:t>accuracies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57.1% </w:t>
      </w:r>
      <w:proofErr w:type="spellStart"/>
      <w:r>
        <w:t>and</w:t>
      </w:r>
      <w:proofErr w:type="spellEnd"/>
      <w:r>
        <w:t xml:space="preserve"> 47.8%, </w:t>
      </w:r>
      <w:proofErr w:type="spellStart"/>
      <w:r>
        <w:t>respectively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performance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severe</w:t>
      </w:r>
      <w:proofErr w:type="spellEnd"/>
      <w:r>
        <w:t xml:space="preserve"> classes.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are </w:t>
      </w:r>
      <w:proofErr w:type="spellStart"/>
      <w:r>
        <w:t>grouped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presence</w:t>
      </w:r>
      <w:proofErr w:type="spellEnd"/>
      <w:r>
        <w:t xml:space="preserve"> versus </w:t>
      </w:r>
      <w:proofErr w:type="spellStart"/>
      <w:r>
        <w:t>absence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Random Forest </w:t>
      </w:r>
      <w:proofErr w:type="spellStart"/>
      <w:r>
        <w:t>reaches</w:t>
      </w:r>
      <w:proofErr w:type="spellEnd"/>
      <w:r>
        <w:t xml:space="preserve"> 83.2%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80.4% </w:t>
      </w:r>
      <w:proofErr w:type="spellStart"/>
      <w:r>
        <w:t>sensitivity</w:t>
      </w:r>
      <w:proofErr w:type="spellEnd"/>
      <w:r>
        <w:t>.</w:t>
      </w:r>
    </w:p>
    <w:p w14:paraId="40A96584" w14:textId="77777777" w:rsidR="00C275DA" w:rsidRDefault="00000000">
      <w:pPr>
        <w:pStyle w:val="Abstract"/>
      </w:pPr>
      <w:r>
        <w:rPr>
          <w:b/>
        </w:rPr>
        <w:t xml:space="preserve">Resumo. </w:t>
      </w:r>
      <w:r>
        <w:t xml:space="preserve">As doenças cardiovasculares são a principal causa de morte no mundo. Este artigo apresenta os resultados parciais do </w:t>
      </w:r>
      <w:proofErr w:type="spellStart"/>
      <w:r>
        <w:t>CardioIA</w:t>
      </w:r>
      <w:proofErr w:type="spellEnd"/>
      <w:r>
        <w:t xml:space="preserve">, projeto que aplica aprendizado de máquina supervisionado à base UCI Heart </w:t>
      </w:r>
      <w:proofErr w:type="spellStart"/>
      <w:r>
        <w:t>Disease</w:t>
      </w:r>
      <w:proofErr w:type="spellEnd"/>
      <w:r>
        <w:t xml:space="preserve"> (920 pacientes de quatro centros clínicos) para classificar a presença e o grau de doença cardíaca (alvo de 0 a 4). Após análise exploratória e um pipeline de pré-processamento com imputação e codificação </w:t>
      </w:r>
      <w:proofErr w:type="spellStart"/>
      <w:r>
        <w:t>one</w:t>
      </w:r>
      <w:proofErr w:type="spellEnd"/>
      <w:r>
        <w:t xml:space="preserve">-hot, foram treinados classificadores Random Forest e Árvore de Decisão. As acurácias </w:t>
      </w:r>
      <w:proofErr w:type="spellStart"/>
      <w:r>
        <w:t>multiclasse</w:t>
      </w:r>
      <w:proofErr w:type="spellEnd"/>
      <w:r>
        <w:t xml:space="preserve"> foram de 57,1% e 47,8%, respectivamente, com desempenho fraco nas classes mais graves. Entretanto, ao agrupar as previsões em presença versus ausência de doença, o Random Forest atinge 83,2% de acurácia e 80,4% de sensibilidade.</w:t>
      </w:r>
    </w:p>
    <w:p w14:paraId="3DA851BE" w14:textId="77777777" w:rsidR="00C275DA" w:rsidRDefault="00000000">
      <w:pPr>
        <w:pStyle w:val="Ttulo1"/>
        <w:numPr>
          <w:ilvl w:val="0"/>
          <w:numId w:val="0"/>
        </w:numPr>
      </w:pPr>
      <w:r>
        <w:t>1. Introdução</w:t>
      </w:r>
    </w:p>
    <w:p w14:paraId="7D54C93A" w14:textId="77777777" w:rsidR="00C275DA" w:rsidRDefault="00000000">
      <w:pPr>
        <w:pStyle w:val="Ttulo2"/>
        <w:numPr>
          <w:ilvl w:val="0"/>
          <w:numId w:val="0"/>
        </w:numPr>
      </w:pPr>
      <w:r>
        <w:t>1.1. Contextualização</w:t>
      </w:r>
    </w:p>
    <w:p w14:paraId="38B8A2CB" w14:textId="77777777" w:rsidR="00C275DA" w:rsidRDefault="00000000">
      <w:r>
        <w:t>As doenças cardiovasculares (DCV) são a principal causa de morte no mundo. Segundo a Organização Mundial da Saúde, estima-se que 19,8 milhões de pessoas tenham morrido por DCV em 2022, o que representa cerca de 32% de todos os óbitos globais, e mais de três quartos dessas mortes ocorrem em países de baixa e média renda [WHO 2025]. No Brasil, as DCV também figuram entre as principais causas de mortalidade e de gastos em saúde, conforme compilado anualmente pela Sociedade Brasileira de Cardiologia [Oliveira et al. 2024].</w:t>
      </w:r>
    </w:p>
    <w:p w14:paraId="1E4A0ECE" w14:textId="77777777" w:rsidR="00C275DA" w:rsidRDefault="00000000">
      <w:pPr>
        <w:ind w:firstLine="720"/>
      </w:pPr>
      <w:r>
        <w:lastRenderedPageBreak/>
        <w:t>O diagnóstico da doença arterial coronariana envolve a combinação de dados clínicos (idade, sexo, tipo de dor torácica), laboratoriais (colesterol, glicemia) e de exames como o eletrocardiograma (ECG), o teste ergométrico, a cintilografia de perfusão miocárdica e, como padrão de referência, a angiografia coronária [</w:t>
      </w:r>
      <w:proofErr w:type="spellStart"/>
      <w:r>
        <w:t>Gulati</w:t>
      </w:r>
      <w:proofErr w:type="spellEnd"/>
      <w:r>
        <w:t xml:space="preserve"> et al. 2021; Gibbons et al. 2002]. Nesse cenário, técnicas de Inteligência Artificial (IA), em especial o aprendizado de máquina (</w:t>
      </w:r>
      <w:r>
        <w:rPr>
          <w:i/>
        </w:rPr>
        <w:t>machine learning</w:t>
      </w:r>
      <w:r>
        <w:t>), vêm sendo exploradas como ferramentas de apoio à decisão capazes de identificar padrões em dados clínicos tabulares [</w:t>
      </w:r>
      <w:proofErr w:type="spellStart"/>
      <w:r>
        <w:t>Bharti</w:t>
      </w:r>
      <w:proofErr w:type="spellEnd"/>
      <w:r>
        <w:t xml:space="preserve"> et al. 2021; </w:t>
      </w:r>
      <w:proofErr w:type="spellStart"/>
      <w:r>
        <w:t>Mohan</w:t>
      </w:r>
      <w:proofErr w:type="spellEnd"/>
      <w:r>
        <w:t xml:space="preserve"> et al. 2019].</w:t>
      </w:r>
    </w:p>
    <w:p w14:paraId="1A26AC23" w14:textId="77777777" w:rsidR="00C275DA" w:rsidRDefault="00000000">
      <w:pPr>
        <w:pStyle w:val="Ttulo2"/>
        <w:numPr>
          <w:ilvl w:val="0"/>
          <w:numId w:val="0"/>
        </w:numPr>
      </w:pPr>
      <w:r>
        <w:t>1.2. Justificativa</w:t>
      </w:r>
    </w:p>
    <w:p w14:paraId="58A67023" w14:textId="77777777" w:rsidR="00C275DA" w:rsidRDefault="00000000">
      <w:r>
        <w:t>A identificação precoce de pacientes com maior probabilidade de doença cardíaca permite priorizar exames confirmatórios, direcionar recursos e iniciar intervenções mais cedo. Exames invasivos, como o cateterismo, têm custo elevado e riscos associados; um modelo de triagem baseado em variáveis de coleta rotineira pode ajudar a indicar quais pacientes mais se beneficiariam de investigação adicional. O projeto está alinhado ao Objetivo de Desenvolvimento Sustentável 3 (Saúde e Bem-Estar), em especial à meta 3.4, que trata da redução da mortalidade prematura por doenças crônicas não transmissíveis [ONU 2015].</w:t>
      </w:r>
    </w:p>
    <w:p w14:paraId="0428DC1D" w14:textId="77777777" w:rsidR="00C275DA" w:rsidRDefault="00000000">
      <w:pPr>
        <w:pStyle w:val="Ttulo2"/>
        <w:numPr>
          <w:ilvl w:val="0"/>
          <w:numId w:val="0"/>
        </w:numPr>
      </w:pPr>
      <w:r>
        <w:t>1.3. Motivação</w:t>
      </w:r>
    </w:p>
    <w:p w14:paraId="2E90FF81" w14:textId="77777777" w:rsidR="00C275DA" w:rsidRDefault="00000000">
      <w:r>
        <w:t xml:space="preserve">A disponibilidade de bases públicas e anonimizadas, como a UCI Heart </w:t>
      </w:r>
      <w:proofErr w:type="spellStart"/>
      <w:r>
        <w:t>Disease</w:t>
      </w:r>
      <w:proofErr w:type="spellEnd"/>
      <w:r>
        <w:t xml:space="preserve"> [</w:t>
      </w:r>
      <w:proofErr w:type="spellStart"/>
      <w:r>
        <w:t>Janosi</w:t>
      </w:r>
      <w:proofErr w:type="spellEnd"/>
      <w:r>
        <w:t xml:space="preserve"> et al. 1989], e de bibliotecas abertas de ciência de dados em Python [Pedregosa et al. 2011; </w:t>
      </w:r>
      <w:proofErr w:type="spellStart"/>
      <w:r>
        <w:t>McKinney</w:t>
      </w:r>
      <w:proofErr w:type="spellEnd"/>
      <w:r>
        <w:t xml:space="preserve"> 2010] torna viável construir e avaliar modelos preditivos de forma reprodutível. Além disso, a base oferece um desafio realista: dados provenientes de múltiplos centros, com grande quantidade de valores ausentes e distribuição de classes desbalanceada, características comuns em dados clínicos do mundo real.</w:t>
      </w:r>
    </w:p>
    <w:p w14:paraId="0BA6CFD5" w14:textId="77777777" w:rsidR="00C275DA" w:rsidRDefault="00000000">
      <w:pPr>
        <w:pStyle w:val="Ttulo2"/>
        <w:numPr>
          <w:ilvl w:val="0"/>
          <w:numId w:val="0"/>
        </w:numPr>
      </w:pPr>
      <w:r>
        <w:t>1.4. Objetivo</w:t>
      </w:r>
    </w:p>
    <w:p w14:paraId="197FDB4C" w14:textId="27D46DA9" w:rsidR="00C275DA" w:rsidRDefault="00000000">
      <w:r>
        <w:t xml:space="preserve">O objetivo do projeto é desenvolver modelos de aprendizado de máquina capazes de classificar, a partir de 13 atributos clínicos, se um paciente apresenta ou não doença cardíaca e em que grau (variável </w:t>
      </w:r>
      <w:r>
        <w:rPr>
          <w:i/>
        </w:rPr>
        <w:t>num</w:t>
      </w:r>
      <w:r>
        <w:t>, de 0 a 4). Como a base não descreve qual doença específica foi constatada em cada paciente, o propósito não é diagnosticar uma enfermidade em particular, mas estimar a presença e a gravidade da doença cardíaca. Nesta etapa, os objetivos específicos são: (i) realizar a análise exploratória da base; (</w:t>
      </w:r>
      <w:proofErr w:type="spellStart"/>
      <w:r>
        <w:t>ii</w:t>
      </w:r>
      <w:proofErr w:type="spellEnd"/>
      <w:r>
        <w:t>) construir um pipeline de preparação dos dados; e (</w:t>
      </w:r>
      <w:proofErr w:type="spellStart"/>
      <w:r>
        <w:t>iii</w:t>
      </w:r>
      <w:proofErr w:type="spellEnd"/>
      <w:r>
        <w:t>) treinar e avaliar modelos iniciais de Árvore de Decisão e Random Forest.</w:t>
      </w:r>
    </w:p>
    <w:p w14:paraId="590CBFEF" w14:textId="77777777" w:rsidR="00C275DA" w:rsidRDefault="00000000">
      <w:pPr>
        <w:pStyle w:val="Ttulo2"/>
        <w:numPr>
          <w:ilvl w:val="0"/>
          <w:numId w:val="0"/>
        </w:numPr>
      </w:pPr>
      <w:r>
        <w:t>1.5. Contribuições Esperadas</w:t>
      </w:r>
    </w:p>
    <w:p w14:paraId="592C1F0C" w14:textId="77777777" w:rsidR="00C275DA" w:rsidRDefault="00000000">
      <w:r>
        <w:t xml:space="preserve">Espera-se contribuir com: (i) uma análise exploratória documentada da base UCI Heart </w:t>
      </w:r>
      <w:proofErr w:type="spellStart"/>
      <w:r>
        <w:t>Disease</w:t>
      </w:r>
      <w:proofErr w:type="spellEnd"/>
      <w:r>
        <w:t xml:space="preserve"> consolidada, evidenciando suas limitações de qualidade; (</w:t>
      </w:r>
      <w:proofErr w:type="spellStart"/>
      <w:r>
        <w:t>ii</w:t>
      </w:r>
      <w:proofErr w:type="spellEnd"/>
      <w:r>
        <w:t>) um pipeline reprodutível de pré-processamento e classificação em Python; (</w:t>
      </w:r>
      <w:proofErr w:type="spellStart"/>
      <w:r>
        <w:t>iii</w:t>
      </w:r>
      <w:proofErr w:type="spellEnd"/>
      <w:r>
        <w:t xml:space="preserve">) uma comparação entre Árvore de Decisão e Random Forest nas formulações </w:t>
      </w:r>
      <w:proofErr w:type="spellStart"/>
      <w:r>
        <w:t>multiclasse</w:t>
      </w:r>
      <w:proofErr w:type="spellEnd"/>
      <w:r>
        <w:t xml:space="preserve"> (grau da doença) e binária (presença/ausência); e (</w:t>
      </w:r>
      <w:proofErr w:type="spellStart"/>
      <w:r>
        <w:t>iv</w:t>
      </w:r>
      <w:proofErr w:type="spellEnd"/>
      <w:r>
        <w:t>) uma discussão sobre os aspectos éticos e a responsabilidade no uso de IA em saúde.</w:t>
      </w:r>
    </w:p>
    <w:p w14:paraId="0CAFE66E" w14:textId="77777777" w:rsidR="00C275DA" w:rsidRDefault="00000000">
      <w:pPr>
        <w:pStyle w:val="Ttulo1"/>
        <w:numPr>
          <w:ilvl w:val="0"/>
          <w:numId w:val="0"/>
        </w:numPr>
      </w:pPr>
      <w:r>
        <w:lastRenderedPageBreak/>
        <w:t>2. Fundamentação Teórica</w:t>
      </w:r>
    </w:p>
    <w:p w14:paraId="5327BFFC" w14:textId="77777777" w:rsidR="00C275DA" w:rsidRDefault="00000000">
      <w:pPr>
        <w:pStyle w:val="Ttulo2"/>
        <w:numPr>
          <w:ilvl w:val="0"/>
          <w:numId w:val="0"/>
        </w:numPr>
      </w:pPr>
      <w:r>
        <w:t>2.1. Doença Cardíaca e Variáveis Clínicas</w:t>
      </w:r>
    </w:p>
    <w:p w14:paraId="36FCFEF7" w14:textId="77777777" w:rsidR="00C275DA" w:rsidRDefault="00000000">
      <w:r>
        <w:t xml:space="preserve">Na base original, a variável-alvo corresponde ao </w:t>
      </w:r>
      <w:r>
        <w:rPr>
          <w:i/>
        </w:rPr>
        <w:t>status</w:t>
      </w:r>
      <w:r>
        <w:t xml:space="preserve"> angiográfico da doença: o valor 0 indica estreitamento inferior a 50% do diâmetro das principais artérias coronárias, e os valores de 1 a 4 indicam estreitamento superior a 50%, em graus crescentes [</w:t>
      </w:r>
      <w:proofErr w:type="spellStart"/>
      <w:r>
        <w:t>Detrano</w:t>
      </w:r>
      <w:proofErr w:type="spellEnd"/>
      <w:r>
        <w:t xml:space="preserve"> et al. 1989; </w:t>
      </w:r>
      <w:proofErr w:type="spellStart"/>
      <w:r>
        <w:t>Janosi</w:t>
      </w:r>
      <w:proofErr w:type="spellEnd"/>
      <w:r>
        <w:t xml:space="preserve"> et al. 1989]. Os atributos de entrada incluem o tipo de dor torácica, classificada como angina típica, angina atípica, dor não anginosa ou assintomática, conforme a terminologia clássica de avaliação de dor no peito [</w:t>
      </w:r>
      <w:proofErr w:type="spellStart"/>
      <w:r>
        <w:t>Gulati</w:t>
      </w:r>
      <w:proofErr w:type="spellEnd"/>
      <w:r>
        <w:t xml:space="preserve"> et al. 2021]. Também são usadas variáveis do teste ergométrico, como a frequência cardíaca máxima atingida, a angina induzida pelo esforço, a depressão do segmento ST induzida pelo exercício (</w:t>
      </w:r>
      <w:proofErr w:type="spellStart"/>
      <w:r>
        <w:rPr>
          <w:i/>
        </w:rPr>
        <w:t>oldpeak</w:t>
      </w:r>
      <w:proofErr w:type="spellEnd"/>
      <w:r>
        <w:t>) e a inclinação desse segmento no pico do esforço (</w:t>
      </w:r>
      <w:proofErr w:type="spellStart"/>
      <w:r>
        <w:rPr>
          <w:i/>
        </w:rPr>
        <w:t>slope</w:t>
      </w:r>
      <w:proofErr w:type="spellEnd"/>
      <w:r>
        <w:t xml:space="preserve">), marcadores clássicos de isquemia miocárdica [Gibbons et al. 2002]. Completam o conjunto o resultado do ECG em repouso, o número de vasos principais visualizados por </w:t>
      </w:r>
      <w:proofErr w:type="spellStart"/>
      <w:r>
        <w:t>fluoroscopia</w:t>
      </w:r>
      <w:proofErr w:type="spellEnd"/>
      <w:r>
        <w:t xml:space="preserve"> (</w:t>
      </w:r>
      <w:proofErr w:type="spellStart"/>
      <w:r>
        <w:rPr>
          <w:i/>
        </w:rPr>
        <w:t>ca</w:t>
      </w:r>
      <w:proofErr w:type="spellEnd"/>
      <w:r>
        <w:t>) e o resultado da cintilografia com tálio (</w:t>
      </w:r>
      <w:proofErr w:type="spellStart"/>
      <w:r>
        <w:rPr>
          <w:i/>
        </w:rPr>
        <w:t>thal</w:t>
      </w:r>
      <w:proofErr w:type="spellEnd"/>
      <w:r>
        <w:t>), que indica defeitos de perfusão fixos ou reversíveis.</w:t>
      </w:r>
    </w:p>
    <w:p w14:paraId="22CE0A19" w14:textId="77777777" w:rsidR="00C275DA" w:rsidRDefault="00000000">
      <w:pPr>
        <w:pStyle w:val="Ttulo2"/>
        <w:numPr>
          <w:ilvl w:val="0"/>
          <w:numId w:val="0"/>
        </w:numPr>
      </w:pPr>
      <w:r>
        <w:t>2.2. Aprendizado Supervisionado: Árvore de Decisão e Random Forest</w:t>
      </w:r>
    </w:p>
    <w:p w14:paraId="556615AE" w14:textId="77777777" w:rsidR="00C275DA" w:rsidRDefault="00000000">
      <w:r>
        <w:t>No aprendizado supervisionado, um modelo aprende a mapear atributos de entrada para um rótulo conhecido a partir de exemplos. A Árvore de Decisão, na formulação CART, particiona recursivamente o espaço de atributos escolhendo, a cada nó, a divisão que mais reduz a impureza das classes (por exemplo, pelo índice de Gini) [</w:t>
      </w:r>
      <w:proofErr w:type="spellStart"/>
      <w:r>
        <w:t>Breiman</w:t>
      </w:r>
      <w:proofErr w:type="spellEnd"/>
      <w:r>
        <w:t xml:space="preserve"> et al. 1984]. É um modelo interpretável, pois cada previsão pode ser explicada como uma sequência de regras, mas tende a sofrer </w:t>
      </w:r>
      <w:proofErr w:type="spellStart"/>
      <w:r>
        <w:t>sobreajuste</w:t>
      </w:r>
      <w:proofErr w:type="spellEnd"/>
      <w:r>
        <w:t xml:space="preserve"> (</w:t>
      </w:r>
      <w:proofErr w:type="spellStart"/>
      <w:r>
        <w:rPr>
          <w:i/>
        </w:rPr>
        <w:t>overfitting</w:t>
      </w:r>
      <w:proofErr w:type="spellEnd"/>
      <w:r>
        <w:t>) quando cresce sem restrições.</w:t>
      </w:r>
    </w:p>
    <w:p w14:paraId="485AA1AE" w14:textId="77777777" w:rsidR="00C275DA" w:rsidRDefault="00000000">
      <w:pPr>
        <w:ind w:firstLine="720"/>
      </w:pPr>
      <w:r>
        <w:t xml:space="preserve">O Random Forest é um método de </w:t>
      </w:r>
      <w:r>
        <w:rPr>
          <w:i/>
        </w:rPr>
        <w:t>ensemble</w:t>
      </w:r>
      <w:r>
        <w:t xml:space="preserve"> que combina muitas árvores de decisão, cada uma treinada sobre uma amostra </w:t>
      </w:r>
      <w:proofErr w:type="spellStart"/>
      <w:r>
        <w:rPr>
          <w:i/>
        </w:rPr>
        <w:t>bootstrap</w:t>
      </w:r>
      <w:proofErr w:type="spellEnd"/>
      <w:r>
        <w:t xml:space="preserve"> dos dados e considerando um subconjunto aleatório de atributos em cada divisão; a classe final é definida por votação [</w:t>
      </w:r>
      <w:proofErr w:type="spellStart"/>
      <w:r>
        <w:t>Breiman</w:t>
      </w:r>
      <w:proofErr w:type="spellEnd"/>
      <w:r>
        <w:t xml:space="preserve"> 2001]. Essa aleatoriedade reduz a variância em relação a uma árvore isolada e costuma melhorar a generalização, com algum custo de </w:t>
      </w:r>
      <w:proofErr w:type="spellStart"/>
      <w:r>
        <w:t>interpretabilidade</w:t>
      </w:r>
      <w:proofErr w:type="spellEnd"/>
      <w:r>
        <w:t xml:space="preserve">. Ambos os algoritmos lidam naturalmente com problemas </w:t>
      </w:r>
      <w:proofErr w:type="spellStart"/>
      <w:r>
        <w:t>multiclasse</w:t>
      </w:r>
      <w:proofErr w:type="spellEnd"/>
      <w:r>
        <w:t xml:space="preserve"> e foram implementados com a biblioteca </w:t>
      </w:r>
      <w:proofErr w:type="spellStart"/>
      <w:r>
        <w:t>scikit-learn</w:t>
      </w:r>
      <w:proofErr w:type="spellEnd"/>
      <w:r>
        <w:t xml:space="preserve"> [Pedregosa et al. 2011].</w:t>
      </w:r>
    </w:p>
    <w:p w14:paraId="57F97883" w14:textId="77777777" w:rsidR="00C275DA" w:rsidRDefault="00000000">
      <w:pPr>
        <w:pStyle w:val="Ttulo2"/>
        <w:numPr>
          <w:ilvl w:val="0"/>
          <w:numId w:val="0"/>
        </w:numPr>
      </w:pPr>
      <w:r>
        <w:t>2.3. Métricas de Avaliação e Desbalanceamento</w:t>
      </w:r>
    </w:p>
    <w:p w14:paraId="18910D70" w14:textId="77777777" w:rsidR="00C275DA" w:rsidRDefault="00000000">
      <w:r>
        <w:t xml:space="preserve">A acurácia, isoladamente, é pouco informativa quando as classes são desbalanceadas [He </w:t>
      </w:r>
      <w:proofErr w:type="spellStart"/>
      <w:r>
        <w:t>and</w:t>
      </w:r>
      <w:proofErr w:type="spellEnd"/>
      <w:r>
        <w:t xml:space="preserve"> Garcia 2009]. Por isso, são utilizadas também a precisão, a revocação (sensibilidade), o F1-score e a matriz de confusão [Sokolova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Lapalme</w:t>
      </w:r>
      <w:proofErr w:type="spellEnd"/>
      <w:r>
        <w:t xml:space="preserve"> 2009]. Na formulação binária, destacam-se a sensibilidade (proporção de doentes corretamente identificados) e a especificidade (proporção de não doentes corretamente identificados). Em triagem médica, a sensibilidade tende a ser prioritária, pois um falso negativo significa um paciente doente que deixaria de ser investigado.</w:t>
      </w:r>
    </w:p>
    <w:p w14:paraId="16FB61CE" w14:textId="018622F1" w:rsidR="00C525A7" w:rsidRDefault="00C525A7" w:rsidP="00C525A7">
      <w:pPr>
        <w:pStyle w:val="Ttulo2"/>
        <w:numPr>
          <w:ilvl w:val="0"/>
          <w:numId w:val="0"/>
        </w:numPr>
      </w:pPr>
      <w:r>
        <w:t>2.4. Uso de IA no Desenvolvimento</w:t>
      </w:r>
    </w:p>
    <w:p w14:paraId="549EC1AB" w14:textId="5F5F88E7" w:rsidR="00C525A7" w:rsidRDefault="00C525A7">
      <w:r>
        <w:t xml:space="preserve">No contexto do projeto, a IA foi utilizada para entender conceitos que pareciam confusos para os integrantes, além de servir de guia para melhorar a estruturação do código e do presente artigo, oferecendo sugestões de passo a passo e mudanças no texto. </w:t>
      </w:r>
    </w:p>
    <w:p w14:paraId="0FBD3EFB" w14:textId="77777777" w:rsidR="00C275DA" w:rsidRDefault="00000000">
      <w:pPr>
        <w:pStyle w:val="Ttulo2"/>
        <w:numPr>
          <w:ilvl w:val="0"/>
          <w:numId w:val="0"/>
        </w:numPr>
      </w:pPr>
      <w:r>
        <w:lastRenderedPageBreak/>
        <w:t>2.4. Trabalhos Relacionados</w:t>
      </w:r>
    </w:p>
    <w:p w14:paraId="6A25ECFC" w14:textId="77777777" w:rsidR="00C275DA" w:rsidRDefault="00000000">
      <w:proofErr w:type="spellStart"/>
      <w:r>
        <w:t>Detrano</w:t>
      </w:r>
      <w:proofErr w:type="spellEnd"/>
      <w:r>
        <w:t xml:space="preserve"> et al. (1989) coletaram os dados de Cleveland, Hungria, Suíça e </w:t>
      </w:r>
      <w:proofErr w:type="spellStart"/>
      <w:r>
        <w:t>Long</w:t>
      </w:r>
      <w:proofErr w:type="spellEnd"/>
      <w:r>
        <w:t xml:space="preserve"> Beach e aplicaram um algoritmo probabilístico baseado em regressão logística para estimar a probabilidade de doença arterial coronariana, validando-o nos diferentes centros. A própria documentação da base registra que a maior parte dos experimentos com esses dados se concentrou em distinguir presença (valores 1 a 4) de ausência (valor 0) de doença [</w:t>
      </w:r>
      <w:proofErr w:type="spellStart"/>
      <w:r>
        <w:t>Janosi</w:t>
      </w:r>
      <w:proofErr w:type="spellEnd"/>
      <w:r>
        <w:t xml:space="preserve"> et al. 1989].</w:t>
      </w:r>
    </w:p>
    <w:p w14:paraId="4C017C87" w14:textId="77777777" w:rsidR="00C275DA" w:rsidRDefault="00000000">
      <w:pPr>
        <w:ind w:firstLine="720"/>
      </w:pPr>
      <w:proofErr w:type="spellStart"/>
      <w:r>
        <w:t>Mohan</w:t>
      </w:r>
      <w:proofErr w:type="spellEnd"/>
      <w:r>
        <w:t xml:space="preserve"> et al. (2019) propuseram o HRFLM (</w:t>
      </w:r>
      <w:proofErr w:type="spellStart"/>
      <w:r>
        <w:rPr>
          <w:i/>
        </w:rPr>
        <w:t>Hybrid</w:t>
      </w:r>
      <w:proofErr w:type="spellEnd"/>
      <w:r>
        <w:rPr>
          <w:i/>
        </w:rPr>
        <w:t xml:space="preserve"> Random Forest </w:t>
      </w:r>
      <w:proofErr w:type="spellStart"/>
      <w:r>
        <w:rPr>
          <w:i/>
        </w:rPr>
        <w:t>with</w:t>
      </w:r>
      <w:proofErr w:type="spellEnd"/>
      <w:r>
        <w:rPr>
          <w:i/>
        </w:rPr>
        <w:t xml:space="preserve"> a Linear Model</w:t>
      </w:r>
      <w:r>
        <w:t xml:space="preserve">), que combina seleção de atributos com um modelo híbrido de Random Forest e modelo linear, e relataram acurácia de 88,7% na predição binária de doença cardíaca. </w:t>
      </w:r>
      <w:proofErr w:type="spellStart"/>
      <w:r>
        <w:t>Bharti</w:t>
      </w:r>
      <w:proofErr w:type="spellEnd"/>
      <w:r>
        <w:t xml:space="preserve"> et al. (2021) compararam diversos algoritmos de aprendizado de máquina e uma abordagem de aprendizado profundo sobre a base UCI, aplicando </w:t>
      </w:r>
      <w:proofErr w:type="spellStart"/>
      <w:r>
        <w:rPr>
          <w:i/>
        </w:rPr>
        <w:t>Isolation</w:t>
      </w:r>
      <w:proofErr w:type="spellEnd"/>
      <w:r>
        <w:rPr>
          <w:i/>
        </w:rPr>
        <w:t xml:space="preserve"> Forest</w:t>
      </w:r>
      <w:r>
        <w:t xml:space="preserve"> para remoção de </w:t>
      </w:r>
      <w:r>
        <w:rPr>
          <w:i/>
        </w:rPr>
        <w:t>outliers</w:t>
      </w:r>
      <w:r>
        <w:t xml:space="preserve"> e normalização dos dados, e obtiveram acurácia de 94,2% com a rede profunda. Em comum, esses trabalhos tratam o problema como classificação binária, o que reforça que a previsão do grau da doença (</w:t>
      </w:r>
      <w:proofErr w:type="spellStart"/>
      <w:r>
        <w:t>multiclasse</w:t>
      </w:r>
      <w:proofErr w:type="spellEnd"/>
      <w:r>
        <w:t>) é consideravelmente mais difícil e menos explorada.</w:t>
      </w:r>
    </w:p>
    <w:p w14:paraId="70131FFB" w14:textId="77777777" w:rsidR="00C275DA" w:rsidRDefault="00000000">
      <w:pPr>
        <w:pStyle w:val="Ttulo1"/>
        <w:numPr>
          <w:ilvl w:val="0"/>
          <w:numId w:val="0"/>
        </w:numPr>
      </w:pPr>
      <w:r>
        <w:t>3. Metodologia e Resultados Esperados</w:t>
      </w:r>
    </w:p>
    <w:p w14:paraId="28BED154" w14:textId="77777777" w:rsidR="00C275DA" w:rsidRDefault="00000000">
      <w:pPr>
        <w:pStyle w:val="Ttulo2"/>
        <w:numPr>
          <w:ilvl w:val="0"/>
          <w:numId w:val="0"/>
        </w:numPr>
      </w:pPr>
      <w:r>
        <w:t>3.1. Abordagem e Etapas</w:t>
      </w:r>
    </w:p>
    <w:p w14:paraId="3B7141C8" w14:textId="77777777" w:rsidR="00C275DA" w:rsidRDefault="00000000">
      <w:r>
        <w:t>O projeto segue um fluxo clássico de ciência de dados, implementado em Python com as bibliotecas pandas [</w:t>
      </w:r>
      <w:proofErr w:type="spellStart"/>
      <w:r>
        <w:t>McKinney</w:t>
      </w:r>
      <w:proofErr w:type="spellEnd"/>
      <w:r>
        <w:t xml:space="preserve"> 2010], </w:t>
      </w:r>
      <w:proofErr w:type="spellStart"/>
      <w:r>
        <w:t>NumPy</w:t>
      </w:r>
      <w:proofErr w:type="spellEnd"/>
      <w:r>
        <w:t xml:space="preserve"> [Harris et al. 2020], </w:t>
      </w:r>
      <w:proofErr w:type="spellStart"/>
      <w:r>
        <w:t>Matplotlib</w:t>
      </w:r>
      <w:proofErr w:type="spellEnd"/>
      <w:r>
        <w:t xml:space="preserve"> [Hunter 2007], </w:t>
      </w:r>
      <w:proofErr w:type="spellStart"/>
      <w:r>
        <w:t>seaborn</w:t>
      </w:r>
      <w:proofErr w:type="spellEnd"/>
      <w:r>
        <w:t xml:space="preserve"> [</w:t>
      </w:r>
      <w:proofErr w:type="spellStart"/>
      <w:r>
        <w:t>Waskom</w:t>
      </w:r>
      <w:proofErr w:type="spellEnd"/>
      <w:r>
        <w:t xml:space="preserve"> 2021] e </w:t>
      </w:r>
      <w:proofErr w:type="spellStart"/>
      <w:r>
        <w:t>scikit-learn</w:t>
      </w:r>
      <w:proofErr w:type="spellEnd"/>
      <w:r>
        <w:t xml:space="preserve"> [Pedregosa et al. 2011]. As etapas são: (1) obtenção e descrição da base; (2) análise exploratória; (3) seleção de atributos e divisão treino/teste; (4) pré-processamento (imputação e codificação); (5) treinamento de modelos; (6) avaliação com métricas </w:t>
      </w:r>
      <w:proofErr w:type="spellStart"/>
      <w:r>
        <w:t>multiclasse</w:t>
      </w:r>
      <w:proofErr w:type="spellEnd"/>
      <w:r>
        <w:t xml:space="preserve"> e binárias; e (7) aplicação dos modelos a novos pacientes informados pelo usuário.</w:t>
      </w:r>
    </w:p>
    <w:p w14:paraId="02F56D54" w14:textId="77777777" w:rsidR="00C275DA" w:rsidRDefault="00000000">
      <w:pPr>
        <w:pStyle w:val="Ttulo2"/>
        <w:numPr>
          <w:ilvl w:val="0"/>
          <w:numId w:val="0"/>
        </w:numPr>
      </w:pPr>
      <w:r>
        <w:t xml:space="preserve">3.2. </w:t>
      </w:r>
      <w:proofErr w:type="spellStart"/>
      <w:r>
        <w:t>Dataset</w:t>
      </w:r>
      <w:proofErr w:type="spellEnd"/>
    </w:p>
    <w:p w14:paraId="1C6FD090" w14:textId="77777777" w:rsidR="00C275DA" w:rsidRDefault="00000000">
      <w:r>
        <w:t xml:space="preserve">Foi utilizada a versão consolidada da base UCI Heart </w:t>
      </w:r>
      <w:proofErr w:type="spellStart"/>
      <w:r>
        <w:t>Disease</w:t>
      </w:r>
      <w:proofErr w:type="spellEnd"/>
      <w:r>
        <w:t xml:space="preserve"> disponibilizada no </w:t>
      </w:r>
      <w:proofErr w:type="spellStart"/>
      <w:r>
        <w:t>Kaggle</w:t>
      </w:r>
      <w:proofErr w:type="spellEnd"/>
      <w:r>
        <w:t xml:space="preserve"> [</w:t>
      </w:r>
      <w:proofErr w:type="spellStart"/>
      <w:r>
        <w:t>Janosi</w:t>
      </w:r>
      <w:proofErr w:type="spellEnd"/>
      <w:r>
        <w:t xml:space="preserve"> et al. 1989; </w:t>
      </w:r>
      <w:proofErr w:type="spellStart"/>
      <w:r>
        <w:t>Kaggle</w:t>
      </w:r>
      <w:proofErr w:type="spellEnd"/>
      <w:r>
        <w:t xml:space="preserve"> s.d.]. Ela reúne 920 registros e 16 colunas, provenientes de quatro centros: Cleveland Clinic Foundation (304 registros), Instituto Húngaro de Cardiologia em Budapeste (293), VA Medical Center de </w:t>
      </w:r>
      <w:proofErr w:type="spellStart"/>
      <w:r>
        <w:t>Long</w:t>
      </w:r>
      <w:proofErr w:type="spellEnd"/>
      <w:r>
        <w:t xml:space="preserve"> Beach (200) e Hospital Universitário de Zurique e Basel, na Suíça (123). Os dados são públicos, anonimizados e distribuídos sob licença CC BY 4.0. A Tabela 1 descreve os atributos utilizados.</w:t>
      </w:r>
    </w:p>
    <w:p w14:paraId="08A0DBC4" w14:textId="77777777" w:rsidR="00C275DA" w:rsidRDefault="00000000">
      <w:pPr>
        <w:pStyle w:val="Legenda"/>
        <w:keepNext/>
      </w:pPr>
      <w:r>
        <w:t>Tabela 1. Atributos da base utilizados no projeto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7"/>
        <w:gridCol w:w="5102"/>
        <w:gridCol w:w="1361"/>
      </w:tblGrid>
      <w:tr w:rsidR="00C275DA" w14:paraId="0487856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7" w:type="dxa"/>
            <w:tcBorders>
              <w:top w:val="single" w:sz="6" w:space="0" w:color="000000"/>
              <w:bottom w:val="single" w:sz="6" w:space="0" w:color="000000"/>
            </w:tcBorders>
          </w:tcPr>
          <w:p w14:paraId="1E1BA235" w14:textId="77777777" w:rsidR="00C275DA" w:rsidRDefault="00000000">
            <w:pPr>
              <w:spacing w:before="20" w:after="20"/>
              <w:jc w:val="left"/>
            </w:pPr>
            <w:r>
              <w:rPr>
                <w:b/>
                <w:sz w:val="20"/>
              </w:rPr>
              <w:t>Atributo</w:t>
            </w:r>
          </w:p>
        </w:tc>
        <w:tc>
          <w:tcPr>
            <w:tcW w:w="5102" w:type="dxa"/>
            <w:tcBorders>
              <w:top w:val="single" w:sz="6" w:space="0" w:color="000000"/>
              <w:bottom w:val="single" w:sz="6" w:space="0" w:color="000000"/>
            </w:tcBorders>
          </w:tcPr>
          <w:p w14:paraId="252A80FB" w14:textId="77777777" w:rsidR="00C275DA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Descrição</w:t>
            </w:r>
          </w:p>
        </w:tc>
        <w:tc>
          <w:tcPr>
            <w:tcW w:w="1361" w:type="dxa"/>
            <w:tcBorders>
              <w:top w:val="single" w:sz="6" w:space="0" w:color="000000"/>
              <w:bottom w:val="single" w:sz="6" w:space="0" w:color="000000"/>
            </w:tcBorders>
          </w:tcPr>
          <w:p w14:paraId="6AA2D9B9" w14:textId="77777777" w:rsidR="00C275DA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Tipo</w:t>
            </w:r>
          </w:p>
        </w:tc>
      </w:tr>
      <w:tr w:rsidR="00C275DA" w14:paraId="1B86DD2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7" w:type="dxa"/>
          </w:tcPr>
          <w:p w14:paraId="5E163355" w14:textId="77777777" w:rsidR="00C275DA" w:rsidRDefault="00000000">
            <w:pPr>
              <w:spacing w:before="20" w:after="20"/>
              <w:jc w:val="left"/>
            </w:pPr>
            <w:r>
              <w:rPr>
                <w:sz w:val="20"/>
              </w:rPr>
              <w:t>age</w:t>
            </w:r>
          </w:p>
        </w:tc>
        <w:tc>
          <w:tcPr>
            <w:tcW w:w="5102" w:type="dxa"/>
          </w:tcPr>
          <w:p w14:paraId="14BC3F70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Idade do paciente (anos)</w:t>
            </w:r>
          </w:p>
        </w:tc>
        <w:tc>
          <w:tcPr>
            <w:tcW w:w="1361" w:type="dxa"/>
          </w:tcPr>
          <w:p w14:paraId="14DA7352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Numérico</w:t>
            </w:r>
          </w:p>
        </w:tc>
      </w:tr>
      <w:tr w:rsidR="00C275DA" w14:paraId="756934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7" w:type="dxa"/>
          </w:tcPr>
          <w:p w14:paraId="1FDE8B71" w14:textId="77777777" w:rsidR="00C275DA" w:rsidRDefault="00000000">
            <w:pPr>
              <w:spacing w:before="20" w:after="20"/>
              <w:jc w:val="left"/>
            </w:pPr>
            <w:r>
              <w:rPr>
                <w:sz w:val="20"/>
              </w:rPr>
              <w:t>sex</w:t>
            </w:r>
          </w:p>
        </w:tc>
        <w:tc>
          <w:tcPr>
            <w:tcW w:w="5102" w:type="dxa"/>
          </w:tcPr>
          <w:p w14:paraId="37982DF7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Sexo do paciente</w:t>
            </w:r>
          </w:p>
        </w:tc>
        <w:tc>
          <w:tcPr>
            <w:tcW w:w="1361" w:type="dxa"/>
          </w:tcPr>
          <w:p w14:paraId="6428343F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Categórico</w:t>
            </w:r>
          </w:p>
        </w:tc>
      </w:tr>
      <w:tr w:rsidR="00C275DA" w14:paraId="60106BD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7" w:type="dxa"/>
          </w:tcPr>
          <w:p w14:paraId="60185CE5" w14:textId="77777777" w:rsidR="00C275DA" w:rsidRDefault="00000000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cp</w:t>
            </w:r>
            <w:proofErr w:type="spellEnd"/>
          </w:p>
        </w:tc>
        <w:tc>
          <w:tcPr>
            <w:tcW w:w="5102" w:type="dxa"/>
          </w:tcPr>
          <w:p w14:paraId="21B0A651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Tipo de dor torácica</w:t>
            </w:r>
          </w:p>
        </w:tc>
        <w:tc>
          <w:tcPr>
            <w:tcW w:w="1361" w:type="dxa"/>
          </w:tcPr>
          <w:p w14:paraId="10E94533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Categórico</w:t>
            </w:r>
          </w:p>
        </w:tc>
      </w:tr>
      <w:tr w:rsidR="00C275DA" w14:paraId="5C7C476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7" w:type="dxa"/>
          </w:tcPr>
          <w:p w14:paraId="7106581E" w14:textId="77777777" w:rsidR="00C275DA" w:rsidRDefault="00000000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trestbps</w:t>
            </w:r>
            <w:proofErr w:type="spellEnd"/>
          </w:p>
        </w:tc>
        <w:tc>
          <w:tcPr>
            <w:tcW w:w="5102" w:type="dxa"/>
          </w:tcPr>
          <w:p w14:paraId="1B6F7382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Pressão arterial em repouso (mm Hg)</w:t>
            </w:r>
          </w:p>
        </w:tc>
        <w:tc>
          <w:tcPr>
            <w:tcW w:w="1361" w:type="dxa"/>
          </w:tcPr>
          <w:p w14:paraId="1DAEF867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Numérico</w:t>
            </w:r>
          </w:p>
        </w:tc>
      </w:tr>
      <w:tr w:rsidR="00C275DA" w14:paraId="377F054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7" w:type="dxa"/>
          </w:tcPr>
          <w:p w14:paraId="26CC3F45" w14:textId="77777777" w:rsidR="00C275DA" w:rsidRDefault="00000000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chol</w:t>
            </w:r>
            <w:proofErr w:type="spellEnd"/>
          </w:p>
        </w:tc>
        <w:tc>
          <w:tcPr>
            <w:tcW w:w="5102" w:type="dxa"/>
          </w:tcPr>
          <w:p w14:paraId="04A3EF6B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Colesterol sérico (mg/dl)</w:t>
            </w:r>
          </w:p>
        </w:tc>
        <w:tc>
          <w:tcPr>
            <w:tcW w:w="1361" w:type="dxa"/>
          </w:tcPr>
          <w:p w14:paraId="20249BF0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Numérico</w:t>
            </w:r>
          </w:p>
        </w:tc>
      </w:tr>
      <w:tr w:rsidR="00C275DA" w14:paraId="0313EEB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7" w:type="dxa"/>
          </w:tcPr>
          <w:p w14:paraId="1EFA4C63" w14:textId="77777777" w:rsidR="00C275DA" w:rsidRDefault="00000000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fbs</w:t>
            </w:r>
            <w:proofErr w:type="spellEnd"/>
          </w:p>
        </w:tc>
        <w:tc>
          <w:tcPr>
            <w:tcW w:w="5102" w:type="dxa"/>
          </w:tcPr>
          <w:p w14:paraId="03513268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Glicemia em jejum &gt; 120 mg/dl</w:t>
            </w:r>
          </w:p>
        </w:tc>
        <w:tc>
          <w:tcPr>
            <w:tcW w:w="1361" w:type="dxa"/>
          </w:tcPr>
          <w:p w14:paraId="5D077B59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Categórico</w:t>
            </w:r>
          </w:p>
        </w:tc>
      </w:tr>
      <w:tr w:rsidR="00C275DA" w14:paraId="11DD01A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7" w:type="dxa"/>
          </w:tcPr>
          <w:p w14:paraId="2EB888E4" w14:textId="77777777" w:rsidR="00C275DA" w:rsidRDefault="00000000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restecg</w:t>
            </w:r>
            <w:proofErr w:type="spellEnd"/>
          </w:p>
        </w:tc>
        <w:tc>
          <w:tcPr>
            <w:tcW w:w="5102" w:type="dxa"/>
          </w:tcPr>
          <w:p w14:paraId="78685A16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Resultado do ECG em repouso</w:t>
            </w:r>
          </w:p>
        </w:tc>
        <w:tc>
          <w:tcPr>
            <w:tcW w:w="1361" w:type="dxa"/>
          </w:tcPr>
          <w:p w14:paraId="5654E4DE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Categórico</w:t>
            </w:r>
          </w:p>
        </w:tc>
      </w:tr>
      <w:tr w:rsidR="00C275DA" w14:paraId="1C5082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7" w:type="dxa"/>
          </w:tcPr>
          <w:p w14:paraId="66941CF5" w14:textId="77777777" w:rsidR="00C275DA" w:rsidRDefault="00000000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thalch</w:t>
            </w:r>
            <w:proofErr w:type="spellEnd"/>
          </w:p>
        </w:tc>
        <w:tc>
          <w:tcPr>
            <w:tcW w:w="5102" w:type="dxa"/>
          </w:tcPr>
          <w:p w14:paraId="5B27C7EE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Frequência cardíaca máxima atingida</w:t>
            </w:r>
          </w:p>
        </w:tc>
        <w:tc>
          <w:tcPr>
            <w:tcW w:w="1361" w:type="dxa"/>
          </w:tcPr>
          <w:p w14:paraId="202DE901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Numérico</w:t>
            </w:r>
          </w:p>
        </w:tc>
      </w:tr>
      <w:tr w:rsidR="00C275DA" w14:paraId="405B103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7" w:type="dxa"/>
          </w:tcPr>
          <w:p w14:paraId="57A309D4" w14:textId="77777777" w:rsidR="00C275DA" w:rsidRDefault="00000000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exang</w:t>
            </w:r>
            <w:proofErr w:type="spellEnd"/>
          </w:p>
        </w:tc>
        <w:tc>
          <w:tcPr>
            <w:tcW w:w="5102" w:type="dxa"/>
          </w:tcPr>
          <w:p w14:paraId="24BCE5A8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Angina induzida por exercício</w:t>
            </w:r>
          </w:p>
        </w:tc>
        <w:tc>
          <w:tcPr>
            <w:tcW w:w="1361" w:type="dxa"/>
          </w:tcPr>
          <w:p w14:paraId="7DC31720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Categórico</w:t>
            </w:r>
          </w:p>
        </w:tc>
      </w:tr>
      <w:tr w:rsidR="00C275DA" w14:paraId="2D6C980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7" w:type="dxa"/>
          </w:tcPr>
          <w:p w14:paraId="00894BD3" w14:textId="77777777" w:rsidR="00C275DA" w:rsidRDefault="00000000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lastRenderedPageBreak/>
              <w:t>oldpeak</w:t>
            </w:r>
            <w:proofErr w:type="spellEnd"/>
          </w:p>
        </w:tc>
        <w:tc>
          <w:tcPr>
            <w:tcW w:w="5102" w:type="dxa"/>
          </w:tcPr>
          <w:p w14:paraId="2E2E8238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Depressão do segmento ST induzida por exercício</w:t>
            </w:r>
          </w:p>
        </w:tc>
        <w:tc>
          <w:tcPr>
            <w:tcW w:w="1361" w:type="dxa"/>
          </w:tcPr>
          <w:p w14:paraId="49466A66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Numérico</w:t>
            </w:r>
          </w:p>
        </w:tc>
      </w:tr>
      <w:tr w:rsidR="00C275DA" w14:paraId="4118A0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7" w:type="dxa"/>
          </w:tcPr>
          <w:p w14:paraId="3A11BD01" w14:textId="77777777" w:rsidR="00C275DA" w:rsidRDefault="00000000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slope</w:t>
            </w:r>
            <w:proofErr w:type="spellEnd"/>
          </w:p>
        </w:tc>
        <w:tc>
          <w:tcPr>
            <w:tcW w:w="5102" w:type="dxa"/>
          </w:tcPr>
          <w:p w14:paraId="558CB57D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Inclinação do segmento ST no pico do exercício</w:t>
            </w:r>
          </w:p>
        </w:tc>
        <w:tc>
          <w:tcPr>
            <w:tcW w:w="1361" w:type="dxa"/>
          </w:tcPr>
          <w:p w14:paraId="121B6C5B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Categórico</w:t>
            </w:r>
          </w:p>
        </w:tc>
      </w:tr>
      <w:tr w:rsidR="00C275DA" w14:paraId="0158E7C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7" w:type="dxa"/>
          </w:tcPr>
          <w:p w14:paraId="68DC8ADE" w14:textId="77777777" w:rsidR="00C275DA" w:rsidRDefault="00000000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ca</w:t>
            </w:r>
            <w:proofErr w:type="spellEnd"/>
          </w:p>
        </w:tc>
        <w:tc>
          <w:tcPr>
            <w:tcW w:w="5102" w:type="dxa"/>
          </w:tcPr>
          <w:p w14:paraId="6FC856AA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 xml:space="preserve">Nº de vasos principais vistos na </w:t>
            </w:r>
            <w:proofErr w:type="spellStart"/>
            <w:r>
              <w:rPr>
                <w:sz w:val="20"/>
              </w:rPr>
              <w:t>fluoroscopia</w:t>
            </w:r>
            <w:proofErr w:type="spellEnd"/>
            <w:r>
              <w:rPr>
                <w:sz w:val="20"/>
              </w:rPr>
              <w:t xml:space="preserve"> (0–3)</w:t>
            </w:r>
          </w:p>
        </w:tc>
        <w:tc>
          <w:tcPr>
            <w:tcW w:w="1361" w:type="dxa"/>
          </w:tcPr>
          <w:p w14:paraId="73B1A6CC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Numérico</w:t>
            </w:r>
          </w:p>
        </w:tc>
      </w:tr>
      <w:tr w:rsidR="00C275DA" w14:paraId="49FBDD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7" w:type="dxa"/>
          </w:tcPr>
          <w:p w14:paraId="4AC1A1E0" w14:textId="77777777" w:rsidR="00C275DA" w:rsidRDefault="00000000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thal</w:t>
            </w:r>
            <w:proofErr w:type="spellEnd"/>
          </w:p>
        </w:tc>
        <w:tc>
          <w:tcPr>
            <w:tcW w:w="5102" w:type="dxa"/>
          </w:tcPr>
          <w:p w14:paraId="016BF8A1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Resultado da cintilografia com tálio</w:t>
            </w:r>
          </w:p>
        </w:tc>
        <w:tc>
          <w:tcPr>
            <w:tcW w:w="1361" w:type="dxa"/>
          </w:tcPr>
          <w:p w14:paraId="262DE6CC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Categórico</w:t>
            </w:r>
          </w:p>
        </w:tc>
      </w:tr>
      <w:tr w:rsidR="00C275DA" w14:paraId="0799A65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47" w:type="dxa"/>
            <w:tcBorders>
              <w:bottom w:val="single" w:sz="6" w:space="0" w:color="000000"/>
            </w:tcBorders>
          </w:tcPr>
          <w:p w14:paraId="5E66ADDA" w14:textId="77777777" w:rsidR="00C275DA" w:rsidRDefault="00000000">
            <w:pPr>
              <w:spacing w:before="20" w:after="20"/>
              <w:jc w:val="left"/>
            </w:pPr>
            <w:r>
              <w:rPr>
                <w:sz w:val="20"/>
              </w:rPr>
              <w:t>num</w:t>
            </w:r>
          </w:p>
        </w:tc>
        <w:tc>
          <w:tcPr>
            <w:tcW w:w="5102" w:type="dxa"/>
            <w:tcBorders>
              <w:bottom w:val="single" w:sz="6" w:space="0" w:color="000000"/>
            </w:tcBorders>
          </w:tcPr>
          <w:p w14:paraId="24286D8C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Alvo: 0 = sem doença; 1–4 = grau da doença</w:t>
            </w:r>
          </w:p>
        </w:tc>
        <w:tc>
          <w:tcPr>
            <w:tcW w:w="1361" w:type="dxa"/>
            <w:tcBorders>
              <w:bottom w:val="single" w:sz="6" w:space="0" w:color="000000"/>
            </w:tcBorders>
          </w:tcPr>
          <w:p w14:paraId="3DFF562C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Alvo</w:t>
            </w:r>
          </w:p>
        </w:tc>
      </w:tr>
    </w:tbl>
    <w:p w14:paraId="2C8DF3C0" w14:textId="77777777" w:rsidR="00C275DA" w:rsidRDefault="00C275DA">
      <w:pPr>
        <w:spacing w:before="0" w:line="120" w:lineRule="exact"/>
      </w:pPr>
    </w:p>
    <w:p w14:paraId="5CCCD86D" w14:textId="77777777" w:rsidR="00C275DA" w:rsidRDefault="00000000">
      <w:r>
        <w:t xml:space="preserve">As colunas </w:t>
      </w:r>
      <w:r>
        <w:rPr>
          <w:i/>
        </w:rPr>
        <w:t>id</w:t>
      </w:r>
      <w:r>
        <w:t xml:space="preserve"> (identificador) e </w:t>
      </w:r>
      <w:proofErr w:type="spellStart"/>
      <w:r>
        <w:rPr>
          <w:i/>
        </w:rPr>
        <w:t>dataset</w:t>
      </w:r>
      <w:proofErr w:type="spellEnd"/>
      <w:r>
        <w:t xml:space="preserve"> (centro de origem) não foram utilizadas como entrada: a primeira não tem significado clínico e a segunda poderia levar o modelo a aprender particularidades de cada hospital em vez de padrões clínicos.</w:t>
      </w:r>
    </w:p>
    <w:p w14:paraId="3997B8F8" w14:textId="77777777" w:rsidR="00C275DA" w:rsidRDefault="00000000">
      <w:pPr>
        <w:pStyle w:val="Ttulo2"/>
        <w:numPr>
          <w:ilvl w:val="0"/>
          <w:numId w:val="0"/>
        </w:numPr>
      </w:pPr>
      <w:r>
        <w:t>3.3. Análise Exploratória</w:t>
      </w:r>
    </w:p>
    <w:p w14:paraId="0C9FE71A" w14:textId="77777777" w:rsidR="00C275DA" w:rsidRDefault="00000000">
      <w:r>
        <w:t xml:space="preserve">A população é majoritariamente masculina (726 homens, 78,9%, e 194 mulheres, 21,1%), com idade média de 53,5 anos (mínimo de 28 e máximo de 77). Mais da metade dos pacientes (496, 53,9%) foi classificada como assintomática quanto à dor torácica, e 337 (36,6%) relataram angina induzida por exercício. A Figura 1 mostra a distribuição da variável-alvo: 411 pacientes (44,7%) não têm doença, enquanto 265 (28,8%), 109 (11,9%), 107 (11,6%) e 28 (3,0%) pertencem às classes 1, 2, 3 e 4. Considerando apenas presença ou ausência, a base é relativamente equilibrada (55,3% com doença), mas, entre os graus, há forte desbalanceamento, com a classe 4 muito </w:t>
      </w:r>
      <w:proofErr w:type="spellStart"/>
      <w:r>
        <w:t>sub-representada</w:t>
      </w:r>
      <w:proofErr w:type="spellEnd"/>
      <w:r>
        <w:t>.</w:t>
      </w:r>
    </w:p>
    <w:p w14:paraId="6D717E39" w14:textId="77777777" w:rsidR="00C275DA" w:rsidRDefault="00000000">
      <w:pPr>
        <w:pStyle w:val="Figure"/>
        <w:keepNext/>
      </w:pPr>
      <w:r>
        <w:rPr>
          <w:noProof/>
        </w:rPr>
        <w:drawing>
          <wp:inline distT="0" distB="0" distL="0" distR="0" wp14:anchorId="65C91AE2" wp14:editId="6F194D4E">
            <wp:extent cx="3420000" cy="2307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7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0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503C" w14:textId="77777777" w:rsidR="00C275DA" w:rsidRDefault="00000000">
      <w:pPr>
        <w:pStyle w:val="Legenda"/>
      </w:pPr>
      <w:r>
        <w:t>Figura 1. Distribuição das classes da variável-alvo (num)</w:t>
      </w:r>
    </w:p>
    <w:p w14:paraId="5E86EDA1" w14:textId="77777777" w:rsidR="00C275DA" w:rsidRDefault="00000000">
      <w:pPr>
        <w:ind w:firstLine="720"/>
      </w:pPr>
      <w:r>
        <w:t xml:space="preserve">A base apresenta grande quantidade de valores ausentes (Tabela 2), sobretudo em </w:t>
      </w:r>
      <w:proofErr w:type="spellStart"/>
      <w:r>
        <w:rPr>
          <w:i/>
        </w:rPr>
        <w:t>ca</w:t>
      </w:r>
      <w:proofErr w:type="spellEnd"/>
      <w:r>
        <w:t xml:space="preserve"> (66,4%), </w:t>
      </w:r>
      <w:proofErr w:type="spellStart"/>
      <w:r>
        <w:rPr>
          <w:i/>
        </w:rPr>
        <w:t>thal</w:t>
      </w:r>
      <w:proofErr w:type="spellEnd"/>
      <w:r>
        <w:t xml:space="preserve"> (52,8%) e </w:t>
      </w:r>
      <w:proofErr w:type="spellStart"/>
      <w:r>
        <w:rPr>
          <w:i/>
        </w:rPr>
        <w:t>slope</w:t>
      </w:r>
      <w:proofErr w:type="spellEnd"/>
      <w:r>
        <w:t xml:space="preserve"> (33,6%), atributos que dependem de exames nem sempre realizados em todos os centros. Observou-se ainda que </w:t>
      </w:r>
      <w:proofErr w:type="spellStart"/>
      <w:r>
        <w:rPr>
          <w:i/>
        </w:rPr>
        <w:t>chol</w:t>
      </w:r>
      <w:proofErr w:type="spellEnd"/>
      <w:r>
        <w:t xml:space="preserve"> e </w:t>
      </w:r>
      <w:proofErr w:type="spellStart"/>
      <w:r>
        <w:rPr>
          <w:i/>
        </w:rPr>
        <w:t>trestbps</w:t>
      </w:r>
      <w:proofErr w:type="spellEnd"/>
      <w:r>
        <w:t xml:space="preserve"> possuem valores mínimos iguais a zero, fisiologicamente implausíveis, o que indica valores ausentes registrados como zero em parte dos registros.</w:t>
      </w:r>
    </w:p>
    <w:p w14:paraId="79571F8A" w14:textId="77777777" w:rsidR="00C275DA" w:rsidRDefault="00000000">
      <w:pPr>
        <w:pStyle w:val="Legenda"/>
        <w:keepNext/>
      </w:pPr>
      <w:r>
        <w:t>Tabela 2. Valores ausentes por atributo (n = 920)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417"/>
        <w:gridCol w:w="1134"/>
      </w:tblGrid>
      <w:tr w:rsidR="00C275DA" w14:paraId="54616D5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1" w:type="dxa"/>
            <w:tcBorders>
              <w:top w:val="single" w:sz="6" w:space="0" w:color="000000"/>
              <w:bottom w:val="single" w:sz="6" w:space="0" w:color="000000"/>
            </w:tcBorders>
          </w:tcPr>
          <w:p w14:paraId="1E61DA1C" w14:textId="77777777" w:rsidR="00C275DA" w:rsidRDefault="00000000">
            <w:pPr>
              <w:spacing w:before="20" w:after="20"/>
              <w:jc w:val="left"/>
            </w:pPr>
            <w:r>
              <w:rPr>
                <w:b/>
                <w:sz w:val="20"/>
              </w:rPr>
              <w:t>Atributo</w:t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</w:tcBorders>
          </w:tcPr>
          <w:p w14:paraId="2AF92A15" w14:textId="77777777" w:rsidR="00C275DA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Ausentes</w:t>
            </w:r>
          </w:p>
        </w:tc>
        <w:tc>
          <w:tcPr>
            <w:tcW w:w="1134" w:type="dxa"/>
            <w:tcBorders>
              <w:top w:val="single" w:sz="6" w:space="0" w:color="000000"/>
              <w:bottom w:val="single" w:sz="6" w:space="0" w:color="000000"/>
            </w:tcBorders>
          </w:tcPr>
          <w:p w14:paraId="33D02D2A" w14:textId="77777777" w:rsidR="00C275DA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%</w:t>
            </w:r>
          </w:p>
        </w:tc>
      </w:tr>
      <w:tr w:rsidR="00C275DA" w14:paraId="188BDD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1" w:type="dxa"/>
          </w:tcPr>
          <w:p w14:paraId="38AB73B9" w14:textId="77777777" w:rsidR="00C275DA" w:rsidRDefault="00000000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ca</w:t>
            </w:r>
            <w:proofErr w:type="spellEnd"/>
          </w:p>
        </w:tc>
        <w:tc>
          <w:tcPr>
            <w:tcW w:w="1417" w:type="dxa"/>
          </w:tcPr>
          <w:p w14:paraId="24835BFF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611</w:t>
            </w:r>
          </w:p>
        </w:tc>
        <w:tc>
          <w:tcPr>
            <w:tcW w:w="1134" w:type="dxa"/>
          </w:tcPr>
          <w:p w14:paraId="5E6D0CAB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66,4</w:t>
            </w:r>
          </w:p>
        </w:tc>
      </w:tr>
      <w:tr w:rsidR="00C275DA" w14:paraId="4E28176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1" w:type="dxa"/>
          </w:tcPr>
          <w:p w14:paraId="48BB831B" w14:textId="77777777" w:rsidR="00C275DA" w:rsidRDefault="00000000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thal</w:t>
            </w:r>
            <w:proofErr w:type="spellEnd"/>
          </w:p>
        </w:tc>
        <w:tc>
          <w:tcPr>
            <w:tcW w:w="1417" w:type="dxa"/>
          </w:tcPr>
          <w:p w14:paraId="5CA18616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486</w:t>
            </w:r>
          </w:p>
        </w:tc>
        <w:tc>
          <w:tcPr>
            <w:tcW w:w="1134" w:type="dxa"/>
          </w:tcPr>
          <w:p w14:paraId="3BA1EDAF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52,8</w:t>
            </w:r>
          </w:p>
        </w:tc>
      </w:tr>
      <w:tr w:rsidR="00C275DA" w14:paraId="0B5687D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1" w:type="dxa"/>
          </w:tcPr>
          <w:p w14:paraId="7317D463" w14:textId="77777777" w:rsidR="00C275DA" w:rsidRDefault="00000000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slope</w:t>
            </w:r>
            <w:proofErr w:type="spellEnd"/>
          </w:p>
        </w:tc>
        <w:tc>
          <w:tcPr>
            <w:tcW w:w="1417" w:type="dxa"/>
          </w:tcPr>
          <w:p w14:paraId="743BDCB6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309</w:t>
            </w:r>
          </w:p>
        </w:tc>
        <w:tc>
          <w:tcPr>
            <w:tcW w:w="1134" w:type="dxa"/>
          </w:tcPr>
          <w:p w14:paraId="378F30F9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33,6</w:t>
            </w:r>
          </w:p>
        </w:tc>
      </w:tr>
      <w:tr w:rsidR="00C275DA" w14:paraId="6B0DE5F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1" w:type="dxa"/>
          </w:tcPr>
          <w:p w14:paraId="11A70719" w14:textId="77777777" w:rsidR="00C275DA" w:rsidRDefault="00000000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fbs</w:t>
            </w:r>
            <w:proofErr w:type="spellEnd"/>
          </w:p>
        </w:tc>
        <w:tc>
          <w:tcPr>
            <w:tcW w:w="1417" w:type="dxa"/>
          </w:tcPr>
          <w:p w14:paraId="4FC80D71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w="1134" w:type="dxa"/>
          </w:tcPr>
          <w:p w14:paraId="48B88D34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9,8</w:t>
            </w:r>
          </w:p>
        </w:tc>
      </w:tr>
      <w:tr w:rsidR="00C275DA" w14:paraId="10D91BF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1" w:type="dxa"/>
          </w:tcPr>
          <w:p w14:paraId="0F3C5262" w14:textId="77777777" w:rsidR="00C275DA" w:rsidRDefault="00000000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oldpeak</w:t>
            </w:r>
            <w:proofErr w:type="spellEnd"/>
          </w:p>
        </w:tc>
        <w:tc>
          <w:tcPr>
            <w:tcW w:w="1417" w:type="dxa"/>
          </w:tcPr>
          <w:p w14:paraId="183133AC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62</w:t>
            </w:r>
          </w:p>
        </w:tc>
        <w:tc>
          <w:tcPr>
            <w:tcW w:w="1134" w:type="dxa"/>
          </w:tcPr>
          <w:p w14:paraId="32981E8F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6,7</w:t>
            </w:r>
          </w:p>
        </w:tc>
      </w:tr>
      <w:tr w:rsidR="00C275DA" w14:paraId="27C99CB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1" w:type="dxa"/>
          </w:tcPr>
          <w:p w14:paraId="74124ED5" w14:textId="77777777" w:rsidR="00C275DA" w:rsidRDefault="00000000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trestbps</w:t>
            </w:r>
            <w:proofErr w:type="spellEnd"/>
          </w:p>
        </w:tc>
        <w:tc>
          <w:tcPr>
            <w:tcW w:w="1417" w:type="dxa"/>
          </w:tcPr>
          <w:p w14:paraId="7D67307F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59</w:t>
            </w:r>
          </w:p>
        </w:tc>
        <w:tc>
          <w:tcPr>
            <w:tcW w:w="1134" w:type="dxa"/>
          </w:tcPr>
          <w:p w14:paraId="7ABC605C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6,4</w:t>
            </w:r>
          </w:p>
        </w:tc>
      </w:tr>
      <w:tr w:rsidR="00C275DA" w14:paraId="527886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1" w:type="dxa"/>
          </w:tcPr>
          <w:p w14:paraId="7C8EC71D" w14:textId="77777777" w:rsidR="00C275DA" w:rsidRDefault="00000000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lastRenderedPageBreak/>
              <w:t>thalch</w:t>
            </w:r>
            <w:proofErr w:type="spellEnd"/>
          </w:p>
        </w:tc>
        <w:tc>
          <w:tcPr>
            <w:tcW w:w="1417" w:type="dxa"/>
          </w:tcPr>
          <w:p w14:paraId="0C79962E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w="1134" w:type="dxa"/>
          </w:tcPr>
          <w:p w14:paraId="2F8312E4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6,0</w:t>
            </w:r>
          </w:p>
        </w:tc>
      </w:tr>
      <w:tr w:rsidR="00C275DA" w14:paraId="710F3F8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1" w:type="dxa"/>
          </w:tcPr>
          <w:p w14:paraId="74D8355F" w14:textId="77777777" w:rsidR="00C275DA" w:rsidRDefault="00000000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exang</w:t>
            </w:r>
            <w:proofErr w:type="spellEnd"/>
          </w:p>
        </w:tc>
        <w:tc>
          <w:tcPr>
            <w:tcW w:w="1417" w:type="dxa"/>
          </w:tcPr>
          <w:p w14:paraId="2584619E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w="1134" w:type="dxa"/>
          </w:tcPr>
          <w:p w14:paraId="62A1B7A6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6,0</w:t>
            </w:r>
          </w:p>
        </w:tc>
      </w:tr>
      <w:tr w:rsidR="00C275DA" w14:paraId="42DECEF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1" w:type="dxa"/>
          </w:tcPr>
          <w:p w14:paraId="71062C22" w14:textId="77777777" w:rsidR="00C275DA" w:rsidRDefault="00000000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chol</w:t>
            </w:r>
            <w:proofErr w:type="spellEnd"/>
          </w:p>
        </w:tc>
        <w:tc>
          <w:tcPr>
            <w:tcW w:w="1417" w:type="dxa"/>
          </w:tcPr>
          <w:p w14:paraId="14D816CE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1134" w:type="dxa"/>
          </w:tcPr>
          <w:p w14:paraId="40EF9974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3,3</w:t>
            </w:r>
          </w:p>
        </w:tc>
      </w:tr>
      <w:tr w:rsidR="00C275DA" w14:paraId="5040F16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1" w:type="dxa"/>
            <w:tcBorders>
              <w:bottom w:val="single" w:sz="6" w:space="0" w:color="000000"/>
            </w:tcBorders>
          </w:tcPr>
          <w:p w14:paraId="78B66258" w14:textId="77777777" w:rsidR="00C275DA" w:rsidRDefault="00000000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restecg</w:t>
            </w:r>
            <w:proofErr w:type="spellEnd"/>
          </w:p>
        </w:tc>
        <w:tc>
          <w:tcPr>
            <w:tcW w:w="1417" w:type="dxa"/>
            <w:tcBorders>
              <w:bottom w:val="single" w:sz="6" w:space="0" w:color="000000"/>
            </w:tcBorders>
          </w:tcPr>
          <w:p w14:paraId="07E7C5E7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19FF32D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0,2</w:t>
            </w:r>
          </w:p>
        </w:tc>
      </w:tr>
    </w:tbl>
    <w:p w14:paraId="667986AE" w14:textId="77777777" w:rsidR="00C275DA" w:rsidRDefault="00C275DA">
      <w:pPr>
        <w:spacing w:before="0" w:line="120" w:lineRule="exact"/>
      </w:pPr>
    </w:p>
    <w:p w14:paraId="5F30BCFE" w14:textId="77777777" w:rsidR="00C275DA" w:rsidRDefault="00000000">
      <w:pPr>
        <w:pStyle w:val="Ttulo2"/>
        <w:numPr>
          <w:ilvl w:val="0"/>
          <w:numId w:val="0"/>
        </w:numPr>
      </w:pPr>
      <w:r>
        <w:t>3.4. Preparação dos Dados</w:t>
      </w:r>
    </w:p>
    <w:p w14:paraId="6BCF38CF" w14:textId="77777777" w:rsidR="00C275DA" w:rsidRDefault="00000000">
      <w:r>
        <w:t xml:space="preserve">Os dados foram divididos em 80% para treino (736 registros) e 20% para teste (184 registros) com a função </w:t>
      </w:r>
      <w:proofErr w:type="spellStart"/>
      <w:r>
        <w:rPr>
          <w:i/>
        </w:rPr>
        <w:t>train_test_split</w:t>
      </w:r>
      <w:proofErr w:type="spellEnd"/>
      <w:r>
        <w:t>, usando estratificação pela variável-alvo, para preservar a proporção das classes nos dois conjuntos, e semente aleatória fixa (</w:t>
      </w:r>
      <w:proofErr w:type="spellStart"/>
      <w:r>
        <w:rPr>
          <w:i/>
        </w:rPr>
        <w:t>random_state</w:t>
      </w:r>
      <w:proofErr w:type="spellEnd"/>
      <w:r>
        <w:t xml:space="preserve"> = 42), para garantir a reprodutibilidade. O pré-processamento foi encapsulado em um </w:t>
      </w:r>
      <w:proofErr w:type="spellStart"/>
      <w:r>
        <w:rPr>
          <w:i/>
        </w:rPr>
        <w:t>ColumnTransformer</w:t>
      </w:r>
      <w:proofErr w:type="spellEnd"/>
      <w:r>
        <w:t xml:space="preserve"> dentro de um </w:t>
      </w:r>
      <w:r>
        <w:rPr>
          <w:i/>
        </w:rPr>
        <w:t>Pipeline</w:t>
      </w:r>
      <w:r>
        <w:t xml:space="preserve"> do </w:t>
      </w:r>
      <w:proofErr w:type="spellStart"/>
      <w:r>
        <w:t>scikit-learn</w:t>
      </w:r>
      <w:proofErr w:type="spellEnd"/>
      <w:r>
        <w:t>, de modo que todas as transformações sejam ajustadas somente com os dados de treino, evitando vazamento de informação do conjunto de teste [Pedregosa et al. 2011]:</w:t>
      </w:r>
    </w:p>
    <w:p w14:paraId="07C3438E" w14:textId="77777777" w:rsidR="00C275DA" w:rsidRDefault="00000000">
      <w:pPr>
        <w:spacing w:before="60"/>
        <w:ind w:left="567" w:hanging="227"/>
      </w:pPr>
      <w:r>
        <w:t>• </w:t>
      </w:r>
      <w:r>
        <w:rPr>
          <w:b/>
        </w:rPr>
        <w:t>Atributos numéricos</w:t>
      </w:r>
      <w:r>
        <w:t xml:space="preserve"> (</w:t>
      </w:r>
      <w:r>
        <w:rPr>
          <w:i/>
        </w:rPr>
        <w:t>age</w:t>
      </w:r>
      <w:r>
        <w:t xml:space="preserve">, </w:t>
      </w:r>
      <w:proofErr w:type="spellStart"/>
      <w:r>
        <w:rPr>
          <w:i/>
        </w:rPr>
        <w:t>trestbps</w:t>
      </w:r>
      <w:proofErr w:type="spellEnd"/>
      <w:r>
        <w:t xml:space="preserve">, </w:t>
      </w:r>
      <w:proofErr w:type="spellStart"/>
      <w:r>
        <w:rPr>
          <w:i/>
        </w:rPr>
        <w:t>chol</w:t>
      </w:r>
      <w:proofErr w:type="spellEnd"/>
      <w:r>
        <w:t xml:space="preserve">, </w:t>
      </w:r>
      <w:proofErr w:type="spellStart"/>
      <w:r>
        <w:rPr>
          <w:i/>
        </w:rPr>
        <w:t>thalch</w:t>
      </w:r>
      <w:proofErr w:type="spellEnd"/>
      <w:r>
        <w:t xml:space="preserve">, </w:t>
      </w:r>
      <w:proofErr w:type="spellStart"/>
      <w:r>
        <w:rPr>
          <w:i/>
        </w:rPr>
        <w:t>oldpeak</w:t>
      </w:r>
      <w:proofErr w:type="spellEnd"/>
      <w:r>
        <w:t xml:space="preserve">, </w:t>
      </w:r>
      <w:proofErr w:type="spellStart"/>
      <w:r>
        <w:rPr>
          <w:i/>
        </w:rPr>
        <w:t>ca</w:t>
      </w:r>
      <w:proofErr w:type="spellEnd"/>
      <w:r>
        <w:t>): valores ausentes substituídos pela mediana da coluna (</w:t>
      </w:r>
      <w:proofErr w:type="spellStart"/>
      <w:r>
        <w:rPr>
          <w:i/>
        </w:rPr>
        <w:t>SimpleImputer</w:t>
      </w:r>
      <w:proofErr w:type="spellEnd"/>
      <w:r>
        <w:t>), medida robusta a valores extremos.</w:t>
      </w:r>
    </w:p>
    <w:p w14:paraId="690356DB" w14:textId="77777777" w:rsidR="00C275DA" w:rsidRDefault="00000000">
      <w:pPr>
        <w:spacing w:before="60"/>
        <w:ind w:left="567" w:hanging="227"/>
      </w:pPr>
      <w:r>
        <w:t>• </w:t>
      </w:r>
      <w:r>
        <w:rPr>
          <w:b/>
        </w:rPr>
        <w:t>Atributos categóricos</w:t>
      </w:r>
      <w:r>
        <w:t xml:space="preserve"> (</w:t>
      </w:r>
      <w:r>
        <w:rPr>
          <w:i/>
        </w:rPr>
        <w:t>sex</w:t>
      </w:r>
      <w:r>
        <w:t xml:space="preserve">, </w:t>
      </w:r>
      <w:proofErr w:type="spellStart"/>
      <w:r>
        <w:rPr>
          <w:i/>
        </w:rPr>
        <w:t>cp</w:t>
      </w:r>
      <w:proofErr w:type="spellEnd"/>
      <w:r>
        <w:t xml:space="preserve">, </w:t>
      </w:r>
      <w:proofErr w:type="spellStart"/>
      <w:r>
        <w:rPr>
          <w:i/>
        </w:rPr>
        <w:t>fbs</w:t>
      </w:r>
      <w:proofErr w:type="spellEnd"/>
      <w:r>
        <w:t xml:space="preserve">, </w:t>
      </w:r>
      <w:proofErr w:type="spellStart"/>
      <w:r>
        <w:rPr>
          <w:i/>
        </w:rPr>
        <w:t>restecg</w:t>
      </w:r>
      <w:proofErr w:type="spellEnd"/>
      <w:r>
        <w:t xml:space="preserve">, </w:t>
      </w:r>
      <w:proofErr w:type="spellStart"/>
      <w:r>
        <w:rPr>
          <w:i/>
        </w:rPr>
        <w:t>exang</w:t>
      </w:r>
      <w:proofErr w:type="spellEnd"/>
      <w:r>
        <w:t xml:space="preserve">, </w:t>
      </w:r>
      <w:proofErr w:type="spellStart"/>
      <w:r>
        <w:rPr>
          <w:i/>
        </w:rPr>
        <w:t>slope</w:t>
      </w:r>
      <w:proofErr w:type="spellEnd"/>
      <w:r>
        <w:t xml:space="preserve">, </w:t>
      </w:r>
      <w:proofErr w:type="spellStart"/>
      <w:r>
        <w:rPr>
          <w:i/>
        </w:rPr>
        <w:t>thal</w:t>
      </w:r>
      <w:proofErr w:type="spellEnd"/>
      <w:r>
        <w:t xml:space="preserve">): valores ausentes substituídos pela moda e, em seguida, convertidos em variáveis binárias por codificação </w:t>
      </w:r>
      <w:proofErr w:type="spellStart"/>
      <w:r>
        <w:rPr>
          <w:i/>
        </w:rPr>
        <w:t>one</w:t>
      </w:r>
      <w:proofErr w:type="spellEnd"/>
      <w:r>
        <w:rPr>
          <w:i/>
        </w:rPr>
        <w:t>-hot</w:t>
      </w:r>
      <w:r>
        <w:t xml:space="preserve"> (</w:t>
      </w:r>
      <w:proofErr w:type="spellStart"/>
      <w:r>
        <w:rPr>
          <w:i/>
        </w:rPr>
        <w:t>OneHotEncoder</w:t>
      </w:r>
      <w:proofErr w:type="spellEnd"/>
      <w:r>
        <w:t>), com tratamento de categorias desconhecidas.</w:t>
      </w:r>
    </w:p>
    <w:p w14:paraId="4027F935" w14:textId="77777777" w:rsidR="00C275DA" w:rsidRDefault="00000000">
      <w:pPr>
        <w:ind w:firstLine="720"/>
      </w:pPr>
      <w:r>
        <w:t>Não foi aplicada normalização, pois modelos baseados em árvores não são sensíveis à escala dos atributos.</w:t>
      </w:r>
    </w:p>
    <w:p w14:paraId="58904470" w14:textId="77777777" w:rsidR="00C275DA" w:rsidRDefault="00000000">
      <w:pPr>
        <w:pStyle w:val="Ttulo2"/>
        <w:numPr>
          <w:ilvl w:val="0"/>
          <w:numId w:val="0"/>
        </w:numPr>
      </w:pPr>
      <w:r>
        <w:t>3.5. Modelos e Resultados Esperados</w:t>
      </w:r>
    </w:p>
    <w:p w14:paraId="319E62E4" w14:textId="77777777" w:rsidR="00C275DA" w:rsidRDefault="00000000">
      <w:r>
        <w:t>Foram treinados dois classificadores: (i) Random Forest com 100 árvores; e (</w:t>
      </w:r>
      <w:proofErr w:type="spellStart"/>
      <w:r>
        <w:t>ii</w:t>
      </w:r>
      <w:proofErr w:type="spellEnd"/>
      <w:r>
        <w:t>) Árvore de Decisão com pesos de classe balanceados (</w:t>
      </w:r>
      <w:proofErr w:type="spellStart"/>
      <w:r>
        <w:rPr>
          <w:i/>
        </w:rPr>
        <w:t>class_weight</w:t>
      </w:r>
      <w:proofErr w:type="spellEnd"/>
      <w:r>
        <w:t xml:space="preserve"> = "</w:t>
      </w:r>
      <w:proofErr w:type="spellStart"/>
      <w:r>
        <w:t>balanced</w:t>
      </w:r>
      <w:proofErr w:type="spellEnd"/>
      <w:r>
        <w:t>"), para compensar o desbalanceamento. Esperava-se que o Random Forest apresentasse melhor desempenho geral e que ambos os modelos distinguissem bem a ausência de doença, mas tivessem dificuldade nas classes mais graves e raras. Como resultado final do projeto, espera-se obter um modelo com alta sensibilidade na identificação de presença de doença, adequado como ferramenta de apoio à triagem.</w:t>
      </w:r>
    </w:p>
    <w:p w14:paraId="24449561" w14:textId="77777777" w:rsidR="00C275DA" w:rsidRDefault="00000000">
      <w:pPr>
        <w:pStyle w:val="Ttulo1"/>
        <w:numPr>
          <w:ilvl w:val="0"/>
          <w:numId w:val="0"/>
        </w:numPr>
      </w:pPr>
      <w:r>
        <w:t>4. Resultados Parciais</w:t>
      </w:r>
    </w:p>
    <w:p w14:paraId="762367D4" w14:textId="77777777" w:rsidR="00C275DA" w:rsidRDefault="00000000">
      <w:pPr>
        <w:pStyle w:val="Ttulo2"/>
        <w:numPr>
          <w:ilvl w:val="0"/>
          <w:numId w:val="0"/>
        </w:numPr>
      </w:pPr>
      <w:r>
        <w:t>4.1. Aspectos Éticos e Responsabilidade no Uso da IA</w:t>
      </w:r>
    </w:p>
    <w:p w14:paraId="475315B1" w14:textId="77777777" w:rsidR="00C275DA" w:rsidRDefault="00000000">
      <w:r>
        <w:t>O uso de IA em saúde exige cuidados que vão além do desempenho técnico. A Organização Mundial da Saúde estabelece princípios como a proteção da autonomia humana, a promoção do bem-estar e da segurança, a transparência e a explicabilidade, a responsabilização, a inclusão e a equidade, e a sustentabilidade [WHO 2021]. Neste projeto, esses princípios se traduzem nos seguintes pontos:</w:t>
      </w:r>
    </w:p>
    <w:p w14:paraId="597413DF" w14:textId="77777777" w:rsidR="00C275DA" w:rsidRDefault="00000000">
      <w:pPr>
        <w:spacing w:before="60"/>
        <w:ind w:left="567" w:hanging="227"/>
      </w:pPr>
      <w:r>
        <w:t>• </w:t>
      </w:r>
      <w:r>
        <w:rPr>
          <w:b/>
        </w:rPr>
        <w:t>Apoio, não substituição:</w:t>
      </w:r>
      <w:r>
        <w:t xml:space="preserve"> o </w:t>
      </w:r>
      <w:proofErr w:type="spellStart"/>
      <w:r>
        <w:t>CardioIA</w:t>
      </w:r>
      <w:proofErr w:type="spellEnd"/>
      <w:r>
        <w:t xml:space="preserve"> é concebido como ferramenta de apoio à triagem; a decisão diagnóstica e terapêutica cabe sempre ao profissional de saúde. Os resultados atuais não permitem nenhum uso clínico.</w:t>
      </w:r>
    </w:p>
    <w:p w14:paraId="552B336B" w14:textId="77777777" w:rsidR="00C275DA" w:rsidRDefault="00000000">
      <w:pPr>
        <w:spacing w:before="60"/>
        <w:ind w:left="567" w:hanging="227"/>
      </w:pPr>
      <w:r>
        <w:t>• </w:t>
      </w:r>
      <w:r>
        <w:rPr>
          <w:b/>
        </w:rPr>
        <w:t>Privacidade:</w:t>
      </w:r>
      <w:r>
        <w:t xml:space="preserve"> a base é pública e anonimizada. Uma eventual aplicação com dados reais de pacientes deve seguir a Lei Geral de Proteção de Dados (LGPD), que classifica dados de saúde como dados pessoais sensíveis [Brasil 2018].</w:t>
      </w:r>
    </w:p>
    <w:p w14:paraId="75606ECD" w14:textId="77777777" w:rsidR="00C275DA" w:rsidRDefault="00000000">
      <w:pPr>
        <w:spacing w:before="60"/>
        <w:ind w:left="567" w:hanging="227"/>
      </w:pPr>
      <w:r>
        <w:lastRenderedPageBreak/>
        <w:t>• </w:t>
      </w:r>
      <w:r>
        <w:rPr>
          <w:b/>
        </w:rPr>
        <w:t>Vieses e representatividade:</w:t>
      </w:r>
      <w:r>
        <w:t xml:space="preserve"> a amostra tem 78,9% de homens e foi coletada entre as décadas de 1980 e 1990 em centros dos EUA e da Europa. O modelo pode, portanto, ter desempenho pior para mulheres e para a população brasileira. Algoritmos treinados com dados não representativos podem reproduzir e ampliar desigualdades [</w:t>
      </w:r>
      <w:proofErr w:type="spellStart"/>
      <w:r>
        <w:t>Obermeyer</w:t>
      </w:r>
      <w:proofErr w:type="spellEnd"/>
      <w:r>
        <w:t xml:space="preserve"> et al. 2019].</w:t>
      </w:r>
    </w:p>
    <w:p w14:paraId="0F87B400" w14:textId="77777777" w:rsidR="00C275DA" w:rsidRDefault="00000000">
      <w:pPr>
        <w:spacing w:before="60"/>
        <w:ind w:left="567" w:hanging="227"/>
      </w:pPr>
      <w:r>
        <w:t>• </w:t>
      </w:r>
      <w:r>
        <w:rPr>
          <w:b/>
        </w:rPr>
        <w:t>Custo dos erros:</w:t>
      </w:r>
      <w:r>
        <w:t xml:space="preserve"> falsos negativos são mais graves que falsos positivos em triagem, pois podem atrasar o tratamento. Por isso, a sensibilidade é tratada como métrica prioritária.</w:t>
      </w:r>
    </w:p>
    <w:p w14:paraId="64110B7C" w14:textId="77777777" w:rsidR="00C275DA" w:rsidRDefault="00000000">
      <w:pPr>
        <w:spacing w:before="60"/>
        <w:ind w:left="567" w:hanging="227"/>
      </w:pPr>
      <w:r>
        <w:t>• </w:t>
      </w:r>
      <w:r>
        <w:rPr>
          <w:b/>
        </w:rPr>
        <w:t>Transparência:</w:t>
      </w:r>
      <w:r>
        <w:t xml:space="preserve"> o código, a base e as limitações são </w:t>
      </w:r>
      <w:proofErr w:type="gramStart"/>
      <w:r>
        <w:t>divulgados</w:t>
      </w:r>
      <w:proofErr w:type="gramEnd"/>
      <w:r>
        <w:t xml:space="preserve"> publicamente. A Árvore de Decisão oferece regras interpretáveis, e está prevista a análise da importância dos atributos para explicar as previsões do Random Forest.</w:t>
      </w:r>
    </w:p>
    <w:p w14:paraId="7CF289AE" w14:textId="77777777" w:rsidR="00C275DA" w:rsidRDefault="00000000">
      <w:pPr>
        <w:pStyle w:val="Ttulo2"/>
        <w:numPr>
          <w:ilvl w:val="0"/>
          <w:numId w:val="0"/>
        </w:numPr>
      </w:pPr>
      <w:r>
        <w:t>4.2. Resultados Obtidos</w:t>
      </w:r>
    </w:p>
    <w:p w14:paraId="7F98DF27" w14:textId="77777777" w:rsidR="00C275DA" w:rsidRDefault="00000000">
      <w:r>
        <w:t xml:space="preserve">A Tabela 3 resume o desempenho </w:t>
      </w:r>
      <w:proofErr w:type="spellStart"/>
      <w:r>
        <w:t>multiclasse</w:t>
      </w:r>
      <w:proofErr w:type="spellEnd"/>
      <w:r>
        <w:t xml:space="preserve"> dos dois modelos no conjunto de teste. O Random Forest obteve acurácia de 57,1%, contra 47,8% da Árvore de Decisão. As Figuras 2 e 3 apresentam as matrizes de confusão.</w:t>
      </w:r>
    </w:p>
    <w:p w14:paraId="26B5E09E" w14:textId="77777777" w:rsidR="00C275DA" w:rsidRDefault="00000000">
      <w:pPr>
        <w:pStyle w:val="Legenda"/>
        <w:keepNext/>
      </w:pPr>
      <w:r>
        <w:t xml:space="preserve">Tabela 3. Desempenho </w:t>
      </w:r>
      <w:proofErr w:type="spellStart"/>
      <w:r>
        <w:t>multiclasse</w:t>
      </w:r>
      <w:proofErr w:type="spellEnd"/>
      <w:r>
        <w:t xml:space="preserve"> no conjunto de teste (F1-score por classe)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4"/>
        <w:gridCol w:w="1134"/>
        <w:gridCol w:w="1701"/>
        <w:gridCol w:w="1928"/>
      </w:tblGrid>
      <w:tr w:rsidR="00C275DA" w14:paraId="4CFAF2C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4" w:type="dxa"/>
            <w:tcBorders>
              <w:top w:val="single" w:sz="6" w:space="0" w:color="000000"/>
              <w:bottom w:val="single" w:sz="6" w:space="0" w:color="000000"/>
            </w:tcBorders>
          </w:tcPr>
          <w:p w14:paraId="2A76D435" w14:textId="77777777" w:rsidR="00C275DA" w:rsidRDefault="00000000">
            <w:pPr>
              <w:spacing w:before="20" w:after="20"/>
              <w:jc w:val="left"/>
            </w:pPr>
            <w:r>
              <w:rPr>
                <w:b/>
                <w:sz w:val="20"/>
              </w:rPr>
              <w:t>Métrica</w:t>
            </w:r>
          </w:p>
        </w:tc>
        <w:tc>
          <w:tcPr>
            <w:tcW w:w="1134" w:type="dxa"/>
            <w:tcBorders>
              <w:top w:val="single" w:sz="6" w:space="0" w:color="000000"/>
              <w:bottom w:val="single" w:sz="6" w:space="0" w:color="000000"/>
            </w:tcBorders>
          </w:tcPr>
          <w:p w14:paraId="2BB7C1AF" w14:textId="77777777" w:rsidR="00C275DA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Suporte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</w:tcBorders>
          </w:tcPr>
          <w:p w14:paraId="438E148A" w14:textId="77777777" w:rsidR="00C275DA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Random Forest</w:t>
            </w:r>
          </w:p>
        </w:tc>
        <w:tc>
          <w:tcPr>
            <w:tcW w:w="1928" w:type="dxa"/>
            <w:tcBorders>
              <w:top w:val="single" w:sz="6" w:space="0" w:color="000000"/>
              <w:bottom w:val="single" w:sz="6" w:space="0" w:color="000000"/>
            </w:tcBorders>
          </w:tcPr>
          <w:p w14:paraId="3CB6D44A" w14:textId="77777777" w:rsidR="00C275DA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Árvore de Decisão</w:t>
            </w:r>
          </w:p>
        </w:tc>
      </w:tr>
      <w:tr w:rsidR="00C275DA" w14:paraId="61C394C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4" w:type="dxa"/>
          </w:tcPr>
          <w:p w14:paraId="5240723E" w14:textId="77777777" w:rsidR="00C275DA" w:rsidRDefault="00000000">
            <w:pPr>
              <w:spacing w:before="20" w:after="20"/>
              <w:jc w:val="left"/>
            </w:pPr>
            <w:r>
              <w:rPr>
                <w:sz w:val="20"/>
              </w:rPr>
              <w:t>Classe 0 (sem doença)</w:t>
            </w:r>
          </w:p>
        </w:tc>
        <w:tc>
          <w:tcPr>
            <w:tcW w:w="1134" w:type="dxa"/>
          </w:tcPr>
          <w:p w14:paraId="0D6B85F9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82</w:t>
            </w:r>
          </w:p>
        </w:tc>
        <w:tc>
          <w:tcPr>
            <w:tcW w:w="1701" w:type="dxa"/>
          </w:tcPr>
          <w:p w14:paraId="70FF65F0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0,82</w:t>
            </w:r>
          </w:p>
        </w:tc>
        <w:tc>
          <w:tcPr>
            <w:tcW w:w="1928" w:type="dxa"/>
          </w:tcPr>
          <w:p w14:paraId="10F6A924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0,68</w:t>
            </w:r>
          </w:p>
        </w:tc>
      </w:tr>
      <w:tr w:rsidR="00C275DA" w14:paraId="7FE47E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4" w:type="dxa"/>
          </w:tcPr>
          <w:p w14:paraId="272F9A2B" w14:textId="77777777" w:rsidR="00C275DA" w:rsidRDefault="00000000">
            <w:pPr>
              <w:spacing w:before="20" w:after="20"/>
              <w:jc w:val="left"/>
            </w:pPr>
            <w:r>
              <w:rPr>
                <w:sz w:val="20"/>
              </w:rPr>
              <w:t>Classe 1</w:t>
            </w:r>
          </w:p>
        </w:tc>
        <w:tc>
          <w:tcPr>
            <w:tcW w:w="1134" w:type="dxa"/>
          </w:tcPr>
          <w:p w14:paraId="683A3178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53</w:t>
            </w:r>
          </w:p>
        </w:tc>
        <w:tc>
          <w:tcPr>
            <w:tcW w:w="1701" w:type="dxa"/>
          </w:tcPr>
          <w:p w14:paraId="1B88BE3C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0,55</w:t>
            </w:r>
          </w:p>
        </w:tc>
        <w:tc>
          <w:tcPr>
            <w:tcW w:w="1928" w:type="dxa"/>
          </w:tcPr>
          <w:p w14:paraId="67F6BE04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0,42</w:t>
            </w:r>
          </w:p>
        </w:tc>
      </w:tr>
      <w:tr w:rsidR="00C275DA" w14:paraId="7E10161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4" w:type="dxa"/>
          </w:tcPr>
          <w:p w14:paraId="7BD45AFE" w14:textId="77777777" w:rsidR="00C275DA" w:rsidRDefault="00000000">
            <w:pPr>
              <w:spacing w:before="20" w:after="20"/>
              <w:jc w:val="left"/>
            </w:pPr>
            <w:r>
              <w:rPr>
                <w:sz w:val="20"/>
              </w:rPr>
              <w:t>Classe 2</w:t>
            </w:r>
          </w:p>
        </w:tc>
        <w:tc>
          <w:tcPr>
            <w:tcW w:w="1134" w:type="dxa"/>
          </w:tcPr>
          <w:p w14:paraId="1CB3B24B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1701" w:type="dxa"/>
          </w:tcPr>
          <w:p w14:paraId="34CBB001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1928" w:type="dxa"/>
          </w:tcPr>
          <w:p w14:paraId="052BD827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0,28</w:t>
            </w:r>
          </w:p>
        </w:tc>
      </w:tr>
      <w:tr w:rsidR="00C275DA" w14:paraId="4646CB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4" w:type="dxa"/>
          </w:tcPr>
          <w:p w14:paraId="4A2BC2CC" w14:textId="77777777" w:rsidR="00C275DA" w:rsidRDefault="00000000">
            <w:pPr>
              <w:spacing w:before="20" w:after="20"/>
              <w:jc w:val="left"/>
            </w:pPr>
            <w:r>
              <w:rPr>
                <w:sz w:val="20"/>
              </w:rPr>
              <w:t>Classe 3</w:t>
            </w:r>
          </w:p>
        </w:tc>
        <w:tc>
          <w:tcPr>
            <w:tcW w:w="1134" w:type="dxa"/>
          </w:tcPr>
          <w:p w14:paraId="0BDCFB88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w="1701" w:type="dxa"/>
          </w:tcPr>
          <w:p w14:paraId="37AA47B4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0,14</w:t>
            </w:r>
          </w:p>
        </w:tc>
        <w:tc>
          <w:tcPr>
            <w:tcW w:w="1928" w:type="dxa"/>
          </w:tcPr>
          <w:p w14:paraId="1A8DA02E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0,20</w:t>
            </w:r>
          </w:p>
        </w:tc>
      </w:tr>
      <w:tr w:rsidR="00C275DA" w14:paraId="0CFA070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4" w:type="dxa"/>
          </w:tcPr>
          <w:p w14:paraId="2503195B" w14:textId="77777777" w:rsidR="00C275DA" w:rsidRDefault="00000000">
            <w:pPr>
              <w:spacing w:before="20" w:after="20"/>
              <w:jc w:val="left"/>
            </w:pPr>
            <w:r>
              <w:rPr>
                <w:sz w:val="20"/>
              </w:rPr>
              <w:t>Classe 4</w:t>
            </w:r>
          </w:p>
        </w:tc>
        <w:tc>
          <w:tcPr>
            <w:tcW w:w="1134" w:type="dxa"/>
          </w:tcPr>
          <w:p w14:paraId="02F09007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701" w:type="dxa"/>
          </w:tcPr>
          <w:p w14:paraId="61D21975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0,00</w:t>
            </w:r>
          </w:p>
        </w:tc>
        <w:tc>
          <w:tcPr>
            <w:tcW w:w="1928" w:type="dxa"/>
          </w:tcPr>
          <w:p w14:paraId="54279132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0,15</w:t>
            </w:r>
          </w:p>
        </w:tc>
      </w:tr>
      <w:tr w:rsidR="00C275DA" w14:paraId="46F9415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4" w:type="dxa"/>
          </w:tcPr>
          <w:p w14:paraId="6EEC658A" w14:textId="77777777" w:rsidR="00C275DA" w:rsidRDefault="00000000">
            <w:pPr>
              <w:spacing w:before="20" w:after="20"/>
              <w:jc w:val="left"/>
            </w:pPr>
            <w:r>
              <w:rPr>
                <w:sz w:val="20"/>
              </w:rPr>
              <w:t>F1 macro</w:t>
            </w:r>
          </w:p>
        </w:tc>
        <w:tc>
          <w:tcPr>
            <w:tcW w:w="1134" w:type="dxa"/>
          </w:tcPr>
          <w:p w14:paraId="7E0062B4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184</w:t>
            </w:r>
          </w:p>
        </w:tc>
        <w:tc>
          <w:tcPr>
            <w:tcW w:w="1701" w:type="dxa"/>
          </w:tcPr>
          <w:p w14:paraId="6FD79217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0,30</w:t>
            </w:r>
          </w:p>
        </w:tc>
        <w:tc>
          <w:tcPr>
            <w:tcW w:w="1928" w:type="dxa"/>
          </w:tcPr>
          <w:p w14:paraId="3C0C828D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0,35</w:t>
            </w:r>
          </w:p>
        </w:tc>
      </w:tr>
      <w:tr w:rsidR="00C275DA" w14:paraId="176CB17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4" w:type="dxa"/>
          </w:tcPr>
          <w:p w14:paraId="634CE346" w14:textId="77777777" w:rsidR="00C275DA" w:rsidRDefault="00000000">
            <w:pPr>
              <w:spacing w:before="20" w:after="20"/>
              <w:jc w:val="left"/>
            </w:pPr>
            <w:r>
              <w:rPr>
                <w:sz w:val="20"/>
              </w:rPr>
              <w:t>F1 ponderado</w:t>
            </w:r>
          </w:p>
        </w:tc>
        <w:tc>
          <w:tcPr>
            <w:tcW w:w="1134" w:type="dxa"/>
          </w:tcPr>
          <w:p w14:paraId="17B7DC82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184</w:t>
            </w:r>
          </w:p>
        </w:tc>
        <w:tc>
          <w:tcPr>
            <w:tcW w:w="1701" w:type="dxa"/>
          </w:tcPr>
          <w:p w14:paraId="0393262C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0,54</w:t>
            </w:r>
          </w:p>
        </w:tc>
        <w:tc>
          <w:tcPr>
            <w:tcW w:w="1928" w:type="dxa"/>
          </w:tcPr>
          <w:p w14:paraId="3F2C0947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0,49</w:t>
            </w:r>
          </w:p>
        </w:tc>
      </w:tr>
      <w:tr w:rsidR="00C275DA" w14:paraId="149D436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94" w:type="dxa"/>
            <w:tcBorders>
              <w:bottom w:val="single" w:sz="6" w:space="0" w:color="000000"/>
            </w:tcBorders>
          </w:tcPr>
          <w:p w14:paraId="3FE15024" w14:textId="77777777" w:rsidR="00C275DA" w:rsidRDefault="00000000">
            <w:pPr>
              <w:spacing w:before="20" w:after="20"/>
              <w:jc w:val="left"/>
            </w:pPr>
            <w:r>
              <w:rPr>
                <w:sz w:val="20"/>
              </w:rPr>
              <w:t>Acurácia</w:t>
            </w: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41CC3F1C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184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</w:tcPr>
          <w:p w14:paraId="539DDA54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57,1%</w:t>
            </w:r>
          </w:p>
        </w:tc>
        <w:tc>
          <w:tcPr>
            <w:tcW w:w="1928" w:type="dxa"/>
            <w:tcBorders>
              <w:bottom w:val="single" w:sz="6" w:space="0" w:color="000000"/>
            </w:tcBorders>
          </w:tcPr>
          <w:p w14:paraId="69CDBB74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47,8%</w:t>
            </w:r>
          </w:p>
        </w:tc>
      </w:tr>
    </w:tbl>
    <w:p w14:paraId="702FC6B1" w14:textId="77777777" w:rsidR="00C275DA" w:rsidRDefault="00C275DA">
      <w:pPr>
        <w:spacing w:before="0" w:line="120" w:lineRule="exact"/>
      </w:pPr>
    </w:p>
    <w:p w14:paraId="73E6734D" w14:textId="77777777" w:rsidR="00C275DA" w:rsidRDefault="00000000">
      <w:pPr>
        <w:pStyle w:val="Figure"/>
        <w:keepNext/>
      </w:pPr>
      <w:r>
        <w:rPr>
          <w:noProof/>
        </w:rPr>
        <w:drawing>
          <wp:inline distT="0" distB="0" distL="0" distR="0" wp14:anchorId="38B7972E" wp14:editId="762FA4A3">
            <wp:extent cx="2700000" cy="25635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56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4CAD" w14:textId="77777777" w:rsidR="00C275DA" w:rsidRDefault="00000000">
      <w:pPr>
        <w:pStyle w:val="Legenda"/>
      </w:pPr>
      <w:r>
        <w:t>Figura 2. Matriz de confusão do Random Forest (classes 0 a 4)</w:t>
      </w:r>
    </w:p>
    <w:p w14:paraId="06A484DC" w14:textId="77777777" w:rsidR="00C275DA" w:rsidRDefault="00000000">
      <w:pPr>
        <w:pStyle w:val="Figure"/>
        <w:keepNext/>
      </w:pPr>
      <w:r>
        <w:rPr>
          <w:noProof/>
        </w:rPr>
        <w:lastRenderedPageBreak/>
        <w:drawing>
          <wp:inline distT="0" distB="0" distL="0" distR="0" wp14:anchorId="1CCBF4C2" wp14:editId="57796D8C">
            <wp:extent cx="2700000" cy="25635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1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56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90B6" w14:textId="77777777" w:rsidR="00C275DA" w:rsidRDefault="00000000">
      <w:pPr>
        <w:pStyle w:val="Legenda"/>
      </w:pPr>
      <w:r>
        <w:t>Figura 3. Matriz de confusão da Árvore de Decisão (classes 0 a 4)</w:t>
      </w:r>
    </w:p>
    <w:p w14:paraId="68817712" w14:textId="77777777" w:rsidR="00C275DA" w:rsidRDefault="00000000">
      <w:pPr>
        <w:ind w:firstLine="720"/>
      </w:pPr>
      <w:r>
        <w:t>Os dois modelos tiveram desempenho insatisfatório na identificação do grau da doença. O Random Forest não acertou nenhum paciente das classes 2 e 4 e nunca previu a classe 4; ele concentra suas previsões nas classes majoritárias (0 e 1). A Árvore de Decisão, graças aos pesos balanceados, distribui melhor as previsões entre as classes e obtém F1 macro ligeiramente maior (0,35 contra 0,30), porém à custa de mais erros na classe 0 e de uma acurácia geral menor. Os erros entre os graus 1 a 4 se concentram em classes vizinhas, o que sugere que os atributos disponíveis não separam bem os níveis de gravidade, além da escassez de exemplos das classes 2, 3 e 4.</w:t>
      </w:r>
    </w:p>
    <w:p w14:paraId="49C1EF8A" w14:textId="688B0167" w:rsidR="00C275DA" w:rsidRDefault="00000000">
      <w:pPr>
        <w:ind w:firstLine="720"/>
      </w:pPr>
      <w:r>
        <w:t>Por outro lado, ao agrupar as classes 1 a 4 como "presença de doença" nas mesmas matrizes de confusão, os modelos mostram desempenho bem superior na distinção entre presença e ausência (Tabela 4). O Random Forest classificou corretamente 153 dos 184 pacientes de teste (83,2%), com sensibilidade de 80,4% e especificidade de 86,6%. Esses valores se aproximam da faixa relatada na literatura para a formulação binária [</w:t>
      </w:r>
      <w:proofErr w:type="spellStart"/>
      <w:r>
        <w:t>Mohan</w:t>
      </w:r>
      <w:proofErr w:type="spellEnd"/>
      <w:r>
        <w:t xml:space="preserve"> et al. 2019], embora ainda abaixo dos melhores resultados. Ressalta-se que essas métricas foram derivadas dos modelos </w:t>
      </w:r>
      <w:proofErr w:type="spellStart"/>
      <w:r>
        <w:t>multiclasse</w:t>
      </w:r>
      <w:proofErr w:type="spellEnd"/>
      <w:r w:rsidR="00A462B8">
        <w:t>.</w:t>
      </w:r>
    </w:p>
    <w:p w14:paraId="300F6098" w14:textId="77777777" w:rsidR="00C275DA" w:rsidRDefault="00000000">
      <w:pPr>
        <w:pStyle w:val="Legenda"/>
        <w:keepNext/>
        <w:jc w:val="both"/>
      </w:pPr>
      <w:r>
        <w:t>Tabela 4. Desempenho binário (presença × ausência de doença) derivado das matrizes de confusão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1814"/>
        <w:gridCol w:w="2041"/>
      </w:tblGrid>
      <w:tr w:rsidR="00C275DA" w14:paraId="2F36DBB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  <w:tcBorders>
              <w:top w:val="single" w:sz="6" w:space="0" w:color="000000"/>
              <w:bottom w:val="single" w:sz="6" w:space="0" w:color="000000"/>
            </w:tcBorders>
          </w:tcPr>
          <w:p w14:paraId="58F96A6E" w14:textId="77777777" w:rsidR="00C275DA" w:rsidRDefault="00000000">
            <w:pPr>
              <w:spacing w:before="20" w:after="20"/>
              <w:jc w:val="left"/>
            </w:pPr>
            <w:r>
              <w:rPr>
                <w:b/>
                <w:sz w:val="20"/>
              </w:rPr>
              <w:t>Métrica</w:t>
            </w:r>
          </w:p>
        </w:tc>
        <w:tc>
          <w:tcPr>
            <w:tcW w:w="1814" w:type="dxa"/>
            <w:tcBorders>
              <w:top w:val="single" w:sz="6" w:space="0" w:color="000000"/>
              <w:bottom w:val="single" w:sz="6" w:space="0" w:color="000000"/>
            </w:tcBorders>
          </w:tcPr>
          <w:p w14:paraId="7374D52D" w14:textId="77777777" w:rsidR="00C275DA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Random Forest</w:t>
            </w:r>
          </w:p>
        </w:tc>
        <w:tc>
          <w:tcPr>
            <w:tcW w:w="2041" w:type="dxa"/>
            <w:tcBorders>
              <w:top w:val="single" w:sz="6" w:space="0" w:color="000000"/>
              <w:bottom w:val="single" w:sz="6" w:space="0" w:color="000000"/>
            </w:tcBorders>
          </w:tcPr>
          <w:p w14:paraId="642309AB" w14:textId="77777777" w:rsidR="00C275DA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Árvore de Decisão</w:t>
            </w:r>
          </w:p>
        </w:tc>
      </w:tr>
      <w:tr w:rsidR="00C275DA" w14:paraId="0DDE3D3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</w:tcPr>
          <w:p w14:paraId="66988360" w14:textId="77777777" w:rsidR="00C275DA" w:rsidRDefault="00000000">
            <w:pPr>
              <w:spacing w:before="20" w:after="20"/>
              <w:jc w:val="left"/>
            </w:pPr>
            <w:r>
              <w:rPr>
                <w:sz w:val="20"/>
              </w:rPr>
              <w:t>Verdadeiros positivos (VP)</w:t>
            </w:r>
          </w:p>
        </w:tc>
        <w:tc>
          <w:tcPr>
            <w:tcW w:w="1814" w:type="dxa"/>
          </w:tcPr>
          <w:p w14:paraId="03F4F00A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82</w:t>
            </w:r>
          </w:p>
        </w:tc>
        <w:tc>
          <w:tcPr>
            <w:tcW w:w="2041" w:type="dxa"/>
          </w:tcPr>
          <w:p w14:paraId="66A97444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80</w:t>
            </w:r>
          </w:p>
        </w:tc>
      </w:tr>
      <w:tr w:rsidR="00C275DA" w14:paraId="09771F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</w:tcPr>
          <w:p w14:paraId="21DFC2D2" w14:textId="77777777" w:rsidR="00C275DA" w:rsidRDefault="00000000">
            <w:pPr>
              <w:spacing w:before="20" w:after="20"/>
              <w:jc w:val="left"/>
            </w:pPr>
            <w:r>
              <w:rPr>
                <w:sz w:val="20"/>
              </w:rPr>
              <w:t>Falsos negativos (FN)</w:t>
            </w:r>
          </w:p>
        </w:tc>
        <w:tc>
          <w:tcPr>
            <w:tcW w:w="1814" w:type="dxa"/>
          </w:tcPr>
          <w:p w14:paraId="2041C995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041" w:type="dxa"/>
          </w:tcPr>
          <w:p w14:paraId="16DF240F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22</w:t>
            </w:r>
          </w:p>
        </w:tc>
      </w:tr>
      <w:tr w:rsidR="00C275DA" w14:paraId="487E42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</w:tcPr>
          <w:p w14:paraId="3A00595A" w14:textId="77777777" w:rsidR="00C275DA" w:rsidRDefault="00000000">
            <w:pPr>
              <w:spacing w:before="20" w:after="20"/>
              <w:jc w:val="left"/>
            </w:pPr>
            <w:r>
              <w:rPr>
                <w:sz w:val="20"/>
              </w:rPr>
              <w:t>Verdadeiros negativos (VN)</w:t>
            </w:r>
          </w:p>
        </w:tc>
        <w:tc>
          <w:tcPr>
            <w:tcW w:w="1814" w:type="dxa"/>
          </w:tcPr>
          <w:p w14:paraId="3A70A218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71</w:t>
            </w:r>
          </w:p>
        </w:tc>
        <w:tc>
          <w:tcPr>
            <w:tcW w:w="2041" w:type="dxa"/>
          </w:tcPr>
          <w:p w14:paraId="0E0748BD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54</w:t>
            </w:r>
          </w:p>
        </w:tc>
      </w:tr>
      <w:tr w:rsidR="00C275DA" w14:paraId="2229852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</w:tcPr>
          <w:p w14:paraId="2EBF23BB" w14:textId="77777777" w:rsidR="00C275DA" w:rsidRDefault="00000000">
            <w:pPr>
              <w:spacing w:before="20" w:after="20"/>
              <w:jc w:val="left"/>
            </w:pPr>
            <w:r>
              <w:rPr>
                <w:sz w:val="20"/>
              </w:rPr>
              <w:t>Falsos positivos (FP)</w:t>
            </w:r>
          </w:p>
        </w:tc>
        <w:tc>
          <w:tcPr>
            <w:tcW w:w="1814" w:type="dxa"/>
          </w:tcPr>
          <w:p w14:paraId="75CA780D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041" w:type="dxa"/>
          </w:tcPr>
          <w:p w14:paraId="736C709F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28</w:t>
            </w:r>
          </w:p>
        </w:tc>
      </w:tr>
      <w:tr w:rsidR="00C275DA" w14:paraId="480B328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</w:tcPr>
          <w:p w14:paraId="2DE66A69" w14:textId="77777777" w:rsidR="00C275DA" w:rsidRDefault="00000000">
            <w:pPr>
              <w:spacing w:before="20" w:after="20"/>
              <w:jc w:val="left"/>
            </w:pPr>
            <w:r>
              <w:rPr>
                <w:sz w:val="20"/>
              </w:rPr>
              <w:t>Acurácia</w:t>
            </w:r>
          </w:p>
        </w:tc>
        <w:tc>
          <w:tcPr>
            <w:tcW w:w="1814" w:type="dxa"/>
          </w:tcPr>
          <w:p w14:paraId="7B8D02ED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83,2%</w:t>
            </w:r>
          </w:p>
        </w:tc>
        <w:tc>
          <w:tcPr>
            <w:tcW w:w="2041" w:type="dxa"/>
          </w:tcPr>
          <w:p w14:paraId="6BB6348F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72,8%</w:t>
            </w:r>
          </w:p>
        </w:tc>
      </w:tr>
      <w:tr w:rsidR="00C275DA" w14:paraId="16295C0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</w:tcPr>
          <w:p w14:paraId="709E6A7D" w14:textId="77777777" w:rsidR="00C275DA" w:rsidRDefault="00000000">
            <w:pPr>
              <w:spacing w:before="20" w:after="20"/>
              <w:jc w:val="left"/>
            </w:pPr>
            <w:r>
              <w:rPr>
                <w:sz w:val="20"/>
              </w:rPr>
              <w:t>Sensibilidade (revocação)</w:t>
            </w:r>
          </w:p>
        </w:tc>
        <w:tc>
          <w:tcPr>
            <w:tcW w:w="1814" w:type="dxa"/>
          </w:tcPr>
          <w:p w14:paraId="08682A82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80,4%</w:t>
            </w:r>
          </w:p>
        </w:tc>
        <w:tc>
          <w:tcPr>
            <w:tcW w:w="2041" w:type="dxa"/>
          </w:tcPr>
          <w:p w14:paraId="1F3382B0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78,4%</w:t>
            </w:r>
          </w:p>
        </w:tc>
      </w:tr>
      <w:tr w:rsidR="00C275DA" w14:paraId="34F6353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</w:tcPr>
          <w:p w14:paraId="4BBC33F6" w14:textId="77777777" w:rsidR="00C275DA" w:rsidRDefault="00000000">
            <w:pPr>
              <w:spacing w:before="20" w:after="20"/>
              <w:jc w:val="left"/>
            </w:pPr>
            <w:r>
              <w:rPr>
                <w:sz w:val="20"/>
              </w:rPr>
              <w:t>Especificidade</w:t>
            </w:r>
          </w:p>
        </w:tc>
        <w:tc>
          <w:tcPr>
            <w:tcW w:w="1814" w:type="dxa"/>
          </w:tcPr>
          <w:p w14:paraId="0E223FC8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86,6%</w:t>
            </w:r>
          </w:p>
        </w:tc>
        <w:tc>
          <w:tcPr>
            <w:tcW w:w="2041" w:type="dxa"/>
          </w:tcPr>
          <w:p w14:paraId="52F5A636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65,9%</w:t>
            </w:r>
          </w:p>
        </w:tc>
      </w:tr>
      <w:tr w:rsidR="00C275DA" w14:paraId="05F2EE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</w:tcPr>
          <w:p w14:paraId="64636EE4" w14:textId="77777777" w:rsidR="00C275DA" w:rsidRDefault="00000000">
            <w:pPr>
              <w:spacing w:before="20" w:after="20"/>
              <w:jc w:val="left"/>
            </w:pPr>
            <w:r>
              <w:rPr>
                <w:sz w:val="20"/>
              </w:rPr>
              <w:t>Precisão</w:t>
            </w:r>
          </w:p>
        </w:tc>
        <w:tc>
          <w:tcPr>
            <w:tcW w:w="1814" w:type="dxa"/>
          </w:tcPr>
          <w:p w14:paraId="55A215B7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88,2%</w:t>
            </w:r>
          </w:p>
        </w:tc>
        <w:tc>
          <w:tcPr>
            <w:tcW w:w="2041" w:type="dxa"/>
          </w:tcPr>
          <w:p w14:paraId="4627F51B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74,1%</w:t>
            </w:r>
          </w:p>
        </w:tc>
      </w:tr>
      <w:tr w:rsidR="00C275DA" w14:paraId="33696AB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  <w:tcBorders>
              <w:bottom w:val="single" w:sz="6" w:space="0" w:color="000000"/>
            </w:tcBorders>
          </w:tcPr>
          <w:p w14:paraId="53BAD223" w14:textId="77777777" w:rsidR="00C275DA" w:rsidRDefault="00000000">
            <w:pPr>
              <w:spacing w:before="20" w:after="20"/>
              <w:jc w:val="left"/>
            </w:pPr>
            <w:r>
              <w:rPr>
                <w:sz w:val="20"/>
              </w:rPr>
              <w:t>F1-score</w:t>
            </w:r>
          </w:p>
        </w:tc>
        <w:tc>
          <w:tcPr>
            <w:tcW w:w="1814" w:type="dxa"/>
            <w:tcBorders>
              <w:bottom w:val="single" w:sz="6" w:space="0" w:color="000000"/>
            </w:tcBorders>
          </w:tcPr>
          <w:p w14:paraId="411C7583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0,84</w:t>
            </w:r>
          </w:p>
        </w:tc>
        <w:tc>
          <w:tcPr>
            <w:tcW w:w="2041" w:type="dxa"/>
            <w:tcBorders>
              <w:bottom w:val="single" w:sz="6" w:space="0" w:color="000000"/>
            </w:tcBorders>
          </w:tcPr>
          <w:p w14:paraId="7BD4F289" w14:textId="77777777" w:rsidR="00C275DA" w:rsidRDefault="00000000">
            <w:pPr>
              <w:spacing w:before="20" w:after="20"/>
              <w:jc w:val="center"/>
            </w:pPr>
            <w:r>
              <w:rPr>
                <w:sz w:val="20"/>
              </w:rPr>
              <w:t>0,76</w:t>
            </w:r>
          </w:p>
        </w:tc>
      </w:tr>
    </w:tbl>
    <w:p w14:paraId="6E2F5BD2" w14:textId="77777777" w:rsidR="00C275DA" w:rsidRDefault="00C275DA">
      <w:pPr>
        <w:spacing w:before="0" w:line="120" w:lineRule="exact"/>
      </w:pPr>
    </w:p>
    <w:p w14:paraId="29E27EBA" w14:textId="77777777" w:rsidR="00C275DA" w:rsidRDefault="00000000">
      <w:r>
        <w:t xml:space="preserve">Por fim, foi implementada uma célula de teste em que o usuário informa os atributos de um novo paciente e obtém a classe prevista por ambos os modelos. Para um paciente </w:t>
      </w:r>
      <w:r>
        <w:lastRenderedPageBreak/>
        <w:t>hipotético de 55 anos, do sexo masculino, assintomático e com depressão de ST de 1,5 mm, os dois modelos previram a classe 1 (doença em grau leve).</w:t>
      </w:r>
    </w:p>
    <w:p w14:paraId="71246DB9" w14:textId="77777777" w:rsidR="00C275DA" w:rsidRDefault="00000000">
      <w:pPr>
        <w:pStyle w:val="Ttulo2"/>
        <w:numPr>
          <w:ilvl w:val="0"/>
          <w:numId w:val="0"/>
        </w:numPr>
      </w:pPr>
      <w:r>
        <w:t>4.3. Limitações e Próximos Passos</w:t>
      </w:r>
    </w:p>
    <w:p w14:paraId="1D924F57" w14:textId="77777777" w:rsidR="00C275DA" w:rsidRDefault="00000000">
      <w:r>
        <w:t xml:space="preserve">Entre as limitações, destacam-se a alta proporção de valores ausentes em </w:t>
      </w:r>
      <w:proofErr w:type="spellStart"/>
      <w:r>
        <w:rPr>
          <w:i/>
        </w:rPr>
        <w:t>ca</w:t>
      </w:r>
      <w:proofErr w:type="spellEnd"/>
      <w:r>
        <w:t xml:space="preserve"> e </w:t>
      </w:r>
      <w:proofErr w:type="spellStart"/>
      <w:r>
        <w:rPr>
          <w:i/>
        </w:rPr>
        <w:t>thal</w:t>
      </w:r>
      <w:proofErr w:type="spellEnd"/>
      <w:r>
        <w:t xml:space="preserve">, preenchidos por mediana e moda, o que pode introduzir viés, e os zeros implausíveis em </w:t>
      </w:r>
      <w:proofErr w:type="spellStart"/>
      <w:r>
        <w:rPr>
          <w:i/>
        </w:rPr>
        <w:t>chol</w:t>
      </w:r>
      <w:proofErr w:type="spellEnd"/>
      <w:r>
        <w:t xml:space="preserve"> e </w:t>
      </w:r>
      <w:proofErr w:type="spellStart"/>
      <w:r>
        <w:rPr>
          <w:i/>
        </w:rPr>
        <w:t>trestbps</w:t>
      </w:r>
      <w:proofErr w:type="spellEnd"/>
      <w:r>
        <w:t>, ainda não tratados como ausentes. Soma-se a isso uma avaliação baseada em uma única divisão treino/teste. Para a próxima etapa, estão previstos: (i) treinar modelos específicos para a tarefa binária; (</w:t>
      </w:r>
      <w:proofErr w:type="spellStart"/>
      <w:r>
        <w:t>ii</w:t>
      </w:r>
      <w:proofErr w:type="spellEnd"/>
      <w:r>
        <w:t>) tratar os zeros como valores ausentes e avaliar indicadores de ausência; (</w:t>
      </w:r>
      <w:proofErr w:type="spellStart"/>
      <w:r>
        <w:t>iii</w:t>
      </w:r>
      <w:proofErr w:type="spellEnd"/>
      <w:r>
        <w:t xml:space="preserve">) usar validação cruzada estratificada e ajuste de </w:t>
      </w:r>
      <w:proofErr w:type="spellStart"/>
      <w:r>
        <w:t>hiperparâmetros</w:t>
      </w:r>
      <w:proofErr w:type="spellEnd"/>
      <w:r>
        <w:t>; (</w:t>
      </w:r>
      <w:proofErr w:type="spellStart"/>
      <w:r>
        <w:t>iv</w:t>
      </w:r>
      <w:proofErr w:type="spellEnd"/>
      <w:r>
        <w:t xml:space="preserve">) aplicar técnicas de balanceamento para a tarefa </w:t>
      </w:r>
      <w:proofErr w:type="spellStart"/>
      <w:r>
        <w:t>multiclasse</w:t>
      </w:r>
      <w:proofErr w:type="spellEnd"/>
      <w:r>
        <w:t xml:space="preserve">, ou agrupar os graus em faixas; (v) testar outros algoritmos, como regressão logística e </w:t>
      </w:r>
      <w:proofErr w:type="spellStart"/>
      <w:r>
        <w:rPr>
          <w:i/>
        </w:rPr>
        <w:t>gradient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boosting</w:t>
      </w:r>
      <w:proofErr w:type="spellEnd"/>
      <w:r>
        <w:t>; e (vi) analisar a importância dos atributos para aumentar a explicabilidade.</w:t>
      </w:r>
    </w:p>
    <w:p w14:paraId="10FA7D46" w14:textId="2CCF1804" w:rsidR="00C275DA" w:rsidRDefault="00000000">
      <w:pPr>
        <w:pStyle w:val="Ttulo2"/>
        <w:numPr>
          <w:ilvl w:val="0"/>
          <w:numId w:val="0"/>
        </w:numPr>
      </w:pPr>
      <w:r>
        <w:t>4.4. Repositório do Projeto</w:t>
      </w:r>
      <w:r w:rsidR="00A462B8">
        <w:t xml:space="preserve"> e Vídeo no YouTube</w:t>
      </w:r>
    </w:p>
    <w:p w14:paraId="74A49089" w14:textId="56E306DD" w:rsidR="00C275DA" w:rsidRDefault="00000000">
      <w:r>
        <w:t>O código-fonte (</w:t>
      </w:r>
      <w:r>
        <w:rPr>
          <w:i/>
        </w:rPr>
        <w:t>notebook</w:t>
      </w:r>
      <w:r>
        <w:t xml:space="preserve"> </w:t>
      </w:r>
      <w:proofErr w:type="spellStart"/>
      <w:r>
        <w:t>Jupyter</w:t>
      </w:r>
      <w:proofErr w:type="spellEnd"/>
      <w:r>
        <w:t xml:space="preserve">), a descrição da base e este artigo estão disponíveis publicamente em: </w:t>
      </w:r>
      <w:hyperlink r:id="rId8" w:history="1">
        <w:proofErr w:type="spellStart"/>
        <w:r w:rsidR="00A462B8" w:rsidRPr="00A462B8">
          <w:rPr>
            <w:rStyle w:val="Hyperlink"/>
          </w:rPr>
          <w:t>MrHorrorEagle</w:t>
        </w:r>
        <w:proofErr w:type="spellEnd"/>
        <w:r w:rsidR="00A462B8" w:rsidRPr="00A462B8">
          <w:rPr>
            <w:rStyle w:val="Hyperlink"/>
          </w:rPr>
          <w:t>/Projeto_1_CardioIA: Repositório destinado ao projeto 1 da disciplina de Inteligência Artificial.</w:t>
        </w:r>
      </w:hyperlink>
    </w:p>
    <w:p w14:paraId="6919B105" w14:textId="051DCEE7" w:rsidR="00A462B8" w:rsidRDefault="00A462B8">
      <w:pPr>
        <w:rPr>
          <w:color w:val="FF0000"/>
        </w:rPr>
      </w:pPr>
      <w:r>
        <w:t xml:space="preserve">Link para o YouTube: </w:t>
      </w:r>
      <w:r>
        <w:rPr>
          <w:color w:val="FF0000"/>
        </w:rPr>
        <w:t>Adicionar depois</w:t>
      </w:r>
    </w:p>
    <w:p w14:paraId="1845A908" w14:textId="77777777" w:rsidR="002319CF" w:rsidRPr="002319CF" w:rsidRDefault="002319CF" w:rsidP="002319CF">
      <w:pPr>
        <w:pStyle w:val="Ttulo1"/>
        <w:numPr>
          <w:ilvl w:val="0"/>
          <w:numId w:val="0"/>
        </w:numPr>
      </w:pPr>
      <w:r w:rsidRPr="002319CF">
        <w:t>5. Conclusão</w:t>
      </w:r>
    </w:p>
    <w:p w14:paraId="43724397" w14:textId="77777777" w:rsidR="002319CF" w:rsidRPr="002319CF" w:rsidRDefault="002319CF" w:rsidP="002319CF">
      <w:r w:rsidRPr="002319CF">
        <w:t xml:space="preserve">Este artigo apresentou os resultados parciais do </w:t>
      </w:r>
      <w:proofErr w:type="spellStart"/>
      <w:r w:rsidRPr="002319CF">
        <w:t>CardioIA</w:t>
      </w:r>
      <w:proofErr w:type="spellEnd"/>
      <w:r w:rsidRPr="002319CF">
        <w:t xml:space="preserve">, que aplica aprendizado de máquina supervisionado à base UCI Heart </w:t>
      </w:r>
      <w:proofErr w:type="spellStart"/>
      <w:r w:rsidRPr="002319CF">
        <w:t>Disease</w:t>
      </w:r>
      <w:proofErr w:type="spellEnd"/>
      <w:r w:rsidRPr="002319CF">
        <w:t xml:space="preserve"> para classificar a presença e o grau de doença cardíaca. Nesta etapa, foram feitas a análise exploratória da base, a construção de um pipeline de pré-processamento com imputação de valores ausentes e codificação </w:t>
      </w:r>
      <w:proofErr w:type="spellStart"/>
      <w:r w:rsidRPr="002319CF">
        <w:t>one</w:t>
      </w:r>
      <w:proofErr w:type="spellEnd"/>
      <w:r w:rsidRPr="002319CF">
        <w:t>-hot, e o treinamento de dois classificadores: Random Forest e Árvore de Decisão.</w:t>
      </w:r>
    </w:p>
    <w:p w14:paraId="1197CDBA" w14:textId="77777777" w:rsidR="002319CF" w:rsidRPr="002319CF" w:rsidRDefault="002319CF" w:rsidP="002319CF">
      <w:r w:rsidRPr="002319CF">
        <w:t xml:space="preserve">Os resultados mostram que o objetivo de prever o grau da doença ainda não foi alcançado. As acurácias </w:t>
      </w:r>
      <w:proofErr w:type="spellStart"/>
      <w:r w:rsidRPr="002319CF">
        <w:t>multiclasse</w:t>
      </w:r>
      <w:proofErr w:type="spellEnd"/>
      <w:r w:rsidRPr="002319CF">
        <w:t xml:space="preserve"> foram de 57,1% para o Random Forest e de 47,8% para a Árvore de Decisão, e ambos os modelos tiveram dificuldade nas classes 2, 3 e 4. Esse desempenho se explica principalmente pelo forte desbalanceamento entre as classes, pela escassez de exemplos dos graus mais graves e pela grande quantidade de valores ausentes em atributos clínicos importantes, como </w:t>
      </w:r>
      <w:proofErr w:type="spellStart"/>
      <w:r w:rsidRPr="002319CF">
        <w:t>ca</w:t>
      </w:r>
      <w:proofErr w:type="spellEnd"/>
      <w:r w:rsidRPr="002319CF">
        <w:t xml:space="preserve"> e </w:t>
      </w:r>
      <w:proofErr w:type="spellStart"/>
      <w:r w:rsidRPr="002319CF">
        <w:t>thal</w:t>
      </w:r>
      <w:proofErr w:type="spellEnd"/>
      <w:r w:rsidRPr="002319CF">
        <w:t>. Por outro lado, na distinção entre presença e ausência de doença, o Random Forest acertou 83,2% dos pacientes, com sensibilidade de 80,4% e especificidade de 86,6%. Esses valores indicam que a abordagem é promissora como ferramenta de apoio à triagem.</w:t>
      </w:r>
    </w:p>
    <w:p w14:paraId="07BC1232" w14:textId="77777777" w:rsidR="002319CF" w:rsidRPr="002319CF" w:rsidRDefault="002319CF" w:rsidP="002319CF">
      <w:r w:rsidRPr="002319CF">
        <w:t xml:space="preserve">Como principais contribuições até aqui, destacam-se uma análise documentada das limitações da base, um pipeline reprodutível em Python e uma comparação entre os modelos nas formulações </w:t>
      </w:r>
      <w:proofErr w:type="spellStart"/>
      <w:r w:rsidRPr="002319CF">
        <w:t>multiclasse</w:t>
      </w:r>
      <w:proofErr w:type="spellEnd"/>
      <w:r w:rsidRPr="002319CF">
        <w:t xml:space="preserve"> e binária, sempre considerando os aspectos éticos do uso de IA em saúde. Nas próximas etapas, pretende-se treinar modelos específicos para a tarefa binária, tratar melhor os valores ausentes e implausíveis, aplicar validação cruzada, ajuste de </w:t>
      </w:r>
      <w:proofErr w:type="spellStart"/>
      <w:r w:rsidRPr="002319CF">
        <w:t>hiperparâmetros</w:t>
      </w:r>
      <w:proofErr w:type="spellEnd"/>
      <w:r w:rsidRPr="002319CF">
        <w:t xml:space="preserve"> e técnicas de balanceamento, e analisar a importância dos atributos para tornar as previsões mais explicáveis.</w:t>
      </w:r>
    </w:p>
    <w:p w14:paraId="5E38CEA5" w14:textId="77777777" w:rsidR="006E7AF0" w:rsidRPr="00A462B8" w:rsidRDefault="006E7AF0">
      <w:pPr>
        <w:rPr>
          <w:color w:val="FF0000"/>
        </w:rPr>
      </w:pPr>
    </w:p>
    <w:p w14:paraId="6849DB1E" w14:textId="77777777" w:rsidR="00C275DA" w:rsidRDefault="00000000">
      <w:pPr>
        <w:pStyle w:val="Ttulo1"/>
        <w:numPr>
          <w:ilvl w:val="0"/>
          <w:numId w:val="0"/>
        </w:numPr>
      </w:pPr>
      <w:r>
        <w:lastRenderedPageBreak/>
        <w:t>Referências</w:t>
      </w:r>
    </w:p>
    <w:p w14:paraId="7467F7C5" w14:textId="77777777" w:rsidR="00C275DA" w:rsidRDefault="00000000">
      <w:pPr>
        <w:pStyle w:val="Reference"/>
      </w:pPr>
      <w:proofErr w:type="spellStart"/>
      <w:r>
        <w:t>Bharti</w:t>
      </w:r>
      <w:proofErr w:type="spellEnd"/>
      <w:r>
        <w:t xml:space="preserve">, R., </w:t>
      </w:r>
      <w:proofErr w:type="spellStart"/>
      <w:r>
        <w:t>Khamparia</w:t>
      </w:r>
      <w:proofErr w:type="spellEnd"/>
      <w:r>
        <w:t xml:space="preserve">, A., </w:t>
      </w:r>
      <w:proofErr w:type="spellStart"/>
      <w:r>
        <w:t>Shabaz</w:t>
      </w:r>
      <w:proofErr w:type="spellEnd"/>
      <w:r>
        <w:t xml:space="preserve">, M., </w:t>
      </w:r>
      <w:proofErr w:type="spellStart"/>
      <w:r>
        <w:t>Dhiman</w:t>
      </w:r>
      <w:proofErr w:type="spellEnd"/>
      <w:r>
        <w:t xml:space="preserve">, G., </w:t>
      </w:r>
      <w:proofErr w:type="spellStart"/>
      <w:r>
        <w:t>Pande</w:t>
      </w:r>
      <w:proofErr w:type="spellEnd"/>
      <w:r>
        <w:t xml:space="preserve">, S. </w:t>
      </w:r>
      <w:proofErr w:type="spellStart"/>
      <w:r>
        <w:t>and</w:t>
      </w:r>
      <w:proofErr w:type="spellEnd"/>
      <w:r>
        <w:t xml:space="preserve"> Singh, P. (2021) "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Heart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Machine Learning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Learning", </w:t>
      </w:r>
      <w:proofErr w:type="spellStart"/>
      <w:r>
        <w:rPr>
          <w:i/>
        </w:rPr>
        <w:t>Computational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Intelligence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Neuroscience</w:t>
      </w:r>
      <w:proofErr w:type="spellEnd"/>
      <w:r>
        <w:t xml:space="preserve">, v. 2021, </w:t>
      </w:r>
      <w:proofErr w:type="spellStart"/>
      <w:r>
        <w:t>article</w:t>
      </w:r>
      <w:proofErr w:type="spellEnd"/>
      <w:r>
        <w:t xml:space="preserve"> 8387680. DOI: 10.1155/2021/8387680.</w:t>
      </w:r>
    </w:p>
    <w:p w14:paraId="539933A8" w14:textId="77777777" w:rsidR="00C275DA" w:rsidRDefault="00000000">
      <w:pPr>
        <w:pStyle w:val="Reference"/>
      </w:pPr>
      <w:r>
        <w:t>Brasil (2018) "Lei nº 13.709, de 14 de agosto de 2018 – Lei Geral de Proteção de Dados Pessoais (LGPD)", Diário Oficial da União, Brasília.</w:t>
      </w:r>
    </w:p>
    <w:p w14:paraId="375F8DDF" w14:textId="77777777" w:rsidR="00C275DA" w:rsidRDefault="00000000">
      <w:pPr>
        <w:pStyle w:val="Reference"/>
      </w:pPr>
      <w:proofErr w:type="spellStart"/>
      <w:r>
        <w:t>Breiman</w:t>
      </w:r>
      <w:proofErr w:type="spellEnd"/>
      <w:r>
        <w:t xml:space="preserve">, L. (2001) "Random </w:t>
      </w:r>
      <w:proofErr w:type="spellStart"/>
      <w:r>
        <w:t>Forests</w:t>
      </w:r>
      <w:proofErr w:type="spellEnd"/>
      <w:r>
        <w:t xml:space="preserve">", </w:t>
      </w:r>
      <w:r>
        <w:rPr>
          <w:i/>
        </w:rPr>
        <w:t>Machine Learning</w:t>
      </w:r>
      <w:r>
        <w:t>, v. 45, n. 1, p. 5–32.</w:t>
      </w:r>
    </w:p>
    <w:p w14:paraId="67D275AE" w14:textId="77777777" w:rsidR="00C275DA" w:rsidRDefault="00000000">
      <w:pPr>
        <w:pStyle w:val="Reference"/>
      </w:pPr>
      <w:proofErr w:type="spellStart"/>
      <w:r>
        <w:t>Breiman</w:t>
      </w:r>
      <w:proofErr w:type="spellEnd"/>
      <w:r>
        <w:t xml:space="preserve">, L., Friedman, J. H., </w:t>
      </w:r>
      <w:proofErr w:type="spellStart"/>
      <w:r>
        <w:t>Olshen</w:t>
      </w:r>
      <w:proofErr w:type="spellEnd"/>
      <w:r>
        <w:t xml:space="preserve">, R. A. </w:t>
      </w:r>
      <w:proofErr w:type="spellStart"/>
      <w:r>
        <w:t>and</w:t>
      </w:r>
      <w:proofErr w:type="spellEnd"/>
      <w:r>
        <w:t xml:space="preserve"> Stone, C. J. (1984) </w:t>
      </w:r>
      <w:proofErr w:type="spellStart"/>
      <w:r>
        <w:rPr>
          <w:i/>
        </w:rPr>
        <w:t>Classification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Regression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Trees</w:t>
      </w:r>
      <w:proofErr w:type="spellEnd"/>
      <w:r>
        <w:t xml:space="preserve">, </w:t>
      </w:r>
      <w:proofErr w:type="spellStart"/>
      <w:r>
        <w:t>Wadsworth</w:t>
      </w:r>
      <w:proofErr w:type="spellEnd"/>
      <w:r>
        <w:t>, Belmont.</w:t>
      </w:r>
    </w:p>
    <w:p w14:paraId="0FF993F8" w14:textId="77777777" w:rsidR="00C275DA" w:rsidRDefault="00000000">
      <w:pPr>
        <w:pStyle w:val="Reference"/>
      </w:pPr>
      <w:proofErr w:type="spellStart"/>
      <w:r>
        <w:t>Detrano</w:t>
      </w:r>
      <w:proofErr w:type="spellEnd"/>
      <w:r>
        <w:t xml:space="preserve">, R., </w:t>
      </w:r>
      <w:proofErr w:type="spellStart"/>
      <w:r>
        <w:t>Janosi</w:t>
      </w:r>
      <w:proofErr w:type="spellEnd"/>
      <w:r>
        <w:t xml:space="preserve">, A., </w:t>
      </w:r>
      <w:proofErr w:type="spellStart"/>
      <w:r>
        <w:t>Steinbrunn</w:t>
      </w:r>
      <w:proofErr w:type="spellEnd"/>
      <w:r>
        <w:t xml:space="preserve">, W., </w:t>
      </w:r>
      <w:proofErr w:type="spellStart"/>
      <w:r>
        <w:t>Pfisterer</w:t>
      </w:r>
      <w:proofErr w:type="spellEnd"/>
      <w:r>
        <w:t xml:space="preserve">, M., Schmid, J.-J., </w:t>
      </w:r>
      <w:proofErr w:type="spellStart"/>
      <w:r>
        <w:t>Sandhu</w:t>
      </w:r>
      <w:proofErr w:type="spellEnd"/>
      <w:r>
        <w:t xml:space="preserve">, S., </w:t>
      </w:r>
      <w:proofErr w:type="spellStart"/>
      <w:r>
        <w:t>Guppy</w:t>
      </w:r>
      <w:proofErr w:type="spellEnd"/>
      <w:r>
        <w:t xml:space="preserve">, K. H., Lee, S.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Froelicher</w:t>
      </w:r>
      <w:proofErr w:type="spellEnd"/>
      <w:r>
        <w:t>, V. (1989) "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New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Coronary</w:t>
      </w:r>
      <w:proofErr w:type="spellEnd"/>
      <w:r>
        <w:t xml:space="preserve"> </w:t>
      </w:r>
      <w:proofErr w:type="spellStart"/>
      <w:r>
        <w:t>Artery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", </w:t>
      </w:r>
      <w:r>
        <w:rPr>
          <w:i/>
        </w:rPr>
        <w:t xml:space="preserve">American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Cardiology</w:t>
      </w:r>
      <w:proofErr w:type="spellEnd"/>
      <w:r>
        <w:t>, v. 64, n. 5, p. 304–310. DOI: 10.1016/0002-9149(89)90524-9.</w:t>
      </w:r>
    </w:p>
    <w:p w14:paraId="74AE38F4" w14:textId="77777777" w:rsidR="00C275DA" w:rsidRDefault="00000000">
      <w:pPr>
        <w:pStyle w:val="Reference"/>
      </w:pPr>
      <w:r>
        <w:t xml:space="preserve">Gibbons, R. J. et al. (2002) "ACC/AHA 2002 </w:t>
      </w:r>
      <w:proofErr w:type="spellStart"/>
      <w:r>
        <w:t>Guideline</w:t>
      </w:r>
      <w:proofErr w:type="spellEnd"/>
      <w:r>
        <w:t xml:space="preserve"> Update for </w:t>
      </w:r>
      <w:proofErr w:type="spellStart"/>
      <w:r>
        <w:t>Exercise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", </w:t>
      </w:r>
      <w:proofErr w:type="spellStart"/>
      <w:r>
        <w:rPr>
          <w:i/>
        </w:rPr>
        <w:t>Circulation</w:t>
      </w:r>
      <w:proofErr w:type="spellEnd"/>
      <w:r>
        <w:t>, v. 106, n. 14, p. 1883–1892.</w:t>
      </w:r>
    </w:p>
    <w:p w14:paraId="5ACBDAC1" w14:textId="77777777" w:rsidR="00C275DA" w:rsidRDefault="00000000">
      <w:pPr>
        <w:pStyle w:val="Reference"/>
      </w:pPr>
      <w:proofErr w:type="spellStart"/>
      <w:r>
        <w:t>Gulati</w:t>
      </w:r>
      <w:proofErr w:type="spellEnd"/>
      <w:r>
        <w:t xml:space="preserve">, M. et al. (2021) "2021 AHA/ACC/ASE/CHEST/SAEM/SCCT/SCMR </w:t>
      </w:r>
      <w:proofErr w:type="spellStart"/>
      <w:r>
        <w:t>Guideline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Chest</w:t>
      </w:r>
      <w:proofErr w:type="spellEnd"/>
      <w:r>
        <w:t xml:space="preserve"> Pain", </w:t>
      </w:r>
      <w:proofErr w:type="spellStart"/>
      <w:r>
        <w:rPr>
          <w:i/>
        </w:rPr>
        <w:t>Circulation</w:t>
      </w:r>
      <w:proofErr w:type="spellEnd"/>
      <w:r>
        <w:t>, v. 144, n. 22, p. e368–e454. DOI: 10.1161/CIR.0000000000001029.</w:t>
      </w:r>
    </w:p>
    <w:p w14:paraId="59941087" w14:textId="77777777" w:rsidR="00C275DA" w:rsidRDefault="00000000">
      <w:pPr>
        <w:pStyle w:val="Reference"/>
      </w:pPr>
      <w:r>
        <w:t>Harris, C. R. et al. (2020) "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", </w:t>
      </w:r>
      <w:proofErr w:type="spellStart"/>
      <w:r>
        <w:rPr>
          <w:i/>
        </w:rPr>
        <w:t>Nature</w:t>
      </w:r>
      <w:proofErr w:type="spellEnd"/>
      <w:r>
        <w:t>, v. 585, p. 357–362.</w:t>
      </w:r>
    </w:p>
    <w:p w14:paraId="204AF2E5" w14:textId="77777777" w:rsidR="00C275DA" w:rsidRDefault="00000000">
      <w:pPr>
        <w:pStyle w:val="Reference"/>
      </w:pPr>
      <w:r>
        <w:t xml:space="preserve">He, H. </w:t>
      </w:r>
      <w:proofErr w:type="spellStart"/>
      <w:r>
        <w:t>and</w:t>
      </w:r>
      <w:proofErr w:type="spellEnd"/>
      <w:r>
        <w:t xml:space="preserve"> Garcia, E. A. (2009) "Learning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Imbalanced</w:t>
      </w:r>
      <w:proofErr w:type="spellEnd"/>
      <w:r>
        <w:t xml:space="preserve"> Data", </w:t>
      </w:r>
      <w:r>
        <w:rPr>
          <w:i/>
        </w:rPr>
        <w:t xml:space="preserve">IEEE </w:t>
      </w:r>
      <w:proofErr w:type="spellStart"/>
      <w:r>
        <w:rPr>
          <w:i/>
        </w:rPr>
        <w:t>Transactions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Knowledge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Data </w:t>
      </w:r>
      <w:proofErr w:type="spellStart"/>
      <w:r>
        <w:rPr>
          <w:i/>
        </w:rPr>
        <w:t>Engineering</w:t>
      </w:r>
      <w:proofErr w:type="spellEnd"/>
      <w:r>
        <w:t>, v. 21, n. 9, p. 1263–1284.</w:t>
      </w:r>
    </w:p>
    <w:p w14:paraId="76550B96" w14:textId="77777777" w:rsidR="00C275DA" w:rsidRDefault="00000000">
      <w:pPr>
        <w:pStyle w:val="Reference"/>
      </w:pPr>
      <w:r>
        <w:t>Hunter, J. D. (2007) "</w:t>
      </w:r>
      <w:proofErr w:type="spellStart"/>
      <w:r>
        <w:t>Matplotlib</w:t>
      </w:r>
      <w:proofErr w:type="spellEnd"/>
      <w:r>
        <w:t xml:space="preserve">: A 2D </w:t>
      </w:r>
      <w:proofErr w:type="spellStart"/>
      <w:r>
        <w:t>Graphics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", </w:t>
      </w:r>
      <w:proofErr w:type="spellStart"/>
      <w:r>
        <w:rPr>
          <w:i/>
        </w:rPr>
        <w:t>Computing</w:t>
      </w:r>
      <w:proofErr w:type="spellEnd"/>
      <w:r>
        <w:rPr>
          <w:i/>
        </w:rPr>
        <w:t xml:space="preserve"> in Science &amp; </w:t>
      </w:r>
      <w:proofErr w:type="spellStart"/>
      <w:r>
        <w:rPr>
          <w:i/>
        </w:rPr>
        <w:t>Engineering</w:t>
      </w:r>
      <w:proofErr w:type="spellEnd"/>
      <w:r>
        <w:t>, v. 9, n. 3, p. 90–95.</w:t>
      </w:r>
    </w:p>
    <w:p w14:paraId="37AA75E0" w14:textId="77777777" w:rsidR="00C275DA" w:rsidRDefault="00000000">
      <w:pPr>
        <w:pStyle w:val="Reference"/>
      </w:pPr>
      <w:proofErr w:type="spellStart"/>
      <w:r>
        <w:t>Janosi</w:t>
      </w:r>
      <w:proofErr w:type="spellEnd"/>
      <w:r>
        <w:t xml:space="preserve">, A., </w:t>
      </w:r>
      <w:proofErr w:type="spellStart"/>
      <w:r>
        <w:t>Steinbrunn</w:t>
      </w:r>
      <w:proofErr w:type="spellEnd"/>
      <w:r>
        <w:t xml:space="preserve">, W., </w:t>
      </w:r>
      <w:proofErr w:type="spellStart"/>
      <w:r>
        <w:t>Pfisterer</w:t>
      </w:r>
      <w:proofErr w:type="spellEnd"/>
      <w:r>
        <w:t xml:space="preserve">, M.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Detrano</w:t>
      </w:r>
      <w:proofErr w:type="spellEnd"/>
      <w:r>
        <w:t xml:space="preserve">, R. (1989) "Heart </w:t>
      </w:r>
      <w:proofErr w:type="spellStart"/>
      <w:r>
        <w:t>Disease</w:t>
      </w:r>
      <w:proofErr w:type="spellEnd"/>
      <w:r>
        <w:t>" [</w:t>
      </w:r>
      <w:proofErr w:type="spellStart"/>
      <w:r>
        <w:t>Dataset</w:t>
      </w:r>
      <w:proofErr w:type="spellEnd"/>
      <w:r>
        <w:t xml:space="preserve">], UCI Machine Learning </w:t>
      </w:r>
      <w:proofErr w:type="spellStart"/>
      <w:r>
        <w:t>Repository</w:t>
      </w:r>
      <w:proofErr w:type="spellEnd"/>
      <w:r>
        <w:t>. DOI: 10.24432/C52P4X.</w:t>
      </w:r>
    </w:p>
    <w:p w14:paraId="2178D9EF" w14:textId="77777777" w:rsidR="00C275DA" w:rsidRDefault="00000000">
      <w:pPr>
        <w:pStyle w:val="Reference"/>
      </w:pPr>
      <w:proofErr w:type="spellStart"/>
      <w:r>
        <w:t>Kaggle</w:t>
      </w:r>
      <w:proofErr w:type="spellEnd"/>
      <w:r>
        <w:t xml:space="preserve"> (s.d.) "UCI Heart </w:t>
      </w:r>
      <w:proofErr w:type="spellStart"/>
      <w:r>
        <w:t>Disease</w:t>
      </w:r>
      <w:proofErr w:type="spellEnd"/>
      <w:r>
        <w:t xml:space="preserve"> Data", https://www.kaggle.com/datasets/redwankarimsony/heart-disease-data, acesso em setembro de 2026.</w:t>
      </w:r>
    </w:p>
    <w:p w14:paraId="344D6B35" w14:textId="77777777" w:rsidR="00C275DA" w:rsidRDefault="00000000">
      <w:pPr>
        <w:pStyle w:val="Reference"/>
      </w:pPr>
      <w:proofErr w:type="spellStart"/>
      <w:r>
        <w:t>McKinney</w:t>
      </w:r>
      <w:proofErr w:type="spellEnd"/>
      <w:r>
        <w:t xml:space="preserve">, W. (2010) "Data </w:t>
      </w:r>
      <w:proofErr w:type="spellStart"/>
      <w:r>
        <w:t>Structures</w:t>
      </w:r>
      <w:proofErr w:type="spellEnd"/>
      <w:r>
        <w:t xml:space="preserve"> for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in Python", In: </w:t>
      </w:r>
      <w:proofErr w:type="spellStart"/>
      <w:r>
        <w:rPr>
          <w:i/>
        </w:rPr>
        <w:t>Proceedings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</w:t>
      </w:r>
      <w:proofErr w:type="spellEnd"/>
      <w:r>
        <w:rPr>
          <w:i/>
        </w:rPr>
        <w:t xml:space="preserve"> 9th Python in Science </w:t>
      </w:r>
      <w:proofErr w:type="spellStart"/>
      <w:r>
        <w:rPr>
          <w:i/>
        </w:rPr>
        <w:t>Conference</w:t>
      </w:r>
      <w:proofErr w:type="spellEnd"/>
      <w:r>
        <w:t>, p. 56–61.</w:t>
      </w:r>
    </w:p>
    <w:p w14:paraId="1916B1BD" w14:textId="77777777" w:rsidR="00C275DA" w:rsidRDefault="00000000">
      <w:pPr>
        <w:pStyle w:val="Reference"/>
      </w:pPr>
      <w:proofErr w:type="spellStart"/>
      <w:r>
        <w:t>Mohan</w:t>
      </w:r>
      <w:proofErr w:type="spellEnd"/>
      <w:r>
        <w:t xml:space="preserve">, S., </w:t>
      </w:r>
      <w:proofErr w:type="spellStart"/>
      <w:r>
        <w:t>Thirumalai</w:t>
      </w:r>
      <w:proofErr w:type="spellEnd"/>
      <w:r>
        <w:t xml:space="preserve">, C.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Srivastava</w:t>
      </w:r>
      <w:proofErr w:type="spellEnd"/>
      <w:r>
        <w:t>, G. (2019) "</w:t>
      </w:r>
      <w:proofErr w:type="spellStart"/>
      <w:r>
        <w:t>Effective</w:t>
      </w:r>
      <w:proofErr w:type="spellEnd"/>
      <w:r>
        <w:t xml:space="preserve"> Heart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Machine Learning </w:t>
      </w:r>
      <w:proofErr w:type="spellStart"/>
      <w:r>
        <w:t>Techniques</w:t>
      </w:r>
      <w:proofErr w:type="spellEnd"/>
      <w:r>
        <w:t xml:space="preserve">", </w:t>
      </w:r>
      <w:r>
        <w:rPr>
          <w:i/>
        </w:rPr>
        <w:t>IEEE Access</w:t>
      </w:r>
      <w:r>
        <w:t>, v. 7, p. 81542–81554. DOI: 10.1109/ACCESS.2019.2923707.</w:t>
      </w:r>
    </w:p>
    <w:p w14:paraId="16AD5F34" w14:textId="77777777" w:rsidR="00C275DA" w:rsidRDefault="00000000">
      <w:pPr>
        <w:pStyle w:val="Reference"/>
      </w:pPr>
      <w:proofErr w:type="spellStart"/>
      <w:r>
        <w:t>Obermeyer</w:t>
      </w:r>
      <w:proofErr w:type="spellEnd"/>
      <w:r>
        <w:t xml:space="preserve">, Z., Powers, B., </w:t>
      </w:r>
      <w:proofErr w:type="spellStart"/>
      <w:r>
        <w:t>Vogeli</w:t>
      </w:r>
      <w:proofErr w:type="spellEnd"/>
      <w:r>
        <w:t xml:space="preserve">, C.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Mullainathan</w:t>
      </w:r>
      <w:proofErr w:type="spellEnd"/>
      <w:r>
        <w:t>, S. (2019) "</w:t>
      </w:r>
      <w:proofErr w:type="spellStart"/>
      <w:r>
        <w:t>Dissecting</w:t>
      </w:r>
      <w:proofErr w:type="spellEnd"/>
      <w:r>
        <w:t xml:space="preserve"> Racial Bias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Health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Populations</w:t>
      </w:r>
      <w:proofErr w:type="spellEnd"/>
      <w:r>
        <w:t xml:space="preserve">", </w:t>
      </w:r>
      <w:r>
        <w:rPr>
          <w:i/>
        </w:rPr>
        <w:t>Science</w:t>
      </w:r>
      <w:r>
        <w:t>, v. 366, n. 6464, p. 447–453.</w:t>
      </w:r>
    </w:p>
    <w:p w14:paraId="142A0291" w14:textId="77777777" w:rsidR="00C275DA" w:rsidRDefault="00000000">
      <w:pPr>
        <w:pStyle w:val="Reference"/>
      </w:pPr>
      <w:r>
        <w:t xml:space="preserve">Oliveira, G. M. M., Brant, L. C. C., Polanczyk, C. A. et al. (2024) "Estatística Cardiovascular – Brasil 2023", </w:t>
      </w:r>
      <w:r>
        <w:rPr>
          <w:i/>
        </w:rPr>
        <w:t>Arquivos Brasileiros de Cardiologia</w:t>
      </w:r>
      <w:r>
        <w:t>, v. 121, n. 2, e20240079. DOI: 10.36660/abc.20240079.</w:t>
      </w:r>
    </w:p>
    <w:p w14:paraId="2AB142C1" w14:textId="77777777" w:rsidR="00C275DA" w:rsidRDefault="00000000">
      <w:pPr>
        <w:pStyle w:val="Reference"/>
      </w:pPr>
      <w:r>
        <w:lastRenderedPageBreak/>
        <w:t>ONU (2015) "Transformando Nosso Mundo: A Agenda 2030 para o Desenvolvimento Sustentável", Organização das Nações Unidas, https://brasil.un.org/pt-br/sdgs/3.</w:t>
      </w:r>
    </w:p>
    <w:p w14:paraId="6D5AA3ED" w14:textId="77777777" w:rsidR="00C275DA" w:rsidRDefault="00000000">
      <w:pPr>
        <w:pStyle w:val="Reference"/>
      </w:pPr>
      <w:r>
        <w:t>Pedregosa, F. et al. (2011) "</w:t>
      </w:r>
      <w:proofErr w:type="spellStart"/>
      <w:r>
        <w:t>Scikit-learn</w:t>
      </w:r>
      <w:proofErr w:type="spellEnd"/>
      <w:r>
        <w:t xml:space="preserve">: Machine Learning in Python",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Machine Learning </w:t>
      </w:r>
      <w:proofErr w:type="spellStart"/>
      <w:r>
        <w:rPr>
          <w:i/>
        </w:rPr>
        <w:t>Research</w:t>
      </w:r>
      <w:proofErr w:type="spellEnd"/>
      <w:r>
        <w:t>, v. 12, p. 2825–2830.</w:t>
      </w:r>
    </w:p>
    <w:p w14:paraId="494FB5AE" w14:textId="77777777" w:rsidR="00C275DA" w:rsidRDefault="00000000">
      <w:pPr>
        <w:pStyle w:val="Reference"/>
      </w:pPr>
      <w:r>
        <w:t xml:space="preserve">Sokolova, M.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Lapalme</w:t>
      </w:r>
      <w:proofErr w:type="spellEnd"/>
      <w:r>
        <w:t xml:space="preserve">, G. (2009) "A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Performance </w:t>
      </w:r>
      <w:proofErr w:type="spellStart"/>
      <w:r>
        <w:t>Measures</w:t>
      </w:r>
      <w:proofErr w:type="spellEnd"/>
      <w:r>
        <w:t xml:space="preserve"> for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", </w:t>
      </w:r>
      <w:proofErr w:type="spellStart"/>
      <w:r>
        <w:rPr>
          <w:i/>
        </w:rPr>
        <w:t>Information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Processing</w:t>
      </w:r>
      <w:proofErr w:type="spellEnd"/>
      <w:r>
        <w:rPr>
          <w:i/>
        </w:rPr>
        <w:t xml:space="preserve"> &amp; Management</w:t>
      </w:r>
      <w:r>
        <w:t>, v. 45, n. 4, p. 427–437.</w:t>
      </w:r>
    </w:p>
    <w:p w14:paraId="11F9B459" w14:textId="77777777" w:rsidR="00C275DA" w:rsidRDefault="00000000">
      <w:pPr>
        <w:pStyle w:val="Reference"/>
      </w:pPr>
      <w:proofErr w:type="spellStart"/>
      <w:r>
        <w:t>Waskom</w:t>
      </w:r>
      <w:proofErr w:type="spellEnd"/>
      <w:r>
        <w:t>, M. L. (2021) "</w:t>
      </w:r>
      <w:proofErr w:type="spellStart"/>
      <w:r>
        <w:t>seaborn</w:t>
      </w:r>
      <w:proofErr w:type="spellEnd"/>
      <w:r>
        <w:t xml:space="preserve">: </w:t>
      </w:r>
      <w:proofErr w:type="spellStart"/>
      <w:r>
        <w:t>Statistical</w:t>
      </w:r>
      <w:proofErr w:type="spellEnd"/>
      <w:r>
        <w:t xml:space="preserve"> Data </w:t>
      </w:r>
      <w:proofErr w:type="spellStart"/>
      <w:r>
        <w:t>Visualization</w:t>
      </w:r>
      <w:proofErr w:type="spellEnd"/>
      <w:r>
        <w:t xml:space="preserve">", </w:t>
      </w:r>
      <w:proofErr w:type="spellStart"/>
      <w:r>
        <w:rPr>
          <w:i/>
        </w:rPr>
        <w:t>Journal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Open </w:t>
      </w:r>
      <w:proofErr w:type="spellStart"/>
      <w:r>
        <w:rPr>
          <w:i/>
        </w:rPr>
        <w:t>Source</w:t>
      </w:r>
      <w:proofErr w:type="spellEnd"/>
      <w:r>
        <w:rPr>
          <w:i/>
        </w:rPr>
        <w:t xml:space="preserve"> Software</w:t>
      </w:r>
      <w:r>
        <w:t>, v. 6, n. 60, p. 3021.</w:t>
      </w:r>
    </w:p>
    <w:p w14:paraId="33886F88" w14:textId="77777777" w:rsidR="00C275DA" w:rsidRDefault="00000000">
      <w:pPr>
        <w:pStyle w:val="Reference"/>
      </w:pPr>
      <w:r>
        <w:t xml:space="preserve">WHO – World Health </w:t>
      </w:r>
      <w:proofErr w:type="spellStart"/>
      <w:r>
        <w:t>Organization</w:t>
      </w:r>
      <w:proofErr w:type="spellEnd"/>
      <w:r>
        <w:t xml:space="preserve"> (2021) </w:t>
      </w:r>
      <w:proofErr w:type="spellStart"/>
      <w:r>
        <w:rPr>
          <w:i/>
        </w:rPr>
        <w:t>Ethics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and</w:t>
      </w:r>
      <w:proofErr w:type="spellEnd"/>
      <w:r>
        <w:rPr>
          <w:i/>
        </w:rPr>
        <w:t xml:space="preserve"> Governance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Artificial </w:t>
      </w:r>
      <w:proofErr w:type="spellStart"/>
      <w:r>
        <w:rPr>
          <w:i/>
        </w:rPr>
        <w:t>Intelligence</w:t>
      </w:r>
      <w:proofErr w:type="spellEnd"/>
      <w:r>
        <w:rPr>
          <w:i/>
        </w:rPr>
        <w:t xml:space="preserve"> for Health: WHO </w:t>
      </w:r>
      <w:proofErr w:type="spellStart"/>
      <w:r>
        <w:rPr>
          <w:i/>
        </w:rPr>
        <w:t>Guidance</w:t>
      </w:r>
      <w:proofErr w:type="spellEnd"/>
      <w:r>
        <w:t>, Genebra.</w:t>
      </w:r>
    </w:p>
    <w:p w14:paraId="142B8CE6" w14:textId="77777777" w:rsidR="00C275DA" w:rsidRDefault="00000000">
      <w:pPr>
        <w:pStyle w:val="Reference"/>
      </w:pPr>
      <w:r>
        <w:t xml:space="preserve">WHO – World Health </w:t>
      </w:r>
      <w:proofErr w:type="spellStart"/>
      <w:r>
        <w:t>Organization</w:t>
      </w:r>
      <w:proofErr w:type="spellEnd"/>
      <w:r>
        <w:t xml:space="preserve"> (2025) "Cardiovascular </w:t>
      </w:r>
      <w:proofErr w:type="spellStart"/>
      <w:r>
        <w:t>Diseases</w:t>
      </w:r>
      <w:proofErr w:type="spellEnd"/>
      <w:r>
        <w:t xml:space="preserve"> (</w:t>
      </w:r>
      <w:proofErr w:type="spellStart"/>
      <w:r>
        <w:t>CVDs</w:t>
      </w:r>
      <w:proofErr w:type="spellEnd"/>
      <w:r>
        <w:t xml:space="preserve">) –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Sheet</w:t>
      </w:r>
      <w:proofErr w:type="spellEnd"/>
      <w:r>
        <w:t>", https://www.who.int/news-room/fact-sheets/detail/cardiovascular-diseases-(cvds), acesso em setembro de 2026.</w:t>
      </w:r>
    </w:p>
    <w:sectPr w:rsidR="00C275DA">
      <w:type w:val="continuous"/>
      <w:pgSz w:w="11906" w:h="16838"/>
      <w:pgMar w:top="1985" w:right="1701" w:bottom="1418" w:left="1701" w:header="964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818EC"/>
    <w:multiLevelType w:val="multilevel"/>
    <w:tmpl w:val="360E3728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72104377">
    <w:abstractNumId w:val="0"/>
  </w:num>
  <w:num w:numId="2" w16cid:durableId="1917206137">
    <w:abstractNumId w:val="0"/>
  </w:num>
  <w:num w:numId="3" w16cid:durableId="59625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5DA"/>
    <w:rsid w:val="002319CF"/>
    <w:rsid w:val="00626D03"/>
    <w:rsid w:val="006E7AF0"/>
    <w:rsid w:val="00A462B8"/>
    <w:rsid w:val="00C275DA"/>
    <w:rsid w:val="00C5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CA87C"/>
  <w15:docId w15:val="{B8CCF251-5BED-4684-A076-80B36E7DB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tabs>
        <w:tab w:val="left" w:pos="720"/>
      </w:tabs>
      <w:spacing w:before="120"/>
      <w:jc w:val="both"/>
    </w:pPr>
    <w:rPr>
      <w:rFonts w:ascii="Times" w:eastAsia="Times New Roman" w:hAnsi="Times" w:cs="Times"/>
      <w:szCs w:val="20"/>
      <w:lang w:val="pt-BR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before="240"/>
      <w:jc w:val="left"/>
      <w:outlineLvl w:val="0"/>
    </w:pPr>
    <w:rPr>
      <w:b/>
      <w:kern w:val="2"/>
      <w:sz w:val="2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spacing w:before="240"/>
      <w:jc w:val="left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/>
      <w:outlineLvl w:val="2"/>
    </w:pPr>
    <w:rPr>
      <w:rFonts w:ascii="Helvetica" w:hAnsi="Helvetica" w:cs="Helvetica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/>
      <w:outlineLvl w:val="3"/>
    </w:pPr>
    <w:rPr>
      <w:rFonts w:ascii="Arial" w:hAnsi="Arial" w:cs="Arial"/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/>
      <w:outlineLvl w:val="4"/>
    </w:pPr>
    <w:rPr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2z0">
    <w:name w:val="WW8Num12z0"/>
    <w:qFormat/>
  </w:style>
  <w:style w:type="character" w:customStyle="1" w:styleId="WW8Num13z0">
    <w:name w:val="WW8Num13z0"/>
    <w:qFormat/>
  </w:style>
  <w:style w:type="character" w:customStyle="1" w:styleId="WW8Num14z0">
    <w:name w:val="WW8Num14z0"/>
    <w:qFormat/>
  </w:style>
  <w:style w:type="character" w:customStyle="1" w:styleId="WW8Num15z0">
    <w:name w:val="WW8Num15z0"/>
    <w:qFormat/>
    <w:rPr>
      <w:rFonts w:ascii="Symbol" w:hAnsi="Symbol" w:cs="Symbol"/>
    </w:rPr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8z0">
    <w:name w:val="WW8Num18z0"/>
    <w:qFormat/>
  </w:style>
  <w:style w:type="character" w:customStyle="1" w:styleId="WW8Num19z0">
    <w:name w:val="WW8Num19z0"/>
    <w:qFormat/>
  </w:style>
  <w:style w:type="character" w:customStyle="1" w:styleId="AddressChar">
    <w:name w:val="Address Char"/>
    <w:basedOn w:val="Fontepargpadro"/>
    <w:qFormat/>
    <w:rPr>
      <w:rFonts w:ascii="Times" w:hAnsi="Times" w:cs="Times"/>
      <w:sz w:val="24"/>
      <w:lang w:val="pt-BR" w:bidi="ar-SA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customStyle="1" w:styleId="Heading">
    <w:name w:val="Heading"/>
    <w:basedOn w:val="Normal"/>
    <w:next w:val="Corpodetexto"/>
    <w:qFormat/>
    <w:pPr>
      <w:spacing w:before="240"/>
      <w:ind w:firstLine="397"/>
      <w:jc w:val="center"/>
    </w:pPr>
    <w:rPr>
      <w:rFonts w:cs="Arial"/>
      <w:b/>
      <w:bCs/>
      <w:sz w:val="32"/>
      <w:szCs w:val="32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next w:val="Normal"/>
    <w:qFormat/>
    <w:pPr>
      <w:spacing w:after="120"/>
      <w:ind w:left="454" w:right="454"/>
      <w:jc w:val="center"/>
    </w:pPr>
    <w:rPr>
      <w:rFonts w:ascii="Helvetica" w:hAnsi="Helvetica" w:cs="Helvetica"/>
      <w:b/>
      <w:bCs/>
      <w:sz w:val="20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Author">
    <w:name w:val="Author"/>
    <w:basedOn w:val="Normal"/>
    <w:qFormat/>
    <w:pPr>
      <w:spacing w:before="240"/>
      <w:jc w:val="center"/>
    </w:pPr>
    <w:rPr>
      <w:b/>
      <w:szCs w:val="24"/>
    </w:rPr>
  </w:style>
  <w:style w:type="paragraph" w:customStyle="1" w:styleId="Address">
    <w:name w:val="Address"/>
    <w:basedOn w:val="Normal"/>
    <w:qFormat/>
    <w:pPr>
      <w:spacing w:before="240"/>
      <w:jc w:val="center"/>
    </w:pPr>
  </w:style>
  <w:style w:type="paragraph" w:customStyle="1" w:styleId="Email">
    <w:name w:val="Email"/>
    <w:basedOn w:val="Normal"/>
    <w:qFormat/>
    <w:pPr>
      <w:spacing w:after="120"/>
      <w:jc w:val="center"/>
    </w:pPr>
    <w:rPr>
      <w:rFonts w:ascii="Courier New" w:hAnsi="Courier New" w:cs="Courier New"/>
      <w:sz w:val="20"/>
    </w:rPr>
  </w:style>
  <w:style w:type="paragraph" w:customStyle="1" w:styleId="Abstract">
    <w:name w:val="Abstract"/>
    <w:basedOn w:val="Normal"/>
    <w:qFormat/>
    <w:pPr>
      <w:spacing w:after="120"/>
      <w:ind w:left="454" w:right="454"/>
    </w:pPr>
    <w:rPr>
      <w:i/>
      <w:szCs w:val="24"/>
    </w:rPr>
  </w:style>
  <w:style w:type="paragraph" w:customStyle="1" w:styleId="Figure">
    <w:name w:val="Figure"/>
    <w:basedOn w:val="Normal"/>
    <w:qFormat/>
    <w:pPr>
      <w:jc w:val="center"/>
    </w:pPr>
  </w:style>
  <w:style w:type="paragraph" w:customStyle="1" w:styleId="Reference">
    <w:name w:val="Reference"/>
    <w:basedOn w:val="Normal"/>
    <w:qFormat/>
    <w:pPr>
      <w:ind w:left="284" w:hanging="284"/>
    </w:pPr>
  </w:style>
  <w:style w:type="paragraph" w:styleId="Pr-formataoHTML">
    <w:name w:val="HTML Preformatted"/>
    <w:basedOn w:val="Normal"/>
    <w:qFormat/>
    <w:pPr>
      <w:tabs>
        <w:tab w:val="clear" w:pos="7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Courier New" w:hAnsi="Courier New" w:cs="Courier New"/>
      <w:sz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lear" w:pos="720"/>
        <w:tab w:val="center" w:pos="4819"/>
        <w:tab w:val="right" w:pos="9638"/>
      </w:tabs>
    </w:pPr>
  </w:style>
  <w:style w:type="paragraph" w:styleId="Rodap">
    <w:name w:val="footer"/>
    <w:basedOn w:val="HeaderandFooter"/>
  </w:style>
  <w:style w:type="paragraph" w:styleId="Cabealho">
    <w:name w:val="header"/>
    <w:basedOn w:val="HeaderandFooter"/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character" w:styleId="MenoPendente">
    <w:name w:val="Unresolved Mention"/>
    <w:basedOn w:val="Fontepargpadro"/>
    <w:uiPriority w:val="99"/>
    <w:semiHidden/>
    <w:unhideWhenUsed/>
    <w:rsid w:val="00A462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rHorrorEagle/Projeto_1_CardioI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4022</Words>
  <Characters>21723</Characters>
  <Application>Microsoft Office Word</Application>
  <DocSecurity>0</DocSecurity>
  <Lines>181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Fábio Oliveira</dc:creator>
  <cp:lastModifiedBy>Fábio Oliveira</cp:lastModifiedBy>
  <cp:revision>4</cp:revision>
  <dcterms:created xsi:type="dcterms:W3CDTF">2026-09-24T23:24:00Z</dcterms:created>
  <dcterms:modified xsi:type="dcterms:W3CDTF">2026-09-24T23:26:00Z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2005-03-18T15:16:00Z</dcterms:created>
  <dc:creator>Sociedade Brasileira de Computação</dc:creator>
  <dc:description/>
  <cp:keywords/>
  <dc:language>en-US</dc:language>
  <cp:lastModifiedBy>SBC</cp:lastModifiedBy>
  <cp:lastPrinted>2005-03-16T23:14:00Z</cp:lastPrinted>
  <dcterms:modified xsi:type="dcterms:W3CDTF">2010-08-03T10:14:00Z</dcterms:modified>
  <cp:revision>2</cp:revision>
  <dc:subject/>
  <dc:title>Instruções aos Autores de Contribuições para o SIBGRAPI</dc:title>
</cp:coreProperties>
</file>