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F375" w14:textId="3E556C5A" w:rsidR="002C650F" w:rsidRPr="002C650F" w:rsidRDefault="002C650F" w:rsidP="002C650F">
      <w:pPr>
        <w:jc w:val="center"/>
        <w:rPr>
          <w:b/>
          <w:bCs/>
          <w:sz w:val="36"/>
          <w:szCs w:val="36"/>
          <w:u w:val="single"/>
        </w:rPr>
      </w:pPr>
      <w:r w:rsidRPr="002C650F">
        <w:rPr>
          <w:b/>
          <w:bCs/>
          <w:sz w:val="36"/>
          <w:szCs w:val="36"/>
          <w:u w:val="single"/>
        </w:rPr>
        <w:t>Analysis Writeup</w:t>
      </w:r>
      <w:r w:rsidRPr="002C650F">
        <w:rPr>
          <w:b/>
          <w:bCs/>
          <w:sz w:val="36"/>
          <w:szCs w:val="36"/>
          <w:u w:val="single"/>
        </w:rPr>
        <w:br/>
      </w:r>
      <w:r w:rsidRPr="002C650F">
        <w:rPr>
          <w:b/>
          <w:bCs/>
          <w:sz w:val="36"/>
          <w:szCs w:val="36"/>
          <w:u w:val="single"/>
        </w:rPr>
        <w:t>Banking Course-End Project 2</w:t>
      </w:r>
    </w:p>
    <w:p w14:paraId="2CBB7485" w14:textId="77777777" w:rsidR="002C650F" w:rsidRPr="002C650F" w:rsidRDefault="002C650F" w:rsidP="002C650F">
      <w:pPr>
        <w:rPr>
          <w:b/>
          <w:bCs/>
        </w:rPr>
      </w:pPr>
      <w:r w:rsidRPr="002C650F">
        <w:rPr>
          <w:b/>
          <w:bCs/>
        </w:rPr>
        <w:t>Objective</w:t>
      </w:r>
    </w:p>
    <w:p w14:paraId="2E71E1D1" w14:textId="77777777" w:rsidR="002C650F" w:rsidRPr="002C650F" w:rsidRDefault="002C650F" w:rsidP="002C650F">
      <w:r w:rsidRPr="002C650F">
        <w:t xml:space="preserve">The objective of this project is to </w:t>
      </w:r>
      <w:proofErr w:type="spellStart"/>
      <w:r w:rsidRPr="002C650F">
        <w:t>analyze</w:t>
      </w:r>
      <w:proofErr w:type="spellEnd"/>
      <w:r w:rsidRPr="002C650F">
        <w:t xml:space="preserve"> the factors influencing vehicle loan defaults and to develop a predictive model that identifies potential defaulters. This study is crucial for financial institutions to mitigate risks associated with vehicle loan defaults, improve underwriting decisions, and optimize loan approval processes.</w:t>
      </w:r>
    </w:p>
    <w:p w14:paraId="61F0DE0C" w14:textId="77777777" w:rsidR="002C650F" w:rsidRPr="002C650F" w:rsidRDefault="002C650F" w:rsidP="002C650F">
      <w:r w:rsidRPr="002C650F">
        <w:pict w14:anchorId="6E47D038">
          <v:rect id="_x0000_i1061" style="width:0;height:1.5pt" o:hralign="center" o:hrstd="t" o:hr="t" fillcolor="#a0a0a0" stroked="f"/>
        </w:pict>
      </w:r>
    </w:p>
    <w:p w14:paraId="70836B5E" w14:textId="77777777" w:rsidR="002C650F" w:rsidRPr="002C650F" w:rsidRDefault="002C650F" w:rsidP="002C650F">
      <w:pPr>
        <w:rPr>
          <w:b/>
          <w:bCs/>
        </w:rPr>
      </w:pPr>
      <w:r w:rsidRPr="002C650F">
        <w:rPr>
          <w:b/>
          <w:bCs/>
        </w:rPr>
        <w:t>Approach and Findings</w:t>
      </w:r>
    </w:p>
    <w:p w14:paraId="7CBADC65" w14:textId="77777777" w:rsidR="002C650F" w:rsidRPr="002C650F" w:rsidRDefault="002C650F" w:rsidP="002C650F">
      <w:pPr>
        <w:rPr>
          <w:b/>
          <w:bCs/>
        </w:rPr>
      </w:pPr>
      <w:r w:rsidRPr="002C650F">
        <w:rPr>
          <w:b/>
          <w:bCs/>
        </w:rPr>
        <w:t>1. Data Preliminary Analysis</w:t>
      </w:r>
    </w:p>
    <w:p w14:paraId="27A61A96" w14:textId="77777777" w:rsidR="002C650F" w:rsidRPr="002C650F" w:rsidRDefault="002C650F" w:rsidP="002C650F">
      <w:pPr>
        <w:numPr>
          <w:ilvl w:val="0"/>
          <w:numId w:val="1"/>
        </w:numPr>
      </w:pPr>
      <w:r w:rsidRPr="002C650F">
        <w:rPr>
          <w:b/>
          <w:bCs/>
        </w:rPr>
        <w:t>Data Structure and Inspection</w:t>
      </w:r>
      <w:r w:rsidRPr="002C650F">
        <w:t>:</w:t>
      </w:r>
    </w:p>
    <w:p w14:paraId="2A56A4C4" w14:textId="77777777" w:rsidR="002C650F" w:rsidRPr="002C650F" w:rsidRDefault="002C650F" w:rsidP="002C650F">
      <w:pPr>
        <w:numPr>
          <w:ilvl w:val="1"/>
          <w:numId w:val="1"/>
        </w:numPr>
      </w:pPr>
      <w:r w:rsidRPr="002C650F">
        <w:t>The dataset contains 41 attributes, capturing demographic, financial, and loan-related details.</w:t>
      </w:r>
    </w:p>
    <w:p w14:paraId="58FBB67D" w14:textId="77777777" w:rsidR="002C650F" w:rsidRPr="002C650F" w:rsidRDefault="002C650F" w:rsidP="002C650F">
      <w:pPr>
        <w:numPr>
          <w:ilvl w:val="1"/>
          <w:numId w:val="1"/>
        </w:numPr>
      </w:pPr>
      <w:r w:rsidRPr="002C650F">
        <w:t xml:space="preserve">Initial inspection identified: </w:t>
      </w:r>
    </w:p>
    <w:p w14:paraId="4B94B798" w14:textId="77777777" w:rsidR="002C650F" w:rsidRPr="002C650F" w:rsidRDefault="002C650F" w:rsidP="002C650F">
      <w:pPr>
        <w:numPr>
          <w:ilvl w:val="2"/>
          <w:numId w:val="1"/>
        </w:numPr>
      </w:pPr>
      <w:r w:rsidRPr="002C650F">
        <w:t>Presence of missing values in critical variables.</w:t>
      </w:r>
    </w:p>
    <w:p w14:paraId="2354286C" w14:textId="77777777" w:rsidR="002C650F" w:rsidRPr="002C650F" w:rsidRDefault="002C650F" w:rsidP="002C650F">
      <w:pPr>
        <w:numPr>
          <w:ilvl w:val="2"/>
          <w:numId w:val="1"/>
        </w:numPr>
      </w:pPr>
      <w:r w:rsidRPr="002C650F">
        <w:t>Duplicate entries that need removal.</w:t>
      </w:r>
    </w:p>
    <w:p w14:paraId="6E9F87C8" w14:textId="77777777" w:rsidR="002C650F" w:rsidRPr="002C650F" w:rsidRDefault="002C650F" w:rsidP="002C650F">
      <w:pPr>
        <w:numPr>
          <w:ilvl w:val="2"/>
          <w:numId w:val="1"/>
        </w:numPr>
      </w:pPr>
      <w:r w:rsidRPr="002C650F">
        <w:t>Inconsistencies in variable naming conventions, which were standardized for compatibility with Python's syntax.</w:t>
      </w:r>
    </w:p>
    <w:p w14:paraId="7928E79C" w14:textId="77777777" w:rsidR="002C650F" w:rsidRPr="002C650F" w:rsidRDefault="002C650F" w:rsidP="002C650F">
      <w:pPr>
        <w:numPr>
          <w:ilvl w:val="0"/>
          <w:numId w:val="1"/>
        </w:numPr>
      </w:pPr>
      <w:r w:rsidRPr="002C650F">
        <w:rPr>
          <w:b/>
          <w:bCs/>
        </w:rPr>
        <w:t>Strategies for Handling Missing Values</w:t>
      </w:r>
      <w:r w:rsidRPr="002C650F">
        <w:t>:</w:t>
      </w:r>
    </w:p>
    <w:p w14:paraId="314A3180" w14:textId="77777777" w:rsidR="002C650F" w:rsidRPr="002C650F" w:rsidRDefault="002C650F" w:rsidP="002C650F">
      <w:pPr>
        <w:numPr>
          <w:ilvl w:val="1"/>
          <w:numId w:val="1"/>
        </w:numPr>
      </w:pPr>
      <w:r w:rsidRPr="002C650F">
        <w:t>Numeric variables with missing values were imputed using statistical measures like the mean or median.</w:t>
      </w:r>
    </w:p>
    <w:p w14:paraId="0659CFA6" w14:textId="77777777" w:rsidR="002C650F" w:rsidRPr="002C650F" w:rsidRDefault="002C650F" w:rsidP="002C650F">
      <w:pPr>
        <w:numPr>
          <w:ilvl w:val="1"/>
          <w:numId w:val="1"/>
        </w:numPr>
      </w:pPr>
      <w:r w:rsidRPr="002C650F">
        <w:t>Categorical variables were filled using the mode or based on patterns observed in the data.</w:t>
      </w:r>
    </w:p>
    <w:p w14:paraId="3E7FC61B" w14:textId="77777777" w:rsidR="002C650F" w:rsidRPr="002C650F" w:rsidRDefault="002C650F" w:rsidP="002C650F">
      <w:r w:rsidRPr="002C650F">
        <w:pict w14:anchorId="540BF6DE">
          <v:rect id="_x0000_i1062" style="width:0;height:1.5pt" o:hralign="center" o:hrstd="t" o:hr="t" fillcolor="#a0a0a0" stroked="f"/>
        </w:pict>
      </w:r>
    </w:p>
    <w:p w14:paraId="46DFD97E" w14:textId="77777777" w:rsidR="002C650F" w:rsidRPr="002C650F" w:rsidRDefault="002C650F" w:rsidP="002C650F">
      <w:pPr>
        <w:rPr>
          <w:b/>
          <w:bCs/>
        </w:rPr>
      </w:pPr>
      <w:r w:rsidRPr="002C650F">
        <w:rPr>
          <w:b/>
          <w:bCs/>
        </w:rPr>
        <w:t>2. Exploratory Data Analysis (EDA)</w:t>
      </w:r>
    </w:p>
    <w:p w14:paraId="14A78EE4" w14:textId="77777777" w:rsidR="002C650F" w:rsidRPr="002C650F" w:rsidRDefault="002C650F" w:rsidP="002C650F">
      <w:pPr>
        <w:numPr>
          <w:ilvl w:val="0"/>
          <w:numId w:val="2"/>
        </w:numPr>
      </w:pPr>
      <w:r w:rsidRPr="002C650F">
        <w:rPr>
          <w:b/>
          <w:bCs/>
        </w:rPr>
        <w:t>Target Variable Analysis</w:t>
      </w:r>
      <w:r w:rsidRPr="002C650F">
        <w:t>:</w:t>
      </w:r>
    </w:p>
    <w:p w14:paraId="7B218BAE" w14:textId="77777777" w:rsidR="002C650F" w:rsidRPr="002C650F" w:rsidRDefault="002C650F" w:rsidP="002C650F">
      <w:pPr>
        <w:numPr>
          <w:ilvl w:val="1"/>
          <w:numId w:val="2"/>
        </w:numPr>
      </w:pPr>
      <w:r w:rsidRPr="002C650F">
        <w:t>The distribution of defaulters and non-defaulters was studied. The overall default rate provided a baseline for understanding the severity of defaults in the dataset.</w:t>
      </w:r>
    </w:p>
    <w:p w14:paraId="50F87DA8" w14:textId="77777777" w:rsidR="002C650F" w:rsidRPr="002C650F" w:rsidRDefault="002C650F" w:rsidP="002C650F">
      <w:pPr>
        <w:numPr>
          <w:ilvl w:val="0"/>
          <w:numId w:val="2"/>
        </w:numPr>
      </w:pPr>
      <w:r w:rsidRPr="002C650F">
        <w:rPr>
          <w:b/>
          <w:bCs/>
        </w:rPr>
        <w:t>Categorical Variable Insights</w:t>
      </w:r>
      <w:r w:rsidRPr="002C650F">
        <w:t>:</w:t>
      </w:r>
    </w:p>
    <w:p w14:paraId="67F98227" w14:textId="77777777" w:rsidR="002C650F" w:rsidRPr="002C650F" w:rsidRDefault="002C650F" w:rsidP="002C650F">
      <w:pPr>
        <w:numPr>
          <w:ilvl w:val="1"/>
          <w:numId w:val="2"/>
        </w:numPr>
      </w:pPr>
      <w:r w:rsidRPr="002C650F">
        <w:rPr>
          <w:b/>
          <w:bCs/>
        </w:rPr>
        <w:t>Branch, City, and State</w:t>
      </w:r>
      <w:r w:rsidRPr="002C650F">
        <w:t xml:space="preserve">: </w:t>
      </w:r>
    </w:p>
    <w:p w14:paraId="6A02F020" w14:textId="77777777" w:rsidR="002C650F" w:rsidRPr="002C650F" w:rsidRDefault="002C650F" w:rsidP="002C650F">
      <w:pPr>
        <w:numPr>
          <w:ilvl w:val="2"/>
          <w:numId w:val="2"/>
        </w:numPr>
      </w:pPr>
      <w:r w:rsidRPr="002C650F">
        <w:t>Certain geographic regions exhibited higher default rates, indicating potential location-based risk factors.</w:t>
      </w:r>
    </w:p>
    <w:p w14:paraId="0DC2F34A" w14:textId="77777777" w:rsidR="002C650F" w:rsidRPr="002C650F" w:rsidRDefault="002C650F" w:rsidP="002C650F">
      <w:pPr>
        <w:numPr>
          <w:ilvl w:val="1"/>
          <w:numId w:val="2"/>
        </w:numPr>
      </w:pPr>
      <w:r w:rsidRPr="002C650F">
        <w:rPr>
          <w:b/>
          <w:bCs/>
        </w:rPr>
        <w:t>Supplier and Manufacturer</w:t>
      </w:r>
      <w:r w:rsidRPr="002C650F">
        <w:t xml:space="preserve">: </w:t>
      </w:r>
    </w:p>
    <w:p w14:paraId="0AFC146F" w14:textId="77777777" w:rsidR="002C650F" w:rsidRPr="002C650F" w:rsidRDefault="002C650F" w:rsidP="002C650F">
      <w:pPr>
        <w:numPr>
          <w:ilvl w:val="2"/>
          <w:numId w:val="2"/>
        </w:numPr>
      </w:pPr>
      <w:r w:rsidRPr="002C650F">
        <w:lastRenderedPageBreak/>
        <w:t xml:space="preserve">Relationships between specific manufacturers or suppliers and default probability were </w:t>
      </w:r>
      <w:proofErr w:type="spellStart"/>
      <w:r w:rsidRPr="002C650F">
        <w:t>analyzed</w:t>
      </w:r>
      <w:proofErr w:type="spellEnd"/>
      <w:r w:rsidRPr="002C650F">
        <w:t>.</w:t>
      </w:r>
    </w:p>
    <w:p w14:paraId="03A8A2CC" w14:textId="77777777" w:rsidR="002C650F" w:rsidRPr="002C650F" w:rsidRDefault="002C650F" w:rsidP="002C650F">
      <w:pPr>
        <w:numPr>
          <w:ilvl w:val="0"/>
          <w:numId w:val="2"/>
        </w:numPr>
      </w:pPr>
      <w:r w:rsidRPr="002C650F">
        <w:rPr>
          <w:b/>
          <w:bCs/>
        </w:rPr>
        <w:t>Employment Type Analysis</w:t>
      </w:r>
      <w:r w:rsidRPr="002C650F">
        <w:t>:</w:t>
      </w:r>
    </w:p>
    <w:p w14:paraId="777A0F9F" w14:textId="77777777" w:rsidR="002C650F" w:rsidRPr="002C650F" w:rsidRDefault="002C650F" w:rsidP="002C650F">
      <w:pPr>
        <w:numPr>
          <w:ilvl w:val="1"/>
          <w:numId w:val="2"/>
        </w:numPr>
      </w:pPr>
      <w:r w:rsidRPr="002C650F">
        <w:t>The dataset categorized customers by employment types (e.g., salaried, self-employed). Pie charts highlighted significant differences in default rates across employment categories. Missing employment data was imputed based on other variables like income and loan history.</w:t>
      </w:r>
    </w:p>
    <w:p w14:paraId="20B64AB6" w14:textId="77777777" w:rsidR="002C650F" w:rsidRPr="002C650F" w:rsidRDefault="002C650F" w:rsidP="002C650F">
      <w:pPr>
        <w:numPr>
          <w:ilvl w:val="0"/>
          <w:numId w:val="2"/>
        </w:numPr>
      </w:pPr>
      <w:r w:rsidRPr="002C650F">
        <w:rPr>
          <w:b/>
          <w:bCs/>
        </w:rPr>
        <w:t>Age Distribution</w:t>
      </w:r>
      <w:r w:rsidRPr="002C650F">
        <w:t>:</w:t>
      </w:r>
    </w:p>
    <w:p w14:paraId="0C5CFD04" w14:textId="77777777" w:rsidR="002C650F" w:rsidRPr="002C650F" w:rsidRDefault="002C650F" w:rsidP="002C650F">
      <w:pPr>
        <w:numPr>
          <w:ilvl w:val="1"/>
          <w:numId w:val="2"/>
        </w:numPr>
      </w:pPr>
      <w:r w:rsidRPr="002C650F">
        <w:t>Age was found to correlate with default probability, with younger borrowers showing higher default rates. Histograms showed clear distribution differences between defaulters and non-defaulters.</w:t>
      </w:r>
    </w:p>
    <w:p w14:paraId="66632E36" w14:textId="77777777" w:rsidR="002C650F" w:rsidRPr="002C650F" w:rsidRDefault="002C650F" w:rsidP="002C650F">
      <w:pPr>
        <w:numPr>
          <w:ilvl w:val="0"/>
          <w:numId w:val="2"/>
        </w:numPr>
      </w:pPr>
      <w:r w:rsidRPr="002C650F">
        <w:rPr>
          <w:b/>
          <w:bCs/>
        </w:rPr>
        <w:t>Customer Identification Proofs</w:t>
      </w:r>
      <w:r w:rsidRPr="002C650F">
        <w:t>:</w:t>
      </w:r>
    </w:p>
    <w:p w14:paraId="05F0AA75" w14:textId="77777777" w:rsidR="002C650F" w:rsidRPr="002C650F" w:rsidRDefault="002C650F" w:rsidP="002C650F">
      <w:pPr>
        <w:numPr>
          <w:ilvl w:val="1"/>
          <w:numId w:val="2"/>
        </w:numPr>
      </w:pPr>
      <w:r w:rsidRPr="002C650F">
        <w:t>Most customers presented a specific type of ID proof (e.g., Aadhar, PAN). Variability in the type of ID presented did not show a strong correlation with defaults.</w:t>
      </w:r>
    </w:p>
    <w:p w14:paraId="7CC80000" w14:textId="77777777" w:rsidR="002C650F" w:rsidRPr="002C650F" w:rsidRDefault="002C650F" w:rsidP="002C650F">
      <w:r w:rsidRPr="002C650F">
        <w:pict w14:anchorId="6A0A8CAB">
          <v:rect id="_x0000_i1063" style="width:0;height:1.5pt" o:hralign="center" o:hrstd="t" o:hr="t" fillcolor="#a0a0a0" stroked="f"/>
        </w:pict>
      </w:r>
    </w:p>
    <w:p w14:paraId="1FB4F45E" w14:textId="77777777" w:rsidR="002C650F" w:rsidRPr="002C650F" w:rsidRDefault="002C650F" w:rsidP="002C650F">
      <w:pPr>
        <w:rPr>
          <w:b/>
          <w:bCs/>
        </w:rPr>
      </w:pPr>
      <w:r w:rsidRPr="002C650F">
        <w:rPr>
          <w:b/>
          <w:bCs/>
        </w:rPr>
        <w:t>3. Key Factors Affecting Loan Defaults</w:t>
      </w:r>
    </w:p>
    <w:p w14:paraId="7C0F7111" w14:textId="77777777" w:rsidR="002C650F" w:rsidRPr="002C650F" w:rsidRDefault="002C650F" w:rsidP="002C650F">
      <w:pPr>
        <w:numPr>
          <w:ilvl w:val="0"/>
          <w:numId w:val="3"/>
        </w:numPr>
      </w:pPr>
      <w:r w:rsidRPr="002C650F">
        <w:rPr>
          <w:b/>
          <w:bCs/>
        </w:rPr>
        <w:t>Credit Bureau Scores</w:t>
      </w:r>
      <w:r w:rsidRPr="002C650F">
        <w:t>:</w:t>
      </w:r>
    </w:p>
    <w:p w14:paraId="77719ED8" w14:textId="77777777" w:rsidR="002C650F" w:rsidRPr="002C650F" w:rsidRDefault="002C650F" w:rsidP="002C650F">
      <w:pPr>
        <w:numPr>
          <w:ilvl w:val="1"/>
          <w:numId w:val="3"/>
        </w:numPr>
      </w:pPr>
      <w:r w:rsidRPr="002C650F">
        <w:t>Defaulters generally had lower credit bureau scores, with a skewed distribution compared to non-defaulters. Box plots and density plots captured these differences.</w:t>
      </w:r>
    </w:p>
    <w:p w14:paraId="5CE7C678" w14:textId="77777777" w:rsidR="002C650F" w:rsidRPr="002C650F" w:rsidRDefault="002C650F" w:rsidP="002C650F">
      <w:pPr>
        <w:numPr>
          <w:ilvl w:val="0"/>
          <w:numId w:val="3"/>
        </w:numPr>
      </w:pPr>
      <w:r w:rsidRPr="002C650F">
        <w:rPr>
          <w:b/>
          <w:bCs/>
        </w:rPr>
        <w:t>Loan History</w:t>
      </w:r>
      <w:r w:rsidRPr="002C650F">
        <w:t>:</w:t>
      </w:r>
    </w:p>
    <w:p w14:paraId="42B5C921" w14:textId="77777777" w:rsidR="002C650F" w:rsidRPr="002C650F" w:rsidRDefault="002C650F" w:rsidP="002C650F">
      <w:pPr>
        <w:numPr>
          <w:ilvl w:val="1"/>
          <w:numId w:val="3"/>
        </w:numPr>
      </w:pPr>
      <w:r w:rsidRPr="002C650F">
        <w:t>Variables such as the number of loans defaulted in the past six months, time since the first loan, and new loans in the last six months significantly impacted default probability.</w:t>
      </w:r>
    </w:p>
    <w:p w14:paraId="52F1C12B" w14:textId="77777777" w:rsidR="002C650F" w:rsidRPr="002C650F" w:rsidRDefault="002C650F" w:rsidP="002C650F">
      <w:pPr>
        <w:numPr>
          <w:ilvl w:val="0"/>
          <w:numId w:val="3"/>
        </w:numPr>
      </w:pPr>
      <w:r w:rsidRPr="002C650F">
        <w:rPr>
          <w:b/>
          <w:bCs/>
        </w:rPr>
        <w:t>Loan Disbursement vs. Sanction</w:t>
      </w:r>
      <w:r w:rsidRPr="002C650F">
        <w:t>:</w:t>
      </w:r>
    </w:p>
    <w:p w14:paraId="1F8C61B8" w14:textId="77777777" w:rsidR="002C650F" w:rsidRPr="002C650F" w:rsidRDefault="002C650F" w:rsidP="002C650F">
      <w:pPr>
        <w:numPr>
          <w:ilvl w:val="1"/>
          <w:numId w:val="3"/>
        </w:numPr>
      </w:pPr>
      <w:r w:rsidRPr="002C650F">
        <w:t>The gap between sanctioned and disbursed loan amounts was larger for defaulters, as observed through statistical summaries and visualizations.</w:t>
      </w:r>
    </w:p>
    <w:p w14:paraId="678D942D" w14:textId="77777777" w:rsidR="002C650F" w:rsidRPr="002C650F" w:rsidRDefault="002C650F" w:rsidP="002C650F">
      <w:pPr>
        <w:numPr>
          <w:ilvl w:val="0"/>
          <w:numId w:val="3"/>
        </w:numPr>
      </w:pPr>
      <w:r w:rsidRPr="002C650F">
        <w:rPr>
          <w:b/>
          <w:bCs/>
        </w:rPr>
        <w:t>Inquiry Numbers</w:t>
      </w:r>
      <w:r w:rsidRPr="002C650F">
        <w:t>:</w:t>
      </w:r>
    </w:p>
    <w:p w14:paraId="3D7A755D" w14:textId="77777777" w:rsidR="002C650F" w:rsidRPr="002C650F" w:rsidRDefault="002C650F" w:rsidP="002C650F">
      <w:pPr>
        <w:numPr>
          <w:ilvl w:val="1"/>
          <w:numId w:val="3"/>
        </w:numPr>
      </w:pPr>
      <w:r w:rsidRPr="002C650F">
        <w:t>Borrowers with higher numbers of credit inquiries were more likely to default, indicating a potential signal of financial stress.</w:t>
      </w:r>
    </w:p>
    <w:p w14:paraId="1DF543A9" w14:textId="77777777" w:rsidR="002C650F" w:rsidRPr="002C650F" w:rsidRDefault="002C650F" w:rsidP="002C650F">
      <w:r w:rsidRPr="002C650F">
        <w:pict w14:anchorId="31C37D26">
          <v:rect id="_x0000_i1064" style="width:0;height:1.5pt" o:hralign="center" o:hrstd="t" o:hr="t" fillcolor="#a0a0a0" stroked="f"/>
        </w:pict>
      </w:r>
    </w:p>
    <w:p w14:paraId="653159D2" w14:textId="77777777" w:rsidR="002C650F" w:rsidRPr="002C650F" w:rsidRDefault="002C650F" w:rsidP="002C650F">
      <w:pPr>
        <w:rPr>
          <w:b/>
          <w:bCs/>
        </w:rPr>
      </w:pPr>
      <w:r w:rsidRPr="002C650F">
        <w:rPr>
          <w:b/>
          <w:bCs/>
        </w:rPr>
        <w:t xml:space="preserve">4. </w:t>
      </w:r>
      <w:proofErr w:type="spellStart"/>
      <w:r w:rsidRPr="002C650F">
        <w:rPr>
          <w:b/>
          <w:bCs/>
        </w:rPr>
        <w:t>Modeling</w:t>
      </w:r>
      <w:proofErr w:type="spellEnd"/>
    </w:p>
    <w:p w14:paraId="314FCCAB" w14:textId="77777777" w:rsidR="002C650F" w:rsidRPr="002C650F" w:rsidRDefault="002C650F" w:rsidP="002C650F">
      <w:pPr>
        <w:numPr>
          <w:ilvl w:val="0"/>
          <w:numId w:val="4"/>
        </w:numPr>
      </w:pPr>
      <w:r w:rsidRPr="002C650F">
        <w:rPr>
          <w:b/>
          <w:bCs/>
        </w:rPr>
        <w:t>Logistic Regression</w:t>
      </w:r>
      <w:r w:rsidRPr="002C650F">
        <w:t xml:space="preserve">: </w:t>
      </w:r>
    </w:p>
    <w:p w14:paraId="5D6B8DDE" w14:textId="77777777" w:rsidR="002C650F" w:rsidRPr="002C650F" w:rsidRDefault="002C650F" w:rsidP="002C650F">
      <w:pPr>
        <w:numPr>
          <w:ilvl w:val="1"/>
          <w:numId w:val="4"/>
        </w:numPr>
      </w:pPr>
      <w:r w:rsidRPr="002C650F">
        <w:t>A logistic regression model was employed to predict defaulters. Key predictors included credit bureau scores, loan history variables, age, and employment type.</w:t>
      </w:r>
    </w:p>
    <w:p w14:paraId="022E5E03" w14:textId="77777777" w:rsidR="002C650F" w:rsidRPr="002C650F" w:rsidRDefault="002C650F" w:rsidP="002C650F">
      <w:pPr>
        <w:numPr>
          <w:ilvl w:val="0"/>
          <w:numId w:val="4"/>
        </w:numPr>
      </w:pPr>
      <w:r w:rsidRPr="002C650F">
        <w:rPr>
          <w:b/>
          <w:bCs/>
        </w:rPr>
        <w:t>Model Validation</w:t>
      </w:r>
      <w:r w:rsidRPr="002C650F">
        <w:t xml:space="preserve">: </w:t>
      </w:r>
    </w:p>
    <w:p w14:paraId="47D93CD5" w14:textId="77777777" w:rsidR="002C650F" w:rsidRPr="002C650F" w:rsidRDefault="002C650F" w:rsidP="002C650F">
      <w:pPr>
        <w:numPr>
          <w:ilvl w:val="1"/>
          <w:numId w:val="4"/>
        </w:numPr>
      </w:pPr>
      <w:r w:rsidRPr="002C650F">
        <w:lastRenderedPageBreak/>
        <w:t>The model's performance was evaluated using a confusion matrix. Metrics such as accuracy, precision, recall, and F1-score were calculated to assess predictive performance.</w:t>
      </w:r>
    </w:p>
    <w:p w14:paraId="73FF8381" w14:textId="77777777" w:rsidR="002C650F" w:rsidRPr="002C650F" w:rsidRDefault="002C650F" w:rsidP="002C650F">
      <w:r w:rsidRPr="002C650F">
        <w:pict w14:anchorId="33A4EC67">
          <v:rect id="_x0000_i1065" style="width:0;height:1.5pt" o:hralign="center" o:hrstd="t" o:hr="t" fillcolor="#a0a0a0" stroked="f"/>
        </w:pict>
      </w:r>
    </w:p>
    <w:p w14:paraId="2C64F1B0" w14:textId="77777777" w:rsidR="002C650F" w:rsidRPr="002C650F" w:rsidRDefault="002C650F" w:rsidP="002C650F">
      <w:pPr>
        <w:rPr>
          <w:b/>
          <w:bCs/>
        </w:rPr>
      </w:pPr>
      <w:r w:rsidRPr="002C650F">
        <w:rPr>
          <w:b/>
          <w:bCs/>
        </w:rPr>
        <w:t>Conclusions and Recommendations</w:t>
      </w:r>
    </w:p>
    <w:p w14:paraId="3798B04D" w14:textId="77777777" w:rsidR="002C650F" w:rsidRPr="002C650F" w:rsidRDefault="002C650F" w:rsidP="002C650F">
      <w:pPr>
        <w:numPr>
          <w:ilvl w:val="0"/>
          <w:numId w:val="5"/>
        </w:numPr>
      </w:pPr>
      <w:r w:rsidRPr="002C650F">
        <w:rPr>
          <w:b/>
          <w:bCs/>
        </w:rPr>
        <w:t>Key Determinants of Loan Defaults</w:t>
      </w:r>
      <w:r w:rsidRPr="002C650F">
        <w:t>:</w:t>
      </w:r>
    </w:p>
    <w:p w14:paraId="77B038C2" w14:textId="77777777" w:rsidR="002C650F" w:rsidRPr="002C650F" w:rsidRDefault="002C650F" w:rsidP="002C650F">
      <w:pPr>
        <w:numPr>
          <w:ilvl w:val="1"/>
          <w:numId w:val="5"/>
        </w:numPr>
      </w:pPr>
      <w:r w:rsidRPr="002C650F">
        <w:t>Low credit scores, younger age, frequent loan inquiries, and specific employment types were found to be significant predictors of default.</w:t>
      </w:r>
    </w:p>
    <w:p w14:paraId="3E7E72EC" w14:textId="77777777" w:rsidR="002C650F" w:rsidRPr="002C650F" w:rsidRDefault="002C650F" w:rsidP="002C650F">
      <w:pPr>
        <w:numPr>
          <w:ilvl w:val="0"/>
          <w:numId w:val="5"/>
        </w:numPr>
      </w:pPr>
      <w:r w:rsidRPr="002C650F">
        <w:rPr>
          <w:b/>
          <w:bCs/>
        </w:rPr>
        <w:t>Model Effectiveness</w:t>
      </w:r>
      <w:r w:rsidRPr="002C650F">
        <w:t>:</w:t>
      </w:r>
    </w:p>
    <w:p w14:paraId="140B98BC" w14:textId="77777777" w:rsidR="002C650F" w:rsidRPr="002C650F" w:rsidRDefault="002C650F" w:rsidP="002C650F">
      <w:pPr>
        <w:numPr>
          <w:ilvl w:val="1"/>
          <w:numId w:val="5"/>
        </w:numPr>
      </w:pPr>
      <w:r w:rsidRPr="002C650F">
        <w:t>The logistic regression model demonstrated satisfactory predictive performance, providing actionable insights for loan approval and risk mitigation strategies.</w:t>
      </w:r>
    </w:p>
    <w:p w14:paraId="1BEF2556" w14:textId="77777777" w:rsidR="002C650F" w:rsidRPr="002C650F" w:rsidRDefault="002C650F" w:rsidP="002C650F">
      <w:pPr>
        <w:numPr>
          <w:ilvl w:val="0"/>
          <w:numId w:val="5"/>
        </w:numPr>
      </w:pPr>
      <w:r w:rsidRPr="002C650F">
        <w:rPr>
          <w:b/>
          <w:bCs/>
        </w:rPr>
        <w:t>Recommendations for Financial Institutions</w:t>
      </w:r>
      <w:r w:rsidRPr="002C650F">
        <w:t>:</w:t>
      </w:r>
    </w:p>
    <w:p w14:paraId="40782132" w14:textId="77777777" w:rsidR="002C650F" w:rsidRPr="002C650F" w:rsidRDefault="002C650F" w:rsidP="002C650F">
      <w:pPr>
        <w:numPr>
          <w:ilvl w:val="1"/>
          <w:numId w:val="5"/>
        </w:numPr>
      </w:pPr>
      <w:r w:rsidRPr="002C650F">
        <w:t>Tighten eligibility criteria based on credit bureau scores and loan history.</w:t>
      </w:r>
    </w:p>
    <w:p w14:paraId="5B9E438B" w14:textId="77777777" w:rsidR="002C650F" w:rsidRPr="002C650F" w:rsidRDefault="002C650F" w:rsidP="002C650F">
      <w:pPr>
        <w:numPr>
          <w:ilvl w:val="1"/>
          <w:numId w:val="5"/>
        </w:numPr>
      </w:pPr>
      <w:r w:rsidRPr="002C650F">
        <w:t>Enhance customer profiling by incorporating geographic and demographic factors.</w:t>
      </w:r>
    </w:p>
    <w:p w14:paraId="6192172B" w14:textId="77777777" w:rsidR="002C650F" w:rsidRPr="002C650F" w:rsidRDefault="002C650F" w:rsidP="002C650F">
      <w:pPr>
        <w:numPr>
          <w:ilvl w:val="1"/>
          <w:numId w:val="5"/>
        </w:numPr>
      </w:pPr>
      <w:r w:rsidRPr="002C650F">
        <w:t>Monitor and limit the number of credit inquiries for high-risk customers.</w:t>
      </w:r>
    </w:p>
    <w:p w14:paraId="3C8FA723" w14:textId="77777777" w:rsidR="002C650F" w:rsidRPr="002C650F" w:rsidRDefault="002C650F" w:rsidP="002C650F">
      <w:r w:rsidRPr="002C650F">
        <w:pict w14:anchorId="590DFDD6">
          <v:rect id="_x0000_i1066" style="width:0;height:1.5pt" o:hralign="center" o:hrstd="t" o:hr="t" fillcolor="#a0a0a0" stroked="f"/>
        </w:pict>
      </w:r>
    </w:p>
    <w:p w14:paraId="6E0BAD5F" w14:textId="77777777" w:rsidR="002C650F" w:rsidRPr="002C650F" w:rsidRDefault="002C650F" w:rsidP="002C650F">
      <w:r w:rsidRPr="002C650F">
        <w:t>This analysis provides a robust foundation for improving vehicle loan underwriting processes and developing more effective credit risk models.</w:t>
      </w:r>
    </w:p>
    <w:p w14:paraId="654243B8" w14:textId="77777777" w:rsidR="0059369D" w:rsidRDefault="0059369D"/>
    <w:sectPr w:rsidR="0059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07EF"/>
    <w:multiLevelType w:val="multilevel"/>
    <w:tmpl w:val="1058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5709"/>
    <w:multiLevelType w:val="multilevel"/>
    <w:tmpl w:val="908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0416"/>
    <w:multiLevelType w:val="multilevel"/>
    <w:tmpl w:val="D0A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12C7D"/>
    <w:multiLevelType w:val="multilevel"/>
    <w:tmpl w:val="CE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66574"/>
    <w:multiLevelType w:val="multilevel"/>
    <w:tmpl w:val="A0AE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57395">
    <w:abstractNumId w:val="2"/>
  </w:num>
  <w:num w:numId="2" w16cid:durableId="1269922523">
    <w:abstractNumId w:val="3"/>
  </w:num>
  <w:num w:numId="3" w16cid:durableId="1660813488">
    <w:abstractNumId w:val="0"/>
  </w:num>
  <w:num w:numId="4" w16cid:durableId="2018192265">
    <w:abstractNumId w:val="1"/>
  </w:num>
  <w:num w:numId="5" w16cid:durableId="1640065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D"/>
    <w:rsid w:val="002C650F"/>
    <w:rsid w:val="0059369D"/>
    <w:rsid w:val="00C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62D6"/>
  <w15:chartTrackingRefBased/>
  <w15:docId w15:val="{9F2E95FA-E632-4D08-8583-D7E5406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Prajapati</dc:creator>
  <cp:keywords/>
  <dc:description/>
  <cp:lastModifiedBy>Harish Prajapati</cp:lastModifiedBy>
  <cp:revision>2</cp:revision>
  <dcterms:created xsi:type="dcterms:W3CDTF">2025-01-08T23:07:00Z</dcterms:created>
  <dcterms:modified xsi:type="dcterms:W3CDTF">2025-01-08T23:07:00Z</dcterms:modified>
</cp:coreProperties>
</file>