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F0B7" w14:textId="3484780A" w:rsidR="006A660F" w:rsidRDefault="0043413F" w:rsidP="0043413F">
      <w:pPr>
        <w:spacing w:after="40"/>
        <w:rPr>
          <w:rFonts w:ascii="Calibri" w:hAnsi="Calibri" w:cs="Calibri"/>
          <w:b/>
          <w:color w:val="12405A"/>
          <w:sz w:val="42"/>
        </w:rPr>
      </w:pPr>
      <w:r>
        <w:rPr>
          <w:rFonts w:ascii="Calibri" w:hAnsi="Calibri" w:cs="Calibri"/>
          <w:b/>
          <w:color w:val="12405A"/>
          <w:sz w:val="42"/>
        </w:rPr>
        <w:t>Reports: Class and Cohort</w:t>
      </w:r>
    </w:p>
    <w:p w14:paraId="20032DB1" w14:textId="34FCB2EC" w:rsidR="0043413F" w:rsidRDefault="0043413F" w:rsidP="0043413F">
      <w:pPr>
        <w:rPr>
          <w:rFonts w:ascii="Calibri" w:hAnsi="Calibri" w:cs="Calibri"/>
          <w:i/>
          <w:color w:val="6B7280"/>
          <w:sz w:val="18"/>
        </w:rPr>
      </w:pPr>
      <w:r>
        <w:rPr>
          <w:rFonts w:ascii="Calibri" w:hAnsi="Calibri" w:cs="Calibri"/>
          <w:i/>
          <w:color w:val="6B7280"/>
          <w:sz w:val="18"/>
        </w:rPr>
        <w:t>The SCoR Hub  ·  How-to guide  ·  v0.6.0</w:t>
      </w:r>
    </w:p>
    <w:p w14:paraId="19F92938" w14:textId="06AEF87A" w:rsidR="0043413F" w:rsidRDefault="0043413F" w:rsidP="0043413F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Purpose</w:t>
      </w:r>
    </w:p>
    <w:p w14:paraId="049A1A1A" w14:textId="26E80FF2" w:rsidR="0043413F" w:rsidRDefault="0043413F" w:rsidP="0043413F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This guide tells you how to view your students as a group. You can filter the group, read charts, and open one student.</w:t>
      </w:r>
    </w:p>
    <w:p w14:paraId="525020FD" w14:textId="670E5D6A" w:rsidR="0043413F" w:rsidRDefault="0043413F" w:rsidP="0043413F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Before you start</w:t>
      </w:r>
    </w:p>
    <w:p w14:paraId="25C91ACD" w14:textId="2F15EA2A" w:rsidR="0043413F" w:rsidRDefault="0043413F" w:rsidP="0043413F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Sign in to the app. See "Access the App and Sign In".</w:t>
      </w:r>
    </w:p>
    <w:p w14:paraId="00FEA3D9" w14:textId="43E07A66" w:rsidR="0043413F" w:rsidRDefault="0043413F" w:rsidP="0043413F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Open Reports</w:t>
      </w:r>
    </w:p>
    <w:p w14:paraId="2ADF882F" w14:textId="5C784A5D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Click "Reports" in the top menu.</w:t>
      </w:r>
    </w:p>
    <w:p w14:paraId="104DA252" w14:textId="0D58E548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Choose a group. See "Choose a Class or Group".</w:t>
      </w:r>
    </w:p>
    <w:p w14:paraId="64AE1ED1" w14:textId="06E125D9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Click "Reading" or "Writing" to choose the subject.</w:t>
      </w:r>
    </w:p>
    <w:p w14:paraId="6D9C0E76" w14:textId="16E3AAC6" w:rsidR="0043413F" w:rsidRDefault="0043413F" w:rsidP="0043413F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>Note:  Reports shows Reading and Writing. Math reporting is not in Reports yet.</w:t>
      </w:r>
    </w:p>
    <w:p w14:paraId="270B6263" w14:textId="7ACA2DC7" w:rsidR="0043413F" w:rsidRDefault="0043413F" w:rsidP="0043413F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Filter the group</w:t>
      </w:r>
    </w:p>
    <w:p w14:paraId="12F8E283" w14:textId="711670C9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Click "Show filters".</w:t>
      </w:r>
    </w:p>
    <w:p w14:paraId="4B73D1C8" w14:textId="3543C378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Set the "Grade" range with the two dropdowns.</w:t>
      </w:r>
    </w:p>
    <w:p w14:paraId="5BBB96CB" w14:textId="4694CBD4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Use the other filters to narrow the group. For example, use "Homeroom", "School", "Program", or "Achievement".</w:t>
      </w:r>
    </w:p>
    <w:p w14:paraId="52335B9F" w14:textId="174EB3D6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Look at the count. It shows how many students match.</w:t>
      </w:r>
    </w:p>
    <w:p w14:paraId="169BEE95" w14:textId="771C92E2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5.</w:t>
      </w:r>
      <w:r>
        <w:rPr>
          <w:rFonts w:ascii="Calibri" w:hAnsi="Calibri" w:cs="Calibri"/>
          <w:color w:val="212529"/>
          <w:sz w:val="21"/>
        </w:rPr>
        <w:tab/>
        <w:t>Click "Reset" to clear the filters.</w:t>
      </w:r>
    </w:p>
    <w:p w14:paraId="77B113AB" w14:textId="5F4C80F4" w:rsidR="0043413F" w:rsidRDefault="0043413F" w:rsidP="0043413F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Read the charts</w:t>
      </w:r>
    </w:p>
    <w:p w14:paraId="2164AB14" w14:textId="2E03EAC5" w:rsidR="0043413F" w:rsidRDefault="0043413F" w:rsidP="0043413F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"Current achievement distribution" - a donut chart. The center shows how many students have a result.</w:t>
      </w:r>
    </w:p>
    <w:p w14:paraId="5B4DA889" w14:textId="4D476809" w:rsidR="0043413F" w:rsidRDefault="0043413F" w:rsidP="0043413F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"Achievement by month (last 6 months)" - a bar chart.</w:t>
      </w:r>
    </w:p>
    <w:p w14:paraId="077BF4A8" w14:textId="39659764" w:rsidR="0043413F" w:rsidRDefault="0043413F" w:rsidP="0043413F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>Note:  The charts do not count students with an IPP. The charts do not count students without a result.</w:t>
      </w:r>
    </w:p>
    <w:p w14:paraId="4DABCD64" w14:textId="5C19CBD1" w:rsidR="0043413F" w:rsidRDefault="0043413F" w:rsidP="0043413F">
      <w:pPr>
        <w:spacing w:after="120"/>
        <w:rPr>
          <w:rFonts w:ascii="Calibri" w:hAnsi="Calibri" w:cs="Calibri"/>
          <w:color w:val="212529"/>
          <w:sz w:val="20"/>
        </w:rPr>
      </w:pPr>
      <w:r>
        <w:rPr>
          <w:rFonts w:ascii="Calibri" w:hAnsi="Calibri" w:cs="Calibri"/>
          <w:noProof/>
          <w:color w:val="212529"/>
          <w:sz w:val="20"/>
        </w:rPr>
        <w:drawing>
          <wp:inline distT="0" distB="0" distL="0" distR="0" wp14:anchorId="64ACF5C7" wp14:editId="54394BD5">
            <wp:extent cx="5760720" cy="2001940"/>
            <wp:effectExtent l="0" t="0" r="0" b="0"/>
            <wp:docPr id="83065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72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1E1F" w14:textId="506242C8" w:rsidR="0043413F" w:rsidRDefault="0043413F" w:rsidP="0043413F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Open one student</w:t>
      </w:r>
    </w:p>
    <w:p w14:paraId="3E26C55E" w14:textId="706E8089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Find the student in the table.</w:t>
      </w:r>
    </w:p>
    <w:p w14:paraId="49EF212D" w14:textId="75D88752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Click the name of the student.</w:t>
      </w:r>
    </w:p>
    <w:p w14:paraId="50F399DD" w14:textId="2C628FE6" w:rsidR="0043413F" w:rsidRDefault="0043413F" w:rsidP="0043413F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Wait for the student page. See "Reports: A Student".</w:t>
      </w:r>
    </w:p>
    <w:p w14:paraId="4C7348F4" w14:textId="2CD0867A" w:rsidR="0043413F" w:rsidRDefault="0043413F" w:rsidP="0043413F">
      <w:pPr>
        <w:spacing w:after="120"/>
        <w:rPr>
          <w:rFonts w:ascii="Calibri" w:hAnsi="Calibri" w:cs="Calibri"/>
          <w:color w:val="212529"/>
          <w:sz w:val="20"/>
        </w:rPr>
      </w:pPr>
      <w:r>
        <w:rPr>
          <w:rFonts w:ascii="Calibri" w:hAnsi="Calibri" w:cs="Calibri"/>
          <w:noProof/>
          <w:color w:val="212529"/>
          <w:sz w:val="20"/>
        </w:rPr>
        <w:drawing>
          <wp:inline distT="0" distB="0" distL="0" distR="0" wp14:anchorId="56C3C72B" wp14:editId="5DA97995">
            <wp:extent cx="5486400" cy="1586785"/>
            <wp:effectExtent l="0" t="0" r="0" b="0"/>
            <wp:docPr id="233995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957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9E6B" w14:textId="77777777" w:rsidR="0043413F" w:rsidRPr="0043413F" w:rsidRDefault="0043413F" w:rsidP="0043413F">
      <w:pPr>
        <w:spacing w:after="120"/>
        <w:rPr>
          <w:rFonts w:ascii="Calibri" w:hAnsi="Calibri" w:cs="Calibri"/>
          <w:color w:val="212529"/>
          <w:sz w:val="20"/>
        </w:rPr>
      </w:pPr>
    </w:p>
    <w:sectPr w:rsidR="0043413F" w:rsidRPr="0043413F" w:rsidSect="0043413F">
      <w:pgSz w:w="12240" w:h="15840"/>
      <w:pgMar w:top="792" w:right="1008" w:bottom="792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3F"/>
    <w:rsid w:val="000B1C33"/>
    <w:rsid w:val="003124D4"/>
    <w:rsid w:val="0043413F"/>
    <w:rsid w:val="006A660F"/>
    <w:rsid w:val="0077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19D5"/>
  <w15:chartTrackingRefBased/>
  <w15:docId w15:val="{6A4B3E50-56A6-4471-87CC-BBF41A76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Raine</dc:creator>
  <cp:keywords/>
  <dc:description/>
  <cp:lastModifiedBy>Jeffrey Raine</cp:lastModifiedBy>
  <cp:revision>1</cp:revision>
  <dcterms:created xsi:type="dcterms:W3CDTF">2026-09-22T21:33:00Z</dcterms:created>
  <dcterms:modified xsi:type="dcterms:W3CDTF">2026-09-22T21:33:00Z</dcterms:modified>
</cp:coreProperties>
</file>