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13141.37 руб.</w:t>
      </w:r>
    </w:p>
    <w:p>
      <w:pPr>
        <w:ind w:left="4000"/>
        <w:jc w:val="right"/>
      </w:pPr>
      <w:r>
        <w:t xml:space="preserve">Госпошлина: 262.83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13141.37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262.83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0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-598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964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-964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-964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0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1555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2022-08-14T08:41:20.464Z</dcterms:created>
  <dcterms:modified xsi:type="dcterms:W3CDTF">2022-08-14T08:41:20.464Z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