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3"/>
          <w:szCs w:val="23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3"/>
          <w:szCs w:val="23"/>
        </w:rPr>
        <w:t xml:space="preserve">Адрес:</w:t>
      </w:r>
    </w:p>
    <w:p>
      <w:pPr>
        <w:ind w:left="4000"/>
        <w:jc w:val="right"/>
      </w:pPr>
      <w:r>
        <w:rPr>
          <w:sz w:val="23"/>
          <w:szCs w:val="23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3"/>
          <w:szCs w:val="23"/>
        </w:rPr>
        <w:t xml:space="preserve">Взыскатель:</w:t>
      </w:r>
    </w:p>
    <w:p>
      <w:pPr>
        <w:ind w:left="4000"/>
        <w:jc w:val="right"/>
      </w:pPr>
      <w:r>
        <w:rPr>
          <w:sz w:val="23"/>
          <w:szCs w:val="23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3"/>
          <w:szCs w:val="23"/>
        </w:rPr>
        <w:t xml:space="preserve">Адрес:</w:t>
      </w:r>
    </w:p>
    <w:p>
      <w:pPr>
        <w:ind w:left="4000"/>
        <w:jc w:val="right"/>
      </w:pPr>
      <w:r>
        <w:rPr>
          <w:sz w:val="23"/>
          <w:szCs w:val="23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3"/>
          <w:szCs w:val="23"/>
        </w:rPr>
        <w:t xml:space="preserve">ИНН 1832106113, КПП 184101001</w:t>
      </w:r>
    </w:p>
    <w:p>
      <w:pPr>
        <w:ind w:left="4000"/>
        <w:jc w:val="right"/>
      </w:pPr>
      <w:r>
        <w:rPr>
          <w:sz w:val="23"/>
          <w:szCs w:val="23"/>
        </w:rPr>
        <w:t xml:space="preserve">Представитель:</w:t>
      </w:r>
    </w:p>
    <w:p>
      <w:pPr>
        <w:ind w:left="4000"/>
        <w:jc w:val="right"/>
      </w:pPr>
      <w:r>
        <w:rPr>
          <w:sz w:val="23"/>
          <w:szCs w:val="23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3"/>
          <w:szCs w:val="23"/>
        </w:rPr>
        <w:t xml:space="preserve">Адрес:</w:t>
      </w:r>
    </w:p>
    <w:p>
      <w:pPr>
        <w:ind w:left="4000"/>
        <w:jc w:val="right"/>
      </w:pPr>
      <w:r>
        <w:rPr>
          <w:sz w:val="23"/>
          <w:szCs w:val="23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3"/>
          <w:szCs w:val="23"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  <w:r>
        <w:rPr>
          <w:sz w:val="23"/>
          <w:szCs w:val="23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3"/>
          <w:szCs w:val="23"/>
        </w:rPr>
        <w:t xml:space="preserve">5000 руб. - Основной долг.</w:t>
      </w:r>
    </w:p>
    <w:p>
      <w:r>
        <w:rPr>
          <w:sz w:val="23"/>
          <w:szCs w:val="23"/>
        </w:rPr>
        <w:t xml:space="preserve">10478.08 руб. - Проценты за пользование займом.</w:t>
      </w:r>
    </w:p>
    <w:p>
      <w:r>
        <w:rPr>
          <w:sz w:val="23"/>
          <w:szCs w:val="23"/>
        </w:rPr>
        <w:t xml:space="preserve">2021.92 руб. - Неустойка за просрочку исполнения обязательств.</w:t>
      </w:r>
    </w:p>
    <w:p>
      <w:r>
        <w:rPr>
          <w:sz w:val="23"/>
          <w:szCs w:val="23"/>
        </w:rPr>
        <w:t xml:space="preserve">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  <w:r>
        <w:rPr>
          <w:sz w:val="23"/>
          <w:szCs w:val="23"/>
        </w:rP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  <w:r>
        <w:rPr>
          <w:sz w:val="23"/>
          <w:szCs w:val="23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3"/>
          <w:szCs w:val="23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  <w:r>
        <w:rPr>
          <w:sz w:val="23"/>
          <w:szCs w:val="23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  <w:r>
        <w:rPr>
          <w:sz w:val="23"/>
          <w:szCs w:val="23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3"/>
          <w:szCs w:val="23"/>
        </w:rPr>
        <w:t xml:space="preserve">Приложение:</w:t>
      </w:r>
    </w:p>
    <w:p>
      <w:r>
        <w:rPr>
          <w:sz w:val="23"/>
          <w:szCs w:val="23"/>
        </w:rPr>
        <w:t xml:space="preserve">- Судебный приказ №2-1414/2021 от 18.06.2021 г.</w:t>
      </w:r>
    </w:p>
    <w:p>
      <w:r>
        <w:rPr>
          <w:sz w:val="23"/>
          <w:szCs w:val="23"/>
        </w:rPr>
        <w:t xml:space="preserve">- Выписка из ЕГРЮЛ.</w:t>
      </w:r>
    </w:p>
    <w:p>
      <w:pPr>
        <w:spacing w:before="400"/>
        <w:jc w:val="center"/>
      </w:pPr>
      <w:r>
        <w:rPr>
          <w:sz w:val="23"/>
          <w:szCs w:val="23"/>
        </w:rP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2022-05-08T14:29:18.519Z</dcterms:created>
  <dcterms:modified xsi:type="dcterms:W3CDTF">2022-05-08T14:29:18.519Z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