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32372.66 руб.</w:t>
      </w:r>
    </w:p>
    <w:p>
      <w:pPr>
        <w:jc w:val="right"/>
      </w:pPr>
      <w:r>
        <w:t xml:space="preserve">Госпошлина: 585.59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16.04.2022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7433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16.04.2022 г. сумма неустойки составляет 16915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16.04.2022 г. по договору займа № 10 от 01.01.2010 г. в сумме 32372.66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7433 руб.</w:t>
      </w:r>
    </w:p>
    <w:p>
      <w:r>
        <w:t xml:space="preserve">1.3.  Неустойка за просрочку исполнения обязательств в размере 16915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585.59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+ 1035.51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7433.28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7433.28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+ 2071.02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16915.83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16915.83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2022-04-16T17:19:09.012Z</dcterms:created>
  <dcterms:modified xsi:type="dcterms:W3CDTF">2022-04-16T17:19:09.012Z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