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Мамедов Джамиль Рафигович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33, кв. 132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11770 руб.</w:t>
      </w:r>
    </w:p>
    <w:p>
      <w:pPr>
        <w:jc w:val="right"/>
      </w:pPr>
      <w:r>
        <w:t xml:space="preserve">Госпошлина: 470.80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01.01.2017 г. ООО "Удмуртская Финансовая Компания" (далее - "Истец") и Мамедов Джамиль Рафигович (далее - "Ответчик") заключили договор займа № 100 (далее - "Договор"). В соответствии с условиями договора истец передал ответчику денежную сумму в размере 10000.00 рублей сроком на 365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01.01.2018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3800 руб.</w:t>
      </w:r>
    </w:p>
    <w:p>
      <w:pPr>
        <w:ind w:firstLine="800"/>
      </w:pPr>
      <w:r>
        <w:t xml:space="preserve">Проценты по договору: 123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7847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Мамедова Джамиля Рафиговича в пользу ООО "Удмуртская Финансовая Компания" задолженность на 30.04.2022 г. по договору займа № 100 от 01.01.2017 г. в сумме 11770 руб., в том числе:</w:t>
      </w:r>
    </w:p>
    <w:p>
      <w:r>
        <w:t xml:space="preserve">1.1.  Основной долг в размере 3800 руб.</w:t>
      </w:r>
    </w:p>
    <w:p>
      <w:r>
        <w:t xml:space="preserve">1.2.  Проценты за пользование займом в размере 123 руб.</w:t>
      </w:r>
    </w:p>
    <w:p>
      <w:r>
        <w:t xml:space="preserve">1.3.  Неустойка за просрочку исполнения обязательств в размере 7847 руб.</w:t>
      </w:r>
    </w:p>
    <w:p>
      <w:r>
        <w:t xml:space="preserve">2.  Взыскать с Мамедова Джамиля Рафиговича в пользу ООО "Удмуртская Финансовая Компания" расходы по уплате государственной пошлины в размере 470.80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 от 01.01.2017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- 800.00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3800.00 x 119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123.89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123.89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3800.00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+ 3994.52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7600.00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7600.00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3800.00 x 119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+ 247.78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7847.78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7847.78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2022-04-30T15:17:11.979Z</dcterms:created>
  <dcterms:modified xsi:type="dcterms:W3CDTF">2022-04-30T15:17:11.979Z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