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Истец: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Ответчик: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955.06 руб.</w:t>
      </w:r>
    </w:p>
    <w:p>
      <w:pPr>
        <w:ind w:left="4000"/>
        <w:jc w:val="right"/>
      </w:pPr>
      <w:r>
        <w:t xml:space="preserve">Госпошлина: 400.00 руб.</w:t>
      </w:r>
    </w:p>
    <w:p>
      <w:pPr>
        <w:spacing w:before="200"/>
        <w:jc w:val="center"/>
      </w:pPr>
      <w:r>
        <w:rPr>
          <w:b/>
          <w:bCs/>
        </w:rPr>
        <w:t xml:space="preserve">Исковое заявление о взыскании задолженности.</w:t>
      </w:r>
    </w:p>
    <w:p>
      <w:pPr>
        <w:ind w:firstLine="800"/>
      </w:pPr>
      <w:r>
        <w:t xml:space="preserve">05.05.2018 г. ООО "Удмуртская Финансовая Компания" (далее - "Заимодавец") и тест тест тестdsas (далее - "Ответчик") заключили договор займа № 5020 (далее - "Договор"). В соответствии с условиями договора заимодавец передал ответчику денежную сумму в размере 200.06 рублей сроком на 731 дня, а ответчик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05.05.2018 г. ответчик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ответчик нарушил обязанность возвратить сумму займа до 05.05.2020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09.07.2022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250 руб.</w:t>
      </w:r>
    </w:p>
    <w:p>
      <w:pPr>
        <w:ind w:firstLine="800"/>
      </w:pPr>
      <w:r>
        <w:t xml:space="preserve">неустойка по договору: 505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 Взыскать с тест теста тестdsas в пользу ООО "Удмуртская Финансовая Компания" задолженность на 09.07.2022 г. по договору займа № 5020 от 05.05.2018 г. в сумме 955.06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250 руб.</w:t>
      </w:r>
    </w:p>
    <w:p>
      <w:r>
        <w:t xml:space="preserve">1.3.  Неустойка за просрочку исполнения обязательств в размере 505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400.00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5020 от 05.05.2018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09.07.2022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+ 91.26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250.76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250.76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+ 260.73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260.73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09.07.2022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555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+ 245.00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505.73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505.73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2022-07-09T09:08:21.233Z</dcterms:created>
  <dcterms:modified xsi:type="dcterms:W3CDTF">2022-07-09T09:08:21.233Z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