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10.05.2006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711.06 руб.</w:t>
      </w:r>
    </w:p>
    <w:p>
      <w:pPr>
        <w:ind w:left="4000"/>
        <w:jc w:val="right"/>
      </w:pPr>
      <w:r>
        <w:t xml:space="preserve">Госпошлина: 200.00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05.05.2018 г. ООО "Удмуртская Финансовая Компания" (далее - "Заимодавец") и тест тест тестdsas (далее - "Должник") заключили договор займа № 5020 (далее - "Договор"). В соответствии с условиями договора заимодавец передал должнику денежную сумму в размере 200.06 рублей сроком на 731 дня, а Должник обязался возвратить такую же сумму денег и уплатить проценты в размере 30.00 % годовых от суммы займа.
            </w:t>
      </w:r>
    </w:p>
    <w:p>
      <w:pPr>
        <w:ind w:firstLine="800"/>
      </w:pPr>
      <w:r>
        <w:t xml:space="preserve">05.05.2018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05.05.2020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60.00 %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09.07.2022 г. сумма задолженности по договору составляет:</w:t>
      </w:r>
    </w:p>
    <w:p>
      <w:pPr>
        <w:ind w:firstLine="800"/>
      </w:pPr>
      <w:r>
        <w:t xml:space="preserve">основной долг: 200.06 руб.</w:t>
      </w:r>
    </w:p>
    <w:p>
      <w:pPr>
        <w:ind w:firstLine="800"/>
      </w:pPr>
      <w:r>
        <w:t xml:space="preserve">Проценты по договору: 250 руб.</w:t>
      </w:r>
    </w:p>
    <w:p>
      <w:pPr>
        <w:ind w:firstLine="800"/>
      </w:pPr>
      <w:r>
        <w:t xml:space="preserve">неустойка по договору: 261 руб.</w:t>
      </w:r>
    </w:p>
    <w:p>
      <w:pPr>
        <w:ind w:firstLine="800"/>
      </w:pPr>
      <w:r>
        <w:t xml:space="preserve">Однако, согласно Федеральному закону от 02.07.2010 N 151-ФЗ (ред. от 03.07.2016) "О микрофинансовой деятельности и микрофинансовых организациях" МФО имеет право начислять проценты до достижения общей суммы подлежащих уплате процентов размера, составляющего двухкратную сумму непогашенной части займа, а общий размер процентов не может превышать трехкратного размера от суммы займа.</w:t>
      </w:r>
    </w:p>
    <w:p>
      <w:pPr>
        <w:ind w:firstLine="800"/>
      </w:pPr>
      <w:r>
        <w:t xml:space="preserve">Следовательно, сумма процентов составляет 600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09.07.2022 г. по договору займа № 5020 от 05.05.2018 г. в сумме 711.06 руб., в том числе:</w:t>
      </w:r>
    </w:p>
    <w:p>
      <w:r>
        <w:t xml:space="preserve">1.1.  Основной долг в размере 200.06 руб.</w:t>
      </w:r>
    </w:p>
    <w:p>
      <w:r>
        <w:t xml:space="preserve">1.2.  Проценты за пользование займом в размере 600 руб.</w:t>
      </w:r>
    </w:p>
    <w:p>
      <w:r>
        <w:t xml:space="preserve">1.3.  Неустойка за просрочку исполнения обязательств в размере 261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Квитанция об оплате госпошлины;</w:t>
      </w:r>
    </w:p>
    <w:p>
      <w:r>
        <w:t xml:space="preserve">- Расчет исковых требований;</w:t>
      </w:r>
    </w:p>
    <w:p>
      <w:r>
        <w:t xml:space="preserve">- Договор займа № 5020 от 05.05.2018 г.;</w:t>
      </w:r>
    </w:p>
    <w:p>
      <w:r>
        <w:t xml:space="preserve">- Расходный кассовый ордер;</w:t>
      </w:r>
    </w:p>
    <w:p>
      <w:r>
        <w:t xml:space="preserve">- fsadada;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605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605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+ 99.48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99.48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159.50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09.07.2022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+ 91.26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250.76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250.76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200.06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240 / 366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+ 78.71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78.71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09.07.2022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555 / 365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+ 182.52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261.23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261.23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2022-07-09T08:40:10.711Z</dcterms:created>
  <dcterms:modified xsi:type="dcterms:W3CDTF">2022-07-09T08:40:10.711Z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