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1024 руб.</w:t>
      </w:r>
    </w:p>
    <w:p>
      <w:pPr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20.05.2017 г. ООО "Удмуртская Финансовая Компания" (далее - "Истец") и выффвы фывыффы ыфывф (далее - "Ответчик") заключили договор займа № 100000000000 (далее - "Договор"). В соответствии с условиями договора истец передал ответчику денежную сумму в размере 500.00 рублей сроком на 1446 дня, а ответчик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20.05.2017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01.05.2022 г. сумма задолженности по договору, с учетом положений ст. 12.1 N 151-ФЗ и 554-ФЗ,  составляет:</w:t>
      </w:r>
    </w:p>
    <w:p>
      <w:pPr>
        <w:ind w:firstLine="800"/>
      </w:pPr>
      <w:r>
        <w:t xml:space="preserve">Сумма основного долга: 500 руб.</w:t>
      </w:r>
    </w:p>
    <w:p>
      <w:pPr>
        <w:ind w:firstLine="800"/>
      </w:pPr>
      <w:r>
        <w:t xml:space="preserve">Проценты по договору: 194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01.05.2022 г. сумма неустойки составляет 330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выффвы фывыффы ыфывф в пользу ООО "Удмуртская Финансовая Компания" задолженность на 01.05.2022 г. по договору займа № 100000000000 от 20.05.2017 г. в сумме 1024 руб., в том числе:</w:t>
      </w:r>
    </w:p>
    <w:p>
      <w:r>
        <w:t xml:space="preserve">1.1.  Основной долг в размере 500 руб.</w:t>
      </w:r>
    </w:p>
    <w:p>
      <w:r>
        <w:t xml:space="preserve">1.2.  Проценты за пользование займом в размере 194 руб.</w:t>
      </w:r>
    </w:p>
    <w:p>
      <w:r>
        <w:t xml:space="preserve">1.3.  Неустойка за просрочку исполнения обязательств в размере 330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955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261.10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360.83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486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-166.33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194.50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194.50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361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+ 330.83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330.83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330.83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2022-05-01T12:22:46.283Z</dcterms:created>
  <dcterms:modified xsi:type="dcterms:W3CDTF">2022-05-01T12:22:46.283Z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