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3"/>
      <w:bookmarkStart w:id="1" w:name="OLE_LINK19"/>
      <w:bookmarkStart w:id="2" w:name="OLE_LINK20"/>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p>
    <w:p>
      <w:pPr>
        <w:pStyle w:val="14"/>
      </w:pPr>
      <w:bookmarkStart w:id="6" w:name="_GoBack"/>
      <w:bookmarkEnd w:id="6"/>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$(deadline5)</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$(deadline6)</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5</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$(no5)</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$(application_address5)</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$(deadline5)</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6</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$(no6)</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$(application_address6)</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$(deadline6)</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3C808DC"/>
    <w:rsid w:val="74023B2F"/>
    <w:rsid w:val="769B5811"/>
    <w:rsid w:val="77EC1322"/>
    <w:rsid w:val="79857911"/>
    <w:rsid w:val="7B7D2D6B"/>
    <w:rsid w:val="7B9D720D"/>
    <w:rsid w:val="7D1542E6"/>
    <w:rsid w:val="7D659BE2"/>
    <w:rsid w:val="7D93ED39"/>
    <w:rsid w:val="BDBBADCE"/>
    <w:rsid w:val="CB795941"/>
    <w:rsid w:val="FDEB03B7"/>
    <w:rsid w:val="FF3AC0D4"/>
    <w:rsid w:val="FFBFD1E3"/>
    <w:rsid w:val="FFDAF128"/>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2018-01-24T22:00:00Z</dcterms:created>
  <dc:creator>杰</dc:creator>
  <cp:lastModifiedBy>jiaoyubing</cp:lastModifiedBy>
  <dcterms:modified xsi:type="dcterms:W3CDTF">2019-02-27T13:04:55Z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