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sz w:val="20"/>
          <w:szCs w:val="20"/>
        </w:rPr>
        <w:t xml:space="preserve">VCE SOFTWARE DEVELOPMENT · UNIT 4 · AREA OF STUDY 2 · CYBER SECURITY</w:t>
      </w:r>
    </w:p>
    <w:p>
      <w:pPr>
        <w:pStyle w:val="Heading1"/>
        <w:spacing w:after="60"/>
      </w:pPr>
      <w:r>
        <w:t xml:space="preserve">Practice SAC — Response to a case study</w:t>
      </w:r>
    </w:p>
    <w:p>
      <w:pPr>
        <w:spacing w:after="200" w:line="276"/>
      </w:pPr>
      <w:r>
        <w:rPr>
          <w:i/>
          <w:iCs/>
          <w:sz w:val="22"/>
          <w:szCs w:val="22"/>
        </w:rPr>
        <w:t xml:space="preserve">Not assessed. Completed under test conditions, marked and returned with feedback before the Outcome 2 task.</w:t>
      </w:r>
    </w:p>
    <w:p>
      <w:pPr>
        <w:spacing w:after="200" w:line="276"/>
      </w:pPr>
      <w:r>
        <w:rPr>
          <w:sz w:val="22"/>
          <w:szCs w:val="22"/>
        </w:rPr>
        <w:t xml:space="preserve">Student name: ______________________________     Class: ____________     Date: __________ (YYYY-MM-DD)</w:t>
      </w:r>
    </w:p>
    <w:p>
      <w:pPr>
        <w:pBdr>
          <w:bottom w:val="single" w:color="333333" w:sz="8" w:space="2"/>
        </w:pBdr>
        <w:spacing w:after="160" w:before="120"/>
      </w:pPr>
      <w:r>
        <w:rPr>
          <w:sz w:val="8"/>
          <w:szCs w:val="8"/>
        </w:rPr>
        <w:t xml:space="preserve"/>
      </w:r>
    </w:p>
    <w:p>
      <w:pPr>
        <w:pStyle w:val="Heading2"/>
        <w:spacing w:after="120" w:before="220"/>
      </w:pPr>
      <w:r>
        <w:t xml:space="preserve">Task instructions</w:t>
      </w:r>
    </w:p>
    <w:p>
      <w:pPr>
        <w:pStyle w:val="ListParagraph"/>
        <w:numPr>
          <w:ilvl w:val="0"/>
          <w:numId w:val="2"/>
        </w:numPr>
        <w:spacing w:after="80" w:line="276"/>
      </w:pPr>
      <w:r>
        <w:rPr>
          <w:sz w:val="22"/>
          <w:szCs w:val="22"/>
        </w:rPr>
        <w:t xml:space="preserve">Time allowed: 70 minutes. Reading time: 10 minutes.</w:t>
      </w:r>
    </w:p>
    <w:p>
      <w:pPr>
        <w:pStyle w:val="ListParagraph"/>
        <w:numPr>
          <w:ilvl w:val="0"/>
          <w:numId w:val="2"/>
        </w:numPr>
        <w:spacing w:after="80" w:line="276"/>
      </w:pPr>
      <w:r>
        <w:rPr>
          <w:sz w:val="22"/>
          <w:szCs w:val="22"/>
        </w:rPr>
        <w:t xml:space="preserve">Total marks: 50.</w:t>
      </w:r>
    </w:p>
    <w:p>
      <w:pPr>
        <w:pStyle w:val="ListParagraph"/>
        <w:numPr>
          <w:ilvl w:val="0"/>
          <w:numId w:val="2"/>
        </w:numPr>
        <w:spacing w:after="80" w:line="276"/>
      </w:pPr>
      <w:r>
        <w:rPr>
          <w:sz w:val="22"/>
          <w:szCs w:val="22"/>
        </w:rPr>
        <w:t xml:space="preserve">Closed book. No notes, no devices, no dictionaries.</w:t>
      </w:r>
    </w:p>
    <w:p>
      <w:pPr>
        <w:pStyle w:val="ListParagraph"/>
        <w:numPr>
          <w:ilvl w:val="0"/>
          <w:numId w:val="2"/>
        </w:numPr>
        <w:spacing w:after="80" w:line="276"/>
      </w:pPr>
      <w:r>
        <w:rPr>
          <w:sz w:val="22"/>
          <w:szCs w:val="22"/>
        </w:rPr>
        <w:t xml:space="preserve">Read the case study twice before you begin writing — once for the story, once with a pen.</w:t>
      </w:r>
    </w:p>
    <w:p>
      <w:pPr>
        <w:pStyle w:val="ListParagraph"/>
        <w:numPr>
          <w:ilvl w:val="0"/>
          <w:numId w:val="2"/>
        </w:numPr>
        <w:spacing w:after="80" w:line="276"/>
      </w:pPr>
      <w:r>
        <w:rPr>
          <w:sz w:val="22"/>
          <w:szCs w:val="22"/>
        </w:rPr>
        <w:t xml:space="preserve">Every question refers to the organisation in the case study. Answers that could have been written without reading the case study will not score well.</w:t>
      </w:r>
    </w:p>
    <w:p>
      <w:pPr>
        <w:pStyle w:val="ListParagraph"/>
        <w:numPr>
          <w:ilvl w:val="0"/>
          <w:numId w:val="2"/>
        </w:numPr>
        <w:spacing w:after="80" w:line="276"/>
      </w:pPr>
      <w:r>
        <w:rPr>
          <w:sz w:val="22"/>
          <w:szCs w:val="22"/>
        </w:rPr>
        <w:t xml:space="preserve">Answer in the space provided. Where a question is worth four marks, it needs four distinct points.</w:t>
      </w:r>
    </w:p>
    <w:p>
      <w:pPr>
        <w:spacing w:after="120" w:line="276"/>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1400"/>
      </w:tblGrid>
      <w:tr>
        <w:tc>
          <w:tcPr>
            <w:tcW w:type="dxa" w:w="0"/>
            <w:shd w:fill="EEF2FE" w:val="clear"/>
            <w:tcMar>
              <w:top w:type="dxa" w:w="80"/>
              <w:left w:type="dxa" w:w="120"/>
              <w:bottom w:type="dxa" w:w="80"/>
              <w:right w:type="dxa" w:w="120"/>
            </w:tcMar>
          </w:tcPr>
          <w:p>
            <w:pPr>
              <w:spacing w:after="0"/>
            </w:pPr>
            <w:r>
              <w:rPr>
                <w:b/>
                <w:bCs/>
                <w:sz w:val="21"/>
                <w:szCs w:val="21"/>
              </w:rPr>
              <w:t xml:space="preserve">Section</w:t>
            </w:r>
          </w:p>
        </w:tc>
        <w:tc>
          <w:tcPr>
            <w:tcW w:type="dxa" w:w="0"/>
            <w:shd w:fill="EEF2FE" w:val="clear"/>
            <w:tcMar>
              <w:top w:type="dxa" w:w="80"/>
              <w:left w:type="dxa" w:w="120"/>
              <w:bottom w:type="dxa" w:w="80"/>
              <w:right w:type="dxa" w:w="120"/>
            </w:tcMar>
          </w:tcPr>
          <w:p>
            <w:pPr>
              <w:spacing w:after="0"/>
            </w:pPr>
            <w:r>
              <w:rPr>
                <w:b/>
                <w:bCs/>
                <w:sz w:val="21"/>
                <w:szCs w:val="21"/>
              </w:rPr>
              <w:t xml:space="preserve">Key skill assessed</w:t>
            </w:r>
          </w:p>
        </w:tc>
        <w:tc>
          <w:tcPr>
            <w:tcW w:type="dxa" w:w="0"/>
            <w:shd w:fill="EEF2FE" w:val="clear"/>
            <w:tcMar>
              <w:top w:type="dxa" w:w="80"/>
              <w:left w:type="dxa" w:w="120"/>
              <w:bottom w:type="dxa" w:w="80"/>
              <w:right w:type="dxa" w:w="120"/>
            </w:tcMar>
          </w:tcPr>
          <w:p>
            <w:pPr>
              <w:spacing w:after="0"/>
            </w:pPr>
            <w:r>
              <w:rPr>
                <w:b/>
                <w:bCs/>
                <w:sz w:val="21"/>
                <w:szCs w:val="21"/>
              </w:rPr>
              <w:t xml:space="preserve">Marks</w:t>
            </w:r>
          </w:p>
        </w:tc>
      </w:tr>
      <w:tr>
        <w:tc>
          <w:tcPr>
            <w:tcW w:type="dxa" w:w="4400"/>
            <w:tcMar>
              <w:top w:type="dxa" w:w="80"/>
              <w:left w:type="dxa" w:w="120"/>
              <w:bottom w:type="dxa" w:w="80"/>
              <w:right w:type="dxa" w:w="120"/>
            </w:tcMar>
          </w:tcPr>
          <w:p>
            <w:pPr>
              <w:spacing w:after="0" w:line="276"/>
            </w:pPr>
            <w:r>
              <w:rPr>
                <w:sz w:val="21"/>
                <w:szCs w:val="21"/>
              </w:rPr>
              <w:t xml:space="preserve">A — Analysing practices</w:t>
            </w:r>
          </w:p>
        </w:tc>
        <w:tc>
          <w:tcPr>
            <w:tcW w:type="dxa" w:w="3200"/>
            <w:tcMar>
              <w:top w:type="dxa" w:w="80"/>
              <w:left w:type="dxa" w:w="120"/>
              <w:bottom w:type="dxa" w:w="80"/>
              <w:right w:type="dxa" w:w="120"/>
            </w:tcMar>
          </w:tcPr>
          <w:p>
            <w:pPr>
              <w:spacing w:after="0" w:line="276"/>
            </w:pPr>
            <w:r>
              <w:rPr>
                <w:sz w:val="21"/>
                <w:szCs w:val="21"/>
              </w:rPr>
              <w:t xml:space="preserve">Analyse and describe practices</w:t>
            </w:r>
          </w:p>
        </w:tc>
        <w:tc>
          <w:tcPr>
            <w:tcW w:type="dxa" w:w="1400"/>
            <w:tcMar>
              <w:top w:type="dxa" w:w="80"/>
              <w:left w:type="dxa" w:w="120"/>
              <w:bottom w:type="dxa" w:w="80"/>
              <w:right w:type="dxa" w:w="120"/>
            </w:tcMar>
          </w:tcPr>
          <w:p>
            <w:pPr>
              <w:spacing w:after="0" w:line="276"/>
            </w:pPr>
            <w:r>
              <w:rPr>
                <w:sz w:val="21"/>
                <w:szCs w:val="21"/>
              </w:rPr>
              <w:t xml:space="preserve">8</w:t>
            </w:r>
          </w:p>
        </w:tc>
      </w:tr>
      <w:tr>
        <w:tc>
          <w:tcPr>
            <w:tcW w:type="dxa" w:w="4400"/>
            <w:tcMar>
              <w:top w:type="dxa" w:w="80"/>
              <w:left w:type="dxa" w:w="120"/>
              <w:bottom w:type="dxa" w:w="80"/>
              <w:right w:type="dxa" w:w="120"/>
            </w:tcMar>
          </w:tcPr>
          <w:p>
            <w:pPr>
              <w:spacing w:after="0" w:line="276"/>
            </w:pPr>
            <w:r>
              <w:rPr>
                <w:sz w:val="21"/>
                <w:szCs w:val="21"/>
              </w:rPr>
              <w:t xml:space="preserve">B — Vulnerabilities, threats, risks</w:t>
            </w:r>
          </w:p>
        </w:tc>
        <w:tc>
          <w:tcPr>
            <w:tcW w:type="dxa" w:w="3200"/>
            <w:tcMar>
              <w:top w:type="dxa" w:w="80"/>
              <w:left w:type="dxa" w:w="120"/>
              <w:bottom w:type="dxa" w:w="80"/>
              <w:right w:type="dxa" w:w="120"/>
            </w:tcMar>
          </w:tcPr>
          <w:p>
            <w:pPr>
              <w:spacing w:after="0" w:line="276"/>
            </w:pPr>
            <w:r>
              <w:rPr>
                <w:sz w:val="21"/>
                <w:szCs w:val="21"/>
              </w:rPr>
              <w:t xml:space="preserve">Identify and describe vulnerabilities and risks</w:t>
            </w:r>
          </w:p>
        </w:tc>
        <w:tc>
          <w:tcPr>
            <w:tcW w:type="dxa" w:w="1400"/>
            <w:tcMar>
              <w:top w:type="dxa" w:w="80"/>
              <w:left w:type="dxa" w:w="120"/>
              <w:bottom w:type="dxa" w:w="80"/>
              <w:right w:type="dxa" w:w="120"/>
            </w:tcMar>
          </w:tcPr>
          <w:p>
            <w:pPr>
              <w:spacing w:after="0" w:line="276"/>
            </w:pPr>
            <w:r>
              <w:rPr>
                <w:sz w:val="21"/>
                <w:szCs w:val="21"/>
              </w:rPr>
              <w:t xml:space="preserve">12</w:t>
            </w:r>
          </w:p>
        </w:tc>
      </w:tr>
      <w:tr>
        <w:tc>
          <w:tcPr>
            <w:tcW w:type="dxa" w:w="4400"/>
            <w:tcMar>
              <w:top w:type="dxa" w:w="80"/>
              <w:left w:type="dxa" w:w="120"/>
              <w:bottom w:type="dxa" w:w="80"/>
              <w:right w:type="dxa" w:w="120"/>
            </w:tcMar>
          </w:tcPr>
          <w:p>
            <w:pPr>
              <w:spacing w:after="0" w:line="276"/>
            </w:pPr>
            <w:r>
              <w:rPr>
                <w:sz w:val="21"/>
                <w:szCs w:val="21"/>
              </w:rPr>
              <w:t xml:space="preserve">C — Criteria</w:t>
            </w:r>
          </w:p>
        </w:tc>
        <w:tc>
          <w:tcPr>
            <w:tcW w:type="dxa" w:w="3200"/>
            <w:tcMar>
              <w:top w:type="dxa" w:w="80"/>
              <w:left w:type="dxa" w:w="120"/>
              <w:bottom w:type="dxa" w:w="80"/>
              <w:right w:type="dxa" w:w="120"/>
            </w:tcMar>
          </w:tcPr>
          <w:p>
            <w:pPr>
              <w:spacing w:after="0" w:line="276"/>
            </w:pPr>
            <w:r>
              <w:rPr>
                <w:sz w:val="21"/>
                <w:szCs w:val="21"/>
              </w:rPr>
              <w:t xml:space="preserve">Propose and apply criteria to evaluate effectiveness</w:t>
            </w:r>
          </w:p>
        </w:tc>
        <w:tc>
          <w:tcPr>
            <w:tcW w:type="dxa" w:w="1400"/>
            <w:tcMar>
              <w:top w:type="dxa" w:w="80"/>
              <w:left w:type="dxa" w:w="120"/>
              <w:bottom w:type="dxa" w:w="80"/>
              <w:right w:type="dxa" w:w="120"/>
            </w:tcMar>
          </w:tcPr>
          <w:p>
            <w:pPr>
              <w:spacing w:after="0" w:line="276"/>
            </w:pPr>
            <w:r>
              <w:rPr>
                <w:sz w:val="21"/>
                <w:szCs w:val="21"/>
              </w:rPr>
              <w:t xml:space="preserve">12</w:t>
            </w:r>
          </w:p>
        </w:tc>
      </w:tr>
      <w:tr>
        <w:tc>
          <w:tcPr>
            <w:tcW w:type="dxa" w:w="4400"/>
            <w:tcMar>
              <w:top w:type="dxa" w:w="80"/>
              <w:left w:type="dxa" w:w="120"/>
              <w:bottom w:type="dxa" w:w="80"/>
              <w:right w:type="dxa" w:w="120"/>
            </w:tcMar>
          </w:tcPr>
          <w:p>
            <w:pPr>
              <w:spacing w:after="0" w:line="276"/>
            </w:pPr>
            <w:r>
              <w:rPr>
                <w:sz w:val="21"/>
                <w:szCs w:val="21"/>
              </w:rPr>
              <w:t xml:space="preserve">D — Legal and ethical</w:t>
            </w:r>
          </w:p>
        </w:tc>
        <w:tc>
          <w:tcPr>
            <w:tcW w:type="dxa" w:w="3200"/>
            <w:tcMar>
              <w:top w:type="dxa" w:w="80"/>
              <w:left w:type="dxa" w:w="120"/>
              <w:bottom w:type="dxa" w:w="80"/>
              <w:right w:type="dxa" w:w="120"/>
            </w:tcMar>
          </w:tcPr>
          <w:p>
            <w:pPr>
              <w:spacing w:after="0" w:line="276"/>
            </w:pPr>
            <w:r>
              <w:rPr>
                <w:sz w:val="21"/>
                <w:szCs w:val="21"/>
              </w:rPr>
              <w:t xml:space="preserve">Identify and discuss legal and ethical consequences</w:t>
            </w:r>
          </w:p>
        </w:tc>
        <w:tc>
          <w:tcPr>
            <w:tcW w:type="dxa" w:w="1400"/>
            <w:tcMar>
              <w:top w:type="dxa" w:w="80"/>
              <w:left w:type="dxa" w:w="120"/>
              <w:bottom w:type="dxa" w:w="80"/>
              <w:right w:type="dxa" w:w="120"/>
            </w:tcMar>
          </w:tcPr>
          <w:p>
            <w:pPr>
              <w:spacing w:after="0" w:line="276"/>
            </w:pPr>
            <w:r>
              <w:rPr>
                <w:sz w:val="21"/>
                <w:szCs w:val="21"/>
              </w:rPr>
              <w:t xml:space="preserve">10</w:t>
            </w:r>
          </w:p>
        </w:tc>
      </w:tr>
      <w:tr>
        <w:tc>
          <w:tcPr>
            <w:tcW w:type="dxa" w:w="4400"/>
            <w:tcMar>
              <w:top w:type="dxa" w:w="80"/>
              <w:left w:type="dxa" w:w="120"/>
              <w:bottom w:type="dxa" w:w="80"/>
              <w:right w:type="dxa" w:w="120"/>
            </w:tcMar>
          </w:tcPr>
          <w:p>
            <w:pPr>
              <w:spacing w:after="0" w:line="276"/>
            </w:pPr>
            <w:r>
              <w:rPr>
                <w:sz w:val="21"/>
                <w:szCs w:val="21"/>
              </w:rPr>
              <w:t xml:space="preserve">E — Recommendations</w:t>
            </w:r>
          </w:p>
        </w:tc>
        <w:tc>
          <w:tcPr>
            <w:tcW w:type="dxa" w:w="3200"/>
            <w:tcMar>
              <w:top w:type="dxa" w:w="80"/>
              <w:left w:type="dxa" w:w="120"/>
              <w:bottom w:type="dxa" w:w="80"/>
              <w:right w:type="dxa" w:w="120"/>
            </w:tcMar>
          </w:tcPr>
          <w:p>
            <w:pPr>
              <w:spacing w:after="0" w:line="276"/>
            </w:pPr>
            <w:r>
              <w:rPr>
                <w:sz w:val="21"/>
                <w:szCs w:val="21"/>
              </w:rPr>
              <w:t xml:space="preserve">Recommend and justify improvements</w:t>
            </w:r>
          </w:p>
        </w:tc>
        <w:tc>
          <w:tcPr>
            <w:tcW w:type="dxa" w:w="1400"/>
            <w:tcMar>
              <w:top w:type="dxa" w:w="80"/>
              <w:left w:type="dxa" w:w="120"/>
              <w:bottom w:type="dxa" w:w="80"/>
              <w:right w:type="dxa" w:w="120"/>
            </w:tcMar>
          </w:tcPr>
          <w:p>
            <w:pPr>
              <w:spacing w:after="0" w:line="276"/>
            </w:pPr>
            <w:r>
              <w:rPr>
                <w:sz w:val="21"/>
                <w:szCs w:val="21"/>
              </w:rPr>
              <w:t xml:space="preserve">8</w:t>
            </w:r>
          </w:p>
        </w:tc>
      </w:tr>
      <w:tr>
        <w:tc>
          <w:tcPr>
            <w:tcW w:type="dxa" w:w="4400"/>
            <w:tcMar>
              <w:top w:type="dxa" w:w="80"/>
              <w:left w:type="dxa" w:w="120"/>
              <w:bottom w:type="dxa" w:w="80"/>
              <w:right w:type="dxa" w:w="120"/>
            </w:tcMar>
          </w:tcPr>
          <w:p>
            <w:pPr>
              <w:spacing w:after="0" w:line="276"/>
            </w:pPr>
            <w:r>
              <w:rPr>
                <w:sz w:val="21"/>
                <w:szCs w:val="21"/>
              </w:rPr>
              <w:t xml:space="preserve">Total</w:t>
            </w:r>
          </w:p>
        </w:tc>
        <w:tc>
          <w:tcPr>
            <w:tcW w:type="dxa" w:w="3200"/>
            <w:tcMar>
              <w:top w:type="dxa" w:w="80"/>
              <w:left w:type="dxa" w:w="120"/>
              <w:bottom w:type="dxa" w:w="80"/>
              <w:right w:type="dxa" w:w="120"/>
            </w:tcMar>
          </w:tcPr>
          <w:p>
            <w:pPr>
              <w:spacing w:after="0" w:line="276"/>
            </w:pPr>
            <w:r>
              <w:rPr>
                <w:sz w:val="21"/>
                <w:szCs w:val="21"/>
              </w:rPr>
              <w:t xml:space="preserve"/>
            </w:r>
          </w:p>
        </w:tc>
        <w:tc>
          <w:tcPr>
            <w:tcW w:type="dxa" w:w="1400"/>
            <w:tcMar>
              <w:top w:type="dxa" w:w="80"/>
              <w:left w:type="dxa" w:w="120"/>
              <w:bottom w:type="dxa" w:w="80"/>
              <w:right w:type="dxa" w:w="120"/>
            </w:tcMar>
          </w:tcPr>
          <w:p>
            <w:pPr>
              <w:spacing w:after="0" w:line="276"/>
            </w:pPr>
            <w:r>
              <w:rPr>
                <w:sz w:val="21"/>
                <w:szCs w:val="21"/>
              </w:rPr>
              <w:t xml:space="preserve">50</w:t>
            </w:r>
          </w:p>
        </w:tc>
      </w:tr>
    </w:tbl>
    <w:p>
      <w:pPr>
        <w:spacing w:after="120" w:line="276"/>
      </w:pPr>
      <w:r>
        <w:rPr>
          <w:sz w:val="22"/>
          <w:szCs w:val="22"/>
        </w:rPr>
        <w:t xml:space="preserve"/>
      </w:r>
    </w:p>
    <w:p>
      <w:pPr>
        <w:pBdr>
          <w:bottom w:val="single" w:color="333333" w:sz="8" w:space="2"/>
        </w:pBdr>
        <w:spacing w:after="160" w:before="120"/>
      </w:pPr>
      <w:r>
        <w:rPr>
          <w:sz w:val="8"/>
          <w:szCs w:val="8"/>
        </w:rPr>
        <w:t xml:space="preserve"/>
      </w:r>
    </w:p>
    <w:p>
      <w:pPr>
        <w:pStyle w:val="Heading1"/>
        <w:spacing w:after="160" w:before="240"/>
      </w:pPr>
      <w:r>
        <w:t xml:space="preserve">Case study: Wattle Health Collective</w:t>
      </w:r>
    </w:p>
    <w:p>
      <w:pPr>
        <w:spacing w:after="120" w:line="276"/>
      </w:pPr>
      <w:r>
        <w:rPr>
          <w:i/>
          <w:iCs/>
          <w:sz w:val="22"/>
          <w:szCs w:val="22"/>
        </w:rPr>
        <w:t xml:space="preserve">Read the whole case study before answering any question.</w:t>
      </w:r>
    </w:p>
    <w:p>
      <w:pPr>
        <w:pStyle w:val="Heading3"/>
        <w:spacing w:after="100" w:before="180"/>
      </w:pPr>
      <w:r>
        <w:t xml:space="preserve">The organisation</w:t>
      </w:r>
    </w:p>
    <w:p>
      <w:pPr>
        <w:spacing w:after="120" w:line="276"/>
      </w:pPr>
      <w:r>
        <w:rPr>
          <w:sz w:val="22"/>
          <w:szCs w:val="22"/>
        </w:rPr>
        <w:t xml:space="preserve">Wattle Health Collective is a private allied-health provider operating fourteen clinics across metropolitan Melbourne, offering physiotherapy, podiatry and psychology services. It employs 210 staff and reported a turnover of $7.2 million last financial year. Its stated mission is "to make quality allied health care easy to reach for every Victorian", and its current strategic goal is to move all patient interaction — booking, intake, clinical notes and billing — onto software the organisation builds and controls itself.</w:t>
      </w:r>
    </w:p>
    <w:p>
      <w:pPr>
        <w:spacing w:after="120" w:line="276"/>
      </w:pPr>
      <w:r>
        <w:rPr>
          <w:sz w:val="22"/>
          <w:szCs w:val="22"/>
        </w:rPr>
        <w:t xml:space="preserve">That software is WattleBook, an in-house booking and clinical records application used by every clinic. It holds records for approximately 62,000 patients, including contact details, Medicare numbers, referral letters, clinical notes and appointment histories. Photographs of injuries, uploaded by clinicians, are stored alongside the records.</w:t>
      </w:r>
    </w:p>
    <w:p>
      <w:pPr>
        <w:pStyle w:val="Heading3"/>
        <w:spacing w:after="100" w:before="180"/>
      </w:pPr>
      <w:r>
        <w:t xml:space="preserve">How WattleBook is developed</w:t>
      </w:r>
    </w:p>
    <w:p>
      <w:pPr>
        <w:spacing w:after="120" w:line="276"/>
      </w:pPr>
      <w:r>
        <w:rPr>
          <w:sz w:val="22"/>
          <w:szCs w:val="22"/>
        </w:rPr>
        <w:t xml:space="preserve">WattleBook is built in-house by a team of four developers reporting to the Head of Digital, who also writes code. A fifth developer worked as a contractor on the billing module from January to March this year. There is no dedicated security role.</w:t>
      </w:r>
    </w:p>
    <w:p>
      <w:pPr>
        <w:pStyle w:val="ListParagraph"/>
        <w:numPr>
          <w:ilvl w:val="0"/>
          <w:numId w:val="2"/>
        </w:numPr>
        <w:spacing w:after="80" w:line="276"/>
      </w:pPr>
      <w:r>
        <w:rPr>
          <w:sz w:val="22"/>
          <w:szCs w:val="22"/>
        </w:rPr>
        <w:t xml:space="preserve">Source code is held in a hosted code repository. All four developers, the Head of Digital and the former contractor hold administrator rights on the repository. The contractor's account has not been disabled.</w:t>
      </w:r>
    </w:p>
    <w:p>
      <w:pPr>
        <w:pStyle w:val="ListParagraph"/>
        <w:numPr>
          <w:ilvl w:val="0"/>
          <w:numId w:val="2"/>
        </w:numPr>
        <w:spacing w:after="80" w:line="276"/>
      </w:pPr>
      <w:r>
        <w:rPr>
          <w:sz w:val="22"/>
          <w:szCs w:val="22"/>
        </w:rPr>
        <w:t xml:space="preserve">Access to the production database is through a single shared account named devadmin. Its password has not been changed since 2021 and is pinned in the team's group chat so nobody is locked out after hours.</w:t>
      </w:r>
    </w:p>
    <w:p>
      <w:pPr>
        <w:pStyle w:val="ListParagraph"/>
        <w:numPr>
          <w:ilvl w:val="0"/>
          <w:numId w:val="2"/>
        </w:numPr>
        <w:spacing w:after="80" w:line="276"/>
      </w:pPr>
      <w:r>
        <w:rPr>
          <w:sz w:val="22"/>
          <w:szCs w:val="22"/>
        </w:rPr>
        <w:t xml:space="preserve">Multi-factor authentication is not enabled on the repository or on the cloud console.</w:t>
      </w:r>
    </w:p>
    <w:p>
      <w:pPr>
        <w:pStyle w:val="ListParagraph"/>
        <w:numPr>
          <w:ilvl w:val="0"/>
          <w:numId w:val="2"/>
        </w:numPr>
        <w:spacing w:after="80" w:line="276"/>
      </w:pPr>
      <w:r>
        <w:rPr>
          <w:sz w:val="22"/>
          <w:szCs w:val="22"/>
        </w:rPr>
        <w:t xml:space="preserve">Code review happens informally. A review is requested when a developer thinks a change is risky. Repository logs show that of 214 merges into the main branch in the last 90 days, 128 carried an approval from someone other than the author. All 86 unreviewed merges were made by the Head of Digital.</w:t>
      </w:r>
    </w:p>
    <w:p>
      <w:pPr>
        <w:pStyle w:val="ListParagraph"/>
        <w:numPr>
          <w:ilvl w:val="0"/>
          <w:numId w:val="2"/>
        </w:numPr>
        <w:spacing w:after="80" w:line="276"/>
      </w:pPr>
      <w:r>
        <w:rPr>
          <w:sz w:val="22"/>
          <w:szCs w:val="22"/>
        </w:rPr>
        <w:t xml:space="preserve">Development, testing and production run in three separate cloud projects. Once a month a copy of the live patient database is loaded into the testing project, because the team found that anonymised data did not surface realistic bugs.</w:t>
      </w:r>
    </w:p>
    <w:p>
      <w:pPr>
        <w:pStyle w:val="ListParagraph"/>
        <w:numPr>
          <w:ilvl w:val="0"/>
          <w:numId w:val="2"/>
        </w:numPr>
        <w:spacing w:after="80" w:line="276"/>
      </w:pPr>
      <w:r>
        <w:rPr>
          <w:sz w:val="22"/>
          <w:szCs w:val="22"/>
        </w:rPr>
        <w:t xml:space="preserve">Patient-uploaded documents and injury photographs are stored on a file-hosting service whose servers are located in the United States. The contract with the provider makes no reference to privacy obligations.</w:t>
      </w:r>
    </w:p>
    <w:p>
      <w:pPr>
        <w:pStyle w:val="ListParagraph"/>
        <w:numPr>
          <w:ilvl w:val="0"/>
          <w:numId w:val="2"/>
        </w:numPr>
        <w:spacing w:after="80" w:line="276"/>
      </w:pPr>
      <w:r>
        <w:rPr>
          <w:sz w:val="22"/>
          <w:szCs w:val="22"/>
        </w:rPr>
        <w:t xml:space="preserve">WattleBook depends on 180 third-party libraries. There is no inventory of them and no dependency update has been applied in fourteen months.</w:t>
      </w:r>
    </w:p>
    <w:p>
      <w:pPr>
        <w:pStyle w:val="ListParagraph"/>
        <w:numPr>
          <w:ilvl w:val="0"/>
          <w:numId w:val="2"/>
        </w:numPr>
        <w:spacing w:after="80" w:line="276"/>
      </w:pPr>
      <w:r>
        <w:rPr>
          <w:sz w:val="22"/>
          <w:szCs w:val="22"/>
        </w:rPr>
        <w:t xml:space="preserve">Traffic between the app and the server is encrypted using TLS. The patient database itself is not encrypted at rest.</w:t>
      </w:r>
    </w:p>
    <w:p>
      <w:pPr>
        <w:pStyle w:val="ListParagraph"/>
        <w:numPr>
          <w:ilvl w:val="0"/>
          <w:numId w:val="2"/>
        </w:numPr>
        <w:spacing w:after="80" w:line="276"/>
      </w:pPr>
      <w:r>
        <w:rPr>
          <w:sz w:val="22"/>
          <w:szCs w:val="22"/>
        </w:rPr>
        <w:t xml:space="preserve">Backups run nightly to cloud storage. No backup has ever been restored to check that it works.</w:t>
      </w:r>
    </w:p>
    <w:p>
      <w:pPr>
        <w:pStyle w:val="ListParagraph"/>
        <w:numPr>
          <w:ilvl w:val="0"/>
          <w:numId w:val="2"/>
        </w:numPr>
        <w:spacing w:after="80" w:line="276"/>
      </w:pPr>
      <w:r>
        <w:rPr>
          <w:sz w:val="22"/>
          <w:szCs w:val="22"/>
        </w:rPr>
        <w:t xml:space="preserve">New developers are given a laptop and a repository invitation on their first day. There is no security induction and no written secure coding standard.</w:t>
      </w:r>
    </w:p>
    <w:p>
      <w:pPr>
        <w:pStyle w:val="ListParagraph"/>
        <w:numPr>
          <w:ilvl w:val="0"/>
          <w:numId w:val="2"/>
        </w:numPr>
        <w:spacing w:after="80" w:line="276"/>
      </w:pPr>
      <w:r>
        <w:rPr>
          <w:sz w:val="22"/>
          <w:szCs w:val="22"/>
        </w:rPr>
        <w:t xml:space="preserve">Developers use an AI coding assistant. A new feature that suggests likely triage categories was trained on historical clinical notes drawn from the patient database. Patients were not asked, and the privacy policy does not mention it.</w:t>
      </w:r>
    </w:p>
    <w:p>
      <w:pPr>
        <w:pStyle w:val="ListParagraph"/>
        <w:numPr>
          <w:ilvl w:val="0"/>
          <w:numId w:val="2"/>
        </w:numPr>
        <w:spacing w:after="80" w:line="276"/>
      </w:pPr>
      <w:r>
        <w:rPr>
          <w:sz w:val="22"/>
          <w:szCs w:val="22"/>
        </w:rPr>
        <w:t xml:space="preserve">Wattle Health's privacy policy was last updated in 2019. It describes an SMS reminder service that was discontinued in 2022.</w:t>
      </w:r>
    </w:p>
    <w:p>
      <w:pPr>
        <w:pStyle w:val="Heading3"/>
        <w:spacing w:after="100" w:before="180"/>
      </w:pPr>
      <w:r>
        <w:t xml:space="preserve">A recent incident</w:t>
      </w:r>
    </w:p>
    <w:p>
      <w:pPr>
        <w:spacing w:after="120" w:line="276"/>
      </w:pPr>
      <w:r>
        <w:rPr>
          <w:sz w:val="22"/>
          <w:szCs w:val="22"/>
        </w:rPr>
        <w:t xml:space="preserve">In May, a receptionist at the Preston clinic clicked a link in an email that appeared to come from the Head of Digital and entered their password on the page that opened. The Head of Digital was notified the same day. An investigation could not determine whether the account had been accessed by anyone else, because sign-in logging on the cloud console had never been switched on. No customers were notified. The receptionist's password was changed and the matter was closed.</w:t>
      </w:r>
    </w:p>
    <w:p>
      <w:pPr>
        <w:pStyle w:val="Heading3"/>
        <w:spacing w:after="100" w:before="180"/>
      </w:pPr>
      <w:r>
        <w:t xml:space="preserve">Constraints</w:t>
      </w:r>
    </w:p>
    <w:p>
      <w:pPr>
        <w:spacing w:after="120" w:line="276"/>
      </w:pPr>
      <w:r>
        <w:rPr>
          <w:sz w:val="22"/>
          <w:szCs w:val="22"/>
        </w:rPr>
        <w:t xml:space="preserve">The board has approved a budget of $35,000 and six months of available staff time to improve development and security practices. The Head of Digital has been asked to bring a prioritised plan to the next board meeting. The board has made clear that it will not approve a plan that stops feature development entirely.</w:t>
      </w:r>
    </w:p>
    <w:p>
      <w:pPr>
        <w:pBdr>
          <w:bottom w:val="single" w:color="333333" w:sz="8" w:space="2"/>
        </w:pBdr>
        <w:spacing w:after="160" w:before="120"/>
      </w:pPr>
      <w:r>
        <w:rPr>
          <w:sz w:val="8"/>
          <w:szCs w:val="8"/>
        </w:rPr>
        <w:t xml:space="preserve"/>
      </w:r>
    </w:p>
    <w:p>
      <w:r>
        <w:br w:type="page"/>
      </w:r>
    </w:p>
    <w:p>
      <w:pPr>
        <w:pStyle w:val="Heading1"/>
        <w:spacing w:after="160" w:before="240"/>
      </w:pPr>
      <w:r>
        <w:t xml:space="preserve">Questions</w:t>
      </w:r>
    </w:p>
    <w:p>
      <w:pPr>
        <w:spacing w:after="120" w:line="276"/>
      </w:pPr>
      <w:r>
        <w:rPr>
          <w:i/>
          <w:iCs/>
          <w:sz w:val="22"/>
          <w:szCs w:val="22"/>
        </w:rPr>
        <w:t xml:space="preserve">Answer all questions. Marks are shown beside each question.</w:t>
      </w:r>
    </w:p>
    <w:p>
      <w:pPr>
        <w:pStyle w:val="Heading2"/>
        <w:spacing w:after="120" w:before="220"/>
      </w:pPr>
      <w:r>
        <w:t xml:space="preserve">Section A — Analysing the organisation's practices (8 marks)</w:t>
      </w:r>
    </w:p>
    <w:p>
      <w:pPr>
        <w:spacing w:after="60" w:before="160" w:line="276"/>
      </w:pPr>
      <w:r>
        <w:rPr>
          <w:b/>
          <w:bCs/>
          <w:sz w:val="22"/>
          <w:szCs w:val="22"/>
        </w:rPr>
        <w:t xml:space="preserve">A1  </w:t>
      </w:r>
      <w:r>
        <w:rPr>
          <w:sz w:val="22"/>
          <w:szCs w:val="22"/>
        </w:rPr>
        <w:t xml:space="preserve">Describe Wattle Health Collective's current software development practices in relation to version control and code repositories, and identity and access management.</w:t>
      </w:r>
      <w:r>
        <w:rPr>
          <w:b/>
          <w:bCs/>
          <w:sz w:val="22"/>
          <w:szCs w:val="22"/>
        </w:rPr>
        <w:t xml:space="preserve">   (4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A2  </w:t>
      </w:r>
      <w:r>
        <w:rPr>
          <w:sz w:val="22"/>
          <w:szCs w:val="22"/>
        </w:rPr>
        <w:t xml:space="preserve">Describe how Wattle Health separates its development, testing and production environments, and describe one practice that undermines that separation.</w:t>
      </w:r>
      <w:r>
        <w:rPr>
          <w:b/>
          <w:bCs/>
          <w:sz w:val="22"/>
          <w:szCs w:val="22"/>
        </w:rPr>
        <w:t xml:space="preserve">   (4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Style w:val="Heading2"/>
        <w:spacing w:after="120" w:before="220"/>
      </w:pPr>
      <w:r>
        <w:t xml:space="preserve">Section B — Vulnerabilities, threats and risks (12 marks)</w:t>
      </w:r>
    </w:p>
    <w:p>
      <w:pPr>
        <w:spacing w:after="60" w:before="160" w:line="276"/>
      </w:pPr>
      <w:r>
        <w:rPr>
          <w:b/>
          <w:bCs/>
          <w:sz w:val="22"/>
          <w:szCs w:val="22"/>
        </w:rPr>
        <w:t xml:space="preserve">B1  </w:t>
      </w:r>
      <w:r>
        <w:rPr>
          <w:sz w:val="22"/>
          <w:szCs w:val="22"/>
        </w:rPr>
        <w:t xml:space="preserve">Identify two vulnerabilities present in Wattle Health's current practices. For each, name a threat that could exploit it and state the likely consequence for this organisation.</w:t>
      </w:r>
      <w:r>
        <w:rPr>
          <w:b/>
          <w:bCs/>
          <w:sz w:val="22"/>
          <w:szCs w:val="22"/>
        </w:rPr>
        <w:t xml:space="preserve">   (6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B2  </w:t>
      </w:r>
      <w:r>
        <w:rPr>
          <w:sz w:val="22"/>
          <w:szCs w:val="22"/>
        </w:rPr>
        <w:t xml:space="preserve">The May incident involved a receptionist entering a password on a fraudulent page. Name the type of attack, and explain why the organisation was unable to determine whether the account had been misused.</w:t>
      </w:r>
      <w:r>
        <w:rPr>
          <w:b/>
          <w:bCs/>
          <w:sz w:val="22"/>
          <w:szCs w:val="22"/>
        </w:rPr>
        <w:t xml:space="preserve">   (3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B3  </w:t>
      </w:r>
      <w:r>
        <w:rPr>
          <w:sz w:val="22"/>
          <w:szCs w:val="22"/>
        </w:rPr>
        <w:t xml:space="preserve">Rate the risk of an attacker obtaining the devadmin credential, using likelihood and consequence. Justify your rating with evidence from the case study.</w:t>
      </w:r>
      <w:r>
        <w:rPr>
          <w:b/>
          <w:bCs/>
          <w:sz w:val="22"/>
          <w:szCs w:val="22"/>
        </w:rPr>
        <w:t xml:space="preserve">   (3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Style w:val="Heading2"/>
        <w:spacing w:after="120" w:before="220"/>
      </w:pPr>
      <w:r>
        <w:t xml:space="preserve">Section C — Proposing and applying criteria (12 marks)</w:t>
      </w:r>
    </w:p>
    <w:p>
      <w:pPr>
        <w:spacing w:after="60" w:before="160" w:line="276"/>
      </w:pPr>
      <w:r>
        <w:rPr>
          <w:b/>
          <w:bCs/>
          <w:sz w:val="22"/>
          <w:szCs w:val="22"/>
        </w:rPr>
        <w:t xml:space="preserve">C1  </w:t>
      </w:r>
      <w:r>
        <w:rPr>
          <w:sz w:val="22"/>
          <w:szCs w:val="22"/>
        </w:rPr>
        <w:t xml:space="preserve">Propose two criteria that could be used to evaluate the effectiveness of Wattle Health's code review practices. For each criterion, state the data to collect and how it would be measured.</w:t>
      </w:r>
      <w:r>
        <w:rPr>
          <w:b/>
          <w:bCs/>
          <w:sz w:val="22"/>
          <w:szCs w:val="22"/>
        </w:rPr>
        <w:t xml:space="preserve">   (6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C2  </w:t>
      </w:r>
      <w:r>
        <w:rPr>
          <w:sz w:val="22"/>
          <w:szCs w:val="22"/>
        </w:rPr>
        <w:t xml:space="preserve">Apply one of your criteria to the evidence given in the case study. State your judgement as met, partially met or not met, and support it with the evidence.</w:t>
      </w:r>
      <w:r>
        <w:rPr>
          <w:b/>
          <w:bCs/>
          <w:sz w:val="22"/>
          <w:szCs w:val="22"/>
        </w:rPr>
        <w:t xml:space="preserve">   (3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C3  </w:t>
      </w:r>
      <w:r>
        <w:rPr>
          <w:sz w:val="22"/>
          <w:szCs w:val="22"/>
        </w:rPr>
        <w:t xml:space="preserve">Evaluate the effectiveness of Wattle Health's backup practices. Your answer must reach a judgement.</w:t>
      </w:r>
      <w:r>
        <w:rPr>
          <w:b/>
          <w:bCs/>
          <w:sz w:val="22"/>
          <w:szCs w:val="22"/>
        </w:rPr>
        <w:t xml:space="preserve">   (3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Style w:val="Heading2"/>
        <w:spacing w:after="120" w:before="220"/>
      </w:pPr>
      <w:r>
        <w:t xml:space="preserve">Section D — Legal and ethical consequences (10 marks)</w:t>
      </w:r>
    </w:p>
    <w:p>
      <w:pPr>
        <w:spacing w:after="60" w:before="160" w:line="276"/>
      </w:pPr>
      <w:r>
        <w:rPr>
          <w:b/>
          <w:bCs/>
          <w:sz w:val="22"/>
          <w:szCs w:val="22"/>
        </w:rPr>
        <w:t xml:space="preserve">D1  </w:t>
      </w:r>
      <w:r>
        <w:rPr>
          <w:sz w:val="22"/>
          <w:szCs w:val="22"/>
        </w:rPr>
        <w:t xml:space="preserve">Identify the piece of legislation that governs Wattle Health's handling of patient information, and explain why it applies to this organisation.</w:t>
      </w:r>
      <w:r>
        <w:rPr>
          <w:b/>
          <w:bCs/>
          <w:sz w:val="22"/>
          <w:szCs w:val="22"/>
        </w:rPr>
        <w:t xml:space="preserve">   (2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D2  </w:t>
      </w:r>
      <w:r>
        <w:rPr>
          <w:sz w:val="22"/>
          <w:szCs w:val="22"/>
        </w:rPr>
        <w:t xml:space="preserve">Identify two principles under that legislation that Wattle Health's current practices are likely to breach. For each, state the practice at fault and the consequence for the organisation.</w:t>
      </w:r>
      <w:r>
        <w:rPr>
          <w:b/>
          <w:bCs/>
          <w:sz w:val="22"/>
          <w:szCs w:val="22"/>
        </w:rPr>
        <w:t xml:space="preserve">   (4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D3  </w:t>
      </w:r>
      <w:r>
        <w:rPr>
          <w:sz w:val="22"/>
          <w:szCs w:val="22"/>
        </w:rPr>
        <w:t xml:space="preserve">Discuss one ethical issue raised by the way the triage-suggestion feature was built. Your answer must go beyond the legal position and identify who is harmed.</w:t>
      </w:r>
      <w:r>
        <w:rPr>
          <w:b/>
          <w:bCs/>
          <w:sz w:val="22"/>
          <w:szCs w:val="22"/>
        </w:rPr>
        <w:t xml:space="preserve">   (4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Style w:val="Heading2"/>
        <w:spacing w:after="120" w:before="220"/>
      </w:pPr>
      <w:r>
        <w:t xml:space="preserve">Section E — Recommendations (8 marks)</w:t>
      </w:r>
    </w:p>
    <w:p>
      <w:pPr>
        <w:spacing w:after="60" w:before="160" w:line="276"/>
      </w:pPr>
      <w:r>
        <w:rPr>
          <w:b/>
          <w:bCs/>
          <w:sz w:val="22"/>
          <w:szCs w:val="22"/>
        </w:rPr>
        <w:t xml:space="preserve">E1  </w:t>
      </w:r>
      <w:r>
        <w:rPr>
          <w:sz w:val="22"/>
          <w:szCs w:val="22"/>
        </w:rPr>
        <w:t xml:space="preserve">Recommend three improvements to Wattle Health's software development practices. Justify each recommendation by reference to a finding in the case study, and state how the organisation would know it had worked.</w:t>
      </w:r>
      <w:r>
        <w:rPr>
          <w:b/>
          <w:bCs/>
          <w:sz w:val="22"/>
          <w:szCs w:val="22"/>
        </w:rPr>
        <w:t xml:space="preserve">   (6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spacing w:after="60" w:before="160" w:line="276"/>
      </w:pPr>
      <w:r>
        <w:rPr>
          <w:b/>
          <w:bCs/>
          <w:sz w:val="22"/>
          <w:szCs w:val="22"/>
        </w:rPr>
        <w:t xml:space="preserve">E2  </w:t>
      </w:r>
      <w:r>
        <w:rPr>
          <w:sz w:val="22"/>
          <w:szCs w:val="22"/>
        </w:rPr>
        <w:t xml:space="preserve">The board has approved $35,000 and six months. State which of your three recommendations should be actioned first and justify the priority, naming what you are deferring.</w:t>
      </w:r>
      <w:r>
        <w:rPr>
          <w:b/>
          <w:bCs/>
          <w:sz w:val="22"/>
          <w:szCs w:val="22"/>
        </w:rPr>
        <w:t xml:space="preserve">   (2 marks)</w:t>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BBBBBB" w:sz="4" w:space="4"/>
        </w:pBdr>
        <w:spacing w:after="0" w:line="400"/>
      </w:pPr>
      <w:r>
        <w:rPr>
          <w:sz w:val="22"/>
          <w:szCs w:val="22"/>
        </w:rPr>
        <w:t xml:space="preserve"/>
      </w:r>
    </w:p>
    <w:p>
      <w:pPr>
        <w:pBdr>
          <w:bottom w:val="single" w:color="333333" w:sz="8" w:space="2"/>
        </w:pBdr>
        <w:spacing w:after="160" w:before="120"/>
      </w:pPr>
      <w:r>
        <w:rPr>
          <w:sz w:val="8"/>
          <w:szCs w:val="8"/>
        </w:rPr>
        <w:t xml:space="preserve"/>
      </w:r>
    </w:p>
    <w:p>
      <w:pPr>
        <w:spacing w:after="120" w:line="276"/>
        <w:jc w:val="center"/>
      </w:pPr>
      <w:r>
        <w:rPr>
          <w:b/>
          <w:bCs/>
          <w:sz w:val="22"/>
          <w:szCs w:val="22"/>
        </w:rPr>
        <w:t xml:space="preserve">END OF PRACTICE SAC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11827"/>
      <w:sz w:val="32"/>
      <w:szCs w:val="32"/>
    </w:rPr>
  </w:style>
  <w:style w:type="paragraph" w:styleId="Heading2">
    <w:name w:val="Heading 2"/>
    <w:basedOn w:val="Normal"/>
    <w:next w:val="Normal"/>
    <w:qFormat/>
    <w:rPr>
      <w:rFonts w:ascii="Calibri" w:cs="Calibri" w:eastAsia="Calibri" w:hAnsi="Calibri"/>
      <w:b/>
      <w:bCs/>
      <w:color w:val="4361EE"/>
      <w:sz w:val="26"/>
      <w:szCs w:val="26"/>
    </w:rPr>
  </w:style>
  <w:style w:type="paragraph" w:styleId="Heading3">
    <w:name w:val="Heading 3"/>
    <w:basedOn w:val="Normal"/>
    <w:next w:val="Normal"/>
    <w:qFormat/>
    <w:rPr>
      <w:rFonts w:ascii="Calibri" w:cs="Calibri" w:eastAsia="Calibri" w:hAnsi="Calibri"/>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2026-08-12T12:59:23.728Z</dcterms:created>
  <dcterms:modified xsi:type="dcterms:W3CDTF">2026-08-12T12:59:23.744Z</dcterms:modified>
</cp:coreProperties>
</file>

<file path=docProps/custom.xml><?xml version="1.0" encoding="utf-8"?>
<Properties xmlns="http://schemas.openxmlformats.org/officeDocument/2006/custom-properties" xmlns:vt="http://schemas.openxmlformats.org/officeDocument/2006/docPropsVTypes"/>
</file>