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8C931" w14:textId="7BDFD443" w:rsidR="006E36BD" w:rsidRPr="00D8281A" w:rsidRDefault="002B75EB">
      <w:pPr>
        <w:rPr>
          <w:b/>
          <w:sz w:val="28"/>
          <w:szCs w:val="28"/>
        </w:rPr>
      </w:pPr>
      <w:r w:rsidRPr="00D8281A">
        <w:rPr>
          <w:b/>
          <w:sz w:val="28"/>
          <w:szCs w:val="28"/>
        </w:rPr>
        <w:t>A hidden threat to low-lying lands: Continuous signal in sea-level acceleration</w:t>
      </w:r>
    </w:p>
    <w:p w14:paraId="09FCD0D9" w14:textId="609B89B6" w:rsidR="002B75EB" w:rsidRPr="00D8281A" w:rsidRDefault="002B75EB">
      <w:pPr>
        <w:rPr>
          <w:b/>
          <w:sz w:val="20"/>
          <w:szCs w:val="20"/>
        </w:rPr>
      </w:pPr>
    </w:p>
    <w:p w14:paraId="4B977E78" w14:textId="00142A5C" w:rsidR="00D8281A" w:rsidRDefault="00D8281A" w:rsidP="00D8281A">
      <w:pPr>
        <w:spacing w:line="360" w:lineRule="auto"/>
        <w:jc w:val="both"/>
        <w:rPr>
          <w:sz w:val="20"/>
          <w:szCs w:val="20"/>
        </w:rPr>
      </w:pPr>
      <w:r w:rsidRPr="00D8281A">
        <w:rPr>
          <w:sz w:val="20"/>
          <w:szCs w:val="20"/>
        </w:rPr>
        <w:t>Global mean sea level has been steadily increasing since 1850s</w:t>
      </w:r>
      <w:r>
        <w:rPr>
          <w:sz w:val="20"/>
          <w:szCs w:val="20"/>
        </w:rPr>
        <w:t xml:space="preserve"> mainly due to anthropogenic climate change</w:t>
      </w:r>
      <w:r w:rsidRPr="00D8281A">
        <w:rPr>
          <w:sz w:val="20"/>
          <w:szCs w:val="20"/>
        </w:rPr>
        <w:t>. This increase in sea level is consistently modified upward starting a couple of decades ago. Projections of that modification in sea level hint that the acceleration rate will be an impeccable indicator of sea level threats along the vulnerable coasts over the 21</w:t>
      </w:r>
      <w:r w:rsidRPr="00D8281A">
        <w:rPr>
          <w:sz w:val="20"/>
          <w:szCs w:val="20"/>
          <w:vertAlign w:val="superscript"/>
        </w:rPr>
        <w:t>st</w:t>
      </w:r>
      <w:r w:rsidRPr="00D8281A">
        <w:rPr>
          <w:sz w:val="20"/>
          <w:szCs w:val="20"/>
        </w:rPr>
        <w:t xml:space="preserve"> century. Hence, credible and robust regional projections of sea-level accelerations will be key factor for local planners and policy makers. However, starting period of stable acceleration for near-future sea level and its possible regional drivers are not well elucidated yet. Here, we investigate the continuing acceleration rates of regional sea level and their main drivers by using several CMIP5 climate models. Our results indicate that sea level will incrementally rise due to mainly the change of Antarctic Dynamic, Glacier and Ocean components. Most of the regions will be highly affected by forced sea-level acceleration starting from 2030s for the considered, RCP4.5 and RCP8.5, climate scenarios. Non-local characteristics of main drivers point out that mitigation of greenhouse gas emissions at global scale remains crucial for the stability of regional sea-level rise over the 21</w:t>
      </w:r>
      <w:r w:rsidRPr="00D8281A">
        <w:rPr>
          <w:sz w:val="20"/>
          <w:szCs w:val="20"/>
          <w:vertAlign w:val="superscript"/>
        </w:rPr>
        <w:t>st</w:t>
      </w:r>
      <w:r w:rsidRPr="00D8281A">
        <w:rPr>
          <w:sz w:val="20"/>
          <w:szCs w:val="20"/>
        </w:rPr>
        <w:t xml:space="preserve"> century. </w:t>
      </w:r>
    </w:p>
    <w:p w14:paraId="20A9AEB7" w14:textId="7B8546FE" w:rsidR="00D8281A" w:rsidRPr="00D8281A" w:rsidRDefault="00D8281A" w:rsidP="00D8281A">
      <w:pPr>
        <w:spacing w:line="360" w:lineRule="auto"/>
        <w:jc w:val="both"/>
        <w:rPr>
          <w:sz w:val="20"/>
          <w:szCs w:val="20"/>
        </w:rPr>
      </w:pPr>
      <w:r>
        <w:rPr>
          <w:sz w:val="20"/>
          <w:szCs w:val="20"/>
        </w:rPr>
        <w:t xml:space="preserve">In the following figure, you can see </w:t>
      </w:r>
      <w:r w:rsidR="00CB17AA">
        <w:rPr>
          <w:sz w:val="20"/>
          <w:szCs w:val="20"/>
        </w:rPr>
        <w:t xml:space="preserve">starting year of continuous acceleration signals in regional sea level (a) and main driver associated with that specific regional sea-level acceleration(b) for the RCP4.5 scenario. </w:t>
      </w:r>
      <w:proofErr w:type="spellStart"/>
      <w:r w:rsidR="00CB17AA">
        <w:rPr>
          <w:sz w:val="20"/>
          <w:szCs w:val="20"/>
        </w:rPr>
        <w:t xml:space="preserve">For </w:t>
      </w:r>
      <w:proofErr w:type="spellEnd"/>
      <w:r w:rsidR="00CB17AA">
        <w:rPr>
          <w:sz w:val="20"/>
          <w:szCs w:val="20"/>
        </w:rPr>
        <w:t>the Dutch coast, this indicates permanent sea-level acceleration starting from year 2040s mainly due to the impact of Antarctic Ice Sheet Dynamics.</w:t>
      </w:r>
    </w:p>
    <w:p w14:paraId="49FEF777" w14:textId="1CD7142C" w:rsidR="00D8281A" w:rsidRDefault="00D8281A">
      <w:pPr>
        <w:rPr>
          <w:b/>
        </w:rPr>
      </w:pPr>
    </w:p>
    <w:p w14:paraId="5F01E391" w14:textId="06A188BB" w:rsidR="002B75EB" w:rsidRDefault="00CB17AA">
      <w:pPr>
        <w:rPr>
          <w:b/>
        </w:rPr>
      </w:pPr>
      <w:r w:rsidRPr="00D8281A">
        <w:drawing>
          <wp:anchor distT="0" distB="0" distL="114300" distR="114300" simplePos="0" relativeHeight="251667456" behindDoc="0" locked="0" layoutInCell="1" allowOverlap="1" wp14:anchorId="7E34A909" wp14:editId="7C1D4F3F">
            <wp:simplePos x="0" y="0"/>
            <wp:positionH relativeFrom="column">
              <wp:posOffset>2983865</wp:posOffset>
            </wp:positionH>
            <wp:positionV relativeFrom="paragraph">
              <wp:posOffset>307975</wp:posOffset>
            </wp:positionV>
            <wp:extent cx="3341370" cy="2052955"/>
            <wp:effectExtent l="0" t="0" r="0" b="0"/>
            <wp:wrapSquare wrapText="bothSides"/>
            <wp:docPr id="10" name="Picture 3">
              <a:extLst xmlns:a="http://schemas.openxmlformats.org/drawingml/2006/main">
                <a:ext uri="{FF2B5EF4-FFF2-40B4-BE49-F238E27FC236}">
                  <a16:creationId xmlns:a16="http://schemas.microsoft.com/office/drawing/2014/main" id="{D7E9D286-0EC7-E14B-95D9-DE5C5FB56353}"/>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E9D286-0EC7-E14B-95D9-DE5C5FB56353}"/>
                        </a:ext>
                      </a:extLst>
                    </pic:cNvPr>
                    <pic:cNvPicPr/>
                  </pic:nvPicPr>
                  <pic:blipFill rotWithShape="1">
                    <a:blip r:embed="rId4">
                      <a:extLst>
                        <a:ext uri="{28A0092B-C50C-407E-A947-70E740481C1C}">
                          <a14:useLocalDpi xmlns:a14="http://schemas.microsoft.com/office/drawing/2010/main" val="0"/>
                        </a:ext>
                      </a:extLst>
                    </a:blip>
                    <a:srcRect l="7096" t="14782" r="8638" b="15841"/>
                    <a:stretch/>
                  </pic:blipFill>
                  <pic:spPr bwMode="auto">
                    <a:xfrm>
                      <a:off x="0" y="0"/>
                      <a:ext cx="3341370" cy="205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336" behindDoc="0" locked="0" layoutInCell="1" allowOverlap="1" wp14:anchorId="6182F60D" wp14:editId="264C84E9">
            <wp:simplePos x="0" y="0"/>
            <wp:positionH relativeFrom="column">
              <wp:posOffset>-606367</wp:posOffset>
            </wp:positionH>
            <wp:positionV relativeFrom="paragraph">
              <wp:posOffset>307975</wp:posOffset>
            </wp:positionV>
            <wp:extent cx="3600000" cy="2156643"/>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5">
                      <a:extLst>
                        <a:ext uri="{28A0092B-C50C-407E-A947-70E740481C1C}">
                          <a14:useLocalDpi xmlns:a14="http://schemas.microsoft.com/office/drawing/2010/main" val="0"/>
                        </a:ext>
                      </a:extLst>
                    </a:blip>
                    <a:srcRect l="5807" t="15287" r="6500" b="14652"/>
                    <a:stretch/>
                  </pic:blipFill>
                  <pic:spPr bwMode="auto">
                    <a:xfrm>
                      <a:off x="0" y="0"/>
                      <a:ext cx="3600000" cy="21566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3360" behindDoc="0" locked="0" layoutInCell="1" allowOverlap="1" wp14:anchorId="4427AFFE" wp14:editId="656E17B8">
                <wp:simplePos x="0" y="0"/>
                <wp:positionH relativeFrom="column">
                  <wp:posOffset>955863</wp:posOffset>
                </wp:positionH>
                <wp:positionV relativeFrom="paragraph">
                  <wp:posOffset>2494556</wp:posOffset>
                </wp:positionV>
                <wp:extent cx="440027" cy="4069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40027" cy="406990"/>
                        </a:xfrm>
                        <a:prstGeom prst="rect">
                          <a:avLst/>
                        </a:prstGeom>
                        <a:noFill/>
                        <a:ln w="6350">
                          <a:noFill/>
                        </a:ln>
                      </wps:spPr>
                      <wps:txbx>
                        <w:txbxContent>
                          <w:p w14:paraId="2CAED44A" w14:textId="6C9CB5A3" w:rsidR="002B75EB" w:rsidRDefault="002B75EB">
                            <w:r>
                              <w:t>(a)</w:t>
                            </w:r>
                          </w:p>
                          <w:p w14:paraId="4A12D6C0" w14:textId="77777777" w:rsidR="002B75EB" w:rsidRPr="00AB44DD" w:rsidRDefault="002B75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27AFFE" id="_x0000_t202" coordsize="21600,21600" o:spt="202" path="m,l,21600r21600,l21600,xe">
                <v:stroke joinstyle="miter"/>
                <v:path gradientshapeok="t" o:connecttype="rect"/>
              </v:shapetype>
              <v:shape id="Text Box 4" o:spid="_x0000_s1026" type="#_x0000_t202" style="position:absolute;margin-left:75.25pt;margin-top:196.4pt;width:34.65pt;height:32.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" filled="f" stroked="f" strokeweight=".5pt">
                <v:fill o:detectmouseclick="t"/>
                <v:textbox>
                  <w:txbxContent>
                    <w:p w14:paraId="2CAED44A" w14:textId="6C9CB5A3" w:rsidR="002B75EB" w:rsidRDefault="002B75EB">
                      <w:r>
                        <w:t>(a)</w:t>
                      </w:r>
                    </w:p>
                    <w:p w14:paraId="4A12D6C0" w14:textId="77777777" w:rsidR="002B75EB" w:rsidRPr="00AB44DD" w:rsidRDefault="002B75EB"/>
                  </w:txbxContent>
                </v:textbox>
                <w10:wrap type="square"/>
              </v:shape>
            </w:pict>
          </mc:Fallback>
        </mc:AlternateContent>
      </w:r>
      <w:r>
        <w:rPr>
          <w:b/>
          <w:noProof/>
        </w:rPr>
        <mc:AlternateContent>
          <mc:Choice Requires="wps">
            <w:drawing>
              <wp:anchor distT="0" distB="0" distL="114300" distR="114300" simplePos="0" relativeHeight="251664384" behindDoc="0" locked="0" layoutInCell="1" allowOverlap="1" wp14:anchorId="79166872" wp14:editId="04568381">
                <wp:simplePos x="0" y="0"/>
                <wp:positionH relativeFrom="column">
                  <wp:posOffset>4538421</wp:posOffset>
                </wp:positionH>
                <wp:positionV relativeFrom="paragraph">
                  <wp:posOffset>2444685</wp:posOffset>
                </wp:positionV>
                <wp:extent cx="390500" cy="340323"/>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90500" cy="340323"/>
                        </a:xfrm>
                        <a:prstGeom prst="rect">
                          <a:avLst/>
                        </a:prstGeom>
                        <a:noFill/>
                        <a:ln w="6350">
                          <a:noFill/>
                        </a:ln>
                      </wps:spPr>
                      <wps:txbx>
                        <w:txbxContent>
                          <w:p w14:paraId="4C4FF29F" w14:textId="01D5A211" w:rsidR="002B75EB" w:rsidRDefault="002B75EB" w:rsidP="002B75EB">
                            <w:r>
                              <w:t>(</w:t>
                            </w:r>
                            <w:r>
                              <w:t>b</w:t>
                            </w:r>
                            <w:r>
                              <w:t>)</w:t>
                            </w:r>
                          </w:p>
                          <w:p w14:paraId="321B8FA9" w14:textId="77777777" w:rsidR="002B75EB" w:rsidRPr="00AB44DD" w:rsidRDefault="002B75EB" w:rsidP="002B75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166872" id="Text Box 5" o:spid="_x0000_s1027" type="#_x0000_t202" style="position:absolute;margin-left:357.35pt;margin-top:192.5pt;width:30.75pt;height:26.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" filled="f" stroked="f" strokeweight=".5pt">
                <v:fill o:detectmouseclick="t"/>
                <v:textbox>
                  <w:txbxContent>
                    <w:p w14:paraId="4C4FF29F" w14:textId="01D5A211" w:rsidR="002B75EB" w:rsidRDefault="002B75EB" w:rsidP="002B75EB">
                      <w:r>
                        <w:t>(</w:t>
                      </w:r>
                      <w:r>
                        <w:t>b</w:t>
                      </w:r>
                      <w:r>
                        <w:t>)</w:t>
                      </w:r>
                    </w:p>
                    <w:p w14:paraId="321B8FA9" w14:textId="77777777" w:rsidR="002B75EB" w:rsidRPr="00AB44DD" w:rsidRDefault="002B75EB" w:rsidP="002B75EB"/>
                  </w:txbxContent>
                </v:textbox>
                <w10:wrap type="square"/>
              </v:shape>
            </w:pict>
          </mc:Fallback>
        </mc:AlternateContent>
      </w:r>
    </w:p>
    <w:p w14:paraId="74C2E137" w14:textId="5090EC22" w:rsidR="002B75EB" w:rsidRPr="002B75EB" w:rsidRDefault="002B75EB">
      <w:pPr>
        <w:rPr>
          <w:b/>
        </w:rPr>
      </w:pPr>
    </w:p>
    <w:p w14:paraId="2B67039C" w14:textId="57A1C0D7" w:rsidR="00D8281A" w:rsidRDefault="00CB17AA">
      <w:r w:rsidRPr="002B75EB">
        <w:rPr>
          <w:b/>
          <w:noProof/>
        </w:rPr>
        <mc:AlternateContent>
          <mc:Choice Requires="wps">
            <w:drawing>
              <wp:anchor distT="0" distB="0" distL="114300" distR="114300" simplePos="0" relativeHeight="251655168" behindDoc="0" locked="0" layoutInCell="1" allowOverlap="1" wp14:anchorId="451CE8C8" wp14:editId="03854253">
                <wp:simplePos x="0" y="0"/>
                <wp:positionH relativeFrom="column">
                  <wp:posOffset>-315884</wp:posOffset>
                </wp:positionH>
                <wp:positionV relativeFrom="paragraph">
                  <wp:posOffset>239164</wp:posOffset>
                </wp:positionV>
                <wp:extent cx="6142355" cy="773084"/>
                <wp:effectExtent l="0" t="0" r="4445" b="1905"/>
                <wp:wrapNone/>
                <wp:docPr id="3" name="Text Box 3"/>
                <wp:cNvGraphicFramePr/>
                <a:graphic xmlns:a="http://schemas.openxmlformats.org/drawingml/2006/main">
                  <a:graphicData uri="http://schemas.microsoft.com/office/word/2010/wordprocessingShape">
                    <wps:wsp>
                      <wps:cNvSpPr txBox="1"/>
                      <wps:spPr>
                        <a:xfrm>
                          <a:off x="0" y="0"/>
                          <a:ext cx="6142355" cy="773084"/>
                        </a:xfrm>
                        <a:prstGeom prst="rect">
                          <a:avLst/>
                        </a:prstGeom>
                        <a:solidFill>
                          <a:schemeClr val="lt1"/>
                        </a:solidFill>
                        <a:ln w="6350">
                          <a:noFill/>
                        </a:ln>
                      </wps:spPr>
                      <wps:txbx>
                        <w:txbxContent>
                          <w:p w14:paraId="0D1AFFDD" w14:textId="13112CA4" w:rsidR="002B75EB" w:rsidRPr="002B75EB" w:rsidRDefault="002B75EB" w:rsidP="002B75EB">
                            <w:pPr>
                              <w:pStyle w:val="NormalWeb"/>
                              <w:spacing w:before="0" w:beforeAutospacing="0" w:after="0" w:afterAutospacing="0"/>
                              <w:jc w:val="both"/>
                              <w:rPr>
                                <w:rFonts w:asciiTheme="minorHAnsi" w:hAnsi="Calibri" w:cstheme="minorBidi"/>
                                <w:i/>
                                <w:color w:val="000000" w:themeColor="text1"/>
                                <w:kern w:val="24"/>
                                <w:sz w:val="20"/>
                                <w:szCs w:val="20"/>
                              </w:rPr>
                            </w:pPr>
                            <w:r w:rsidRPr="002B75EB">
                              <w:rPr>
                                <w:rFonts w:asciiTheme="minorHAnsi" w:hAnsi="Calibri" w:cstheme="minorBidi"/>
                                <w:b/>
                                <w:i/>
                                <w:color w:val="000000" w:themeColor="text1"/>
                                <w:kern w:val="24"/>
                                <w:sz w:val="20"/>
                                <w:szCs w:val="20"/>
                              </w:rPr>
                              <w:t>(a):</w:t>
                            </w:r>
                            <w:r w:rsidRPr="002B75EB">
                              <w:rPr>
                                <w:rFonts w:asciiTheme="minorHAnsi" w:hAnsi="Calibri" w:cstheme="minorBidi"/>
                                <w:i/>
                                <w:color w:val="000000" w:themeColor="text1"/>
                                <w:kern w:val="24"/>
                                <w:sz w:val="20"/>
                                <w:szCs w:val="20"/>
                              </w:rPr>
                              <w:t xml:space="preserve"> Starting year of continuous acceleration signal based on the RCP4.5 scenario over the 21</w:t>
                            </w:r>
                            <w:r w:rsidRPr="002B75EB">
                              <w:rPr>
                                <w:rFonts w:asciiTheme="minorHAnsi" w:hAnsi="Calibri" w:cstheme="minorBidi"/>
                                <w:i/>
                                <w:color w:val="000000" w:themeColor="text1"/>
                                <w:kern w:val="24"/>
                                <w:sz w:val="20"/>
                                <w:szCs w:val="20"/>
                                <w:vertAlign w:val="superscript"/>
                              </w:rPr>
                              <w:t>st</w:t>
                            </w:r>
                            <w:r w:rsidRPr="002B75EB">
                              <w:rPr>
                                <w:rFonts w:asciiTheme="minorHAnsi" w:hAnsi="Calibri" w:cstheme="minorBidi"/>
                                <w:i/>
                                <w:color w:val="000000" w:themeColor="text1"/>
                                <w:kern w:val="24"/>
                                <w:sz w:val="20"/>
                                <w:szCs w:val="20"/>
                              </w:rPr>
                              <w:t xml:space="preserve"> century.</w:t>
                            </w:r>
                            <w:r w:rsidR="00903321">
                              <w:rPr>
                                <w:rFonts w:asciiTheme="minorHAnsi" w:hAnsi="Calibri" w:cstheme="minorBidi"/>
                                <w:i/>
                                <w:color w:val="000000" w:themeColor="text1"/>
                                <w:kern w:val="24"/>
                                <w:sz w:val="20"/>
                                <w:szCs w:val="20"/>
                              </w:rPr>
                              <w:t xml:space="preserve"> </w:t>
                            </w:r>
                            <w:r w:rsidR="00903321">
                              <w:rPr>
                                <w:rFonts w:asciiTheme="minorHAnsi" w:hAnsi="Calibri" w:cstheme="minorBidi"/>
                                <w:i/>
                                <w:color w:val="000000" w:themeColor="text1"/>
                                <w:kern w:val="24"/>
                                <w:sz w:val="20"/>
                                <w:szCs w:val="20"/>
                              </w:rPr>
                              <w:t>Blank areas on the maps  indicate no permanent ac</w:t>
                            </w:r>
                            <w:bookmarkStart w:id="0" w:name="_GoBack"/>
                            <w:bookmarkEnd w:id="0"/>
                            <w:r w:rsidR="00903321">
                              <w:rPr>
                                <w:rFonts w:asciiTheme="minorHAnsi" w:hAnsi="Calibri" w:cstheme="minorBidi"/>
                                <w:i/>
                                <w:color w:val="000000" w:themeColor="text1"/>
                                <w:kern w:val="24"/>
                                <w:sz w:val="20"/>
                                <w:szCs w:val="20"/>
                              </w:rPr>
                              <w:t>celeration.</w:t>
                            </w:r>
                            <w:r w:rsidRPr="002B75EB">
                              <w:rPr>
                                <w:rFonts w:asciiTheme="minorHAnsi" w:hAnsi="Calibri" w:cstheme="minorBidi"/>
                                <w:i/>
                                <w:color w:val="000000" w:themeColor="text1"/>
                                <w:kern w:val="24"/>
                                <w:sz w:val="20"/>
                                <w:szCs w:val="20"/>
                              </w:rPr>
                              <w:t xml:space="preserve"> </w:t>
                            </w:r>
                          </w:p>
                          <w:p w14:paraId="14FCFD22" w14:textId="418C4B8A" w:rsidR="002B75EB" w:rsidRPr="002B75EB" w:rsidRDefault="002B75EB" w:rsidP="002B75EB">
                            <w:pPr>
                              <w:pStyle w:val="NormalWeb"/>
                              <w:spacing w:before="0" w:beforeAutospacing="0" w:after="0" w:afterAutospacing="0"/>
                              <w:jc w:val="both"/>
                              <w:rPr>
                                <w:i/>
                                <w:sz w:val="20"/>
                                <w:szCs w:val="20"/>
                              </w:rPr>
                            </w:pPr>
                            <w:r w:rsidRPr="002B75EB">
                              <w:rPr>
                                <w:rFonts w:asciiTheme="minorHAnsi" w:hAnsi="Calibri" w:cstheme="minorBidi"/>
                                <w:b/>
                                <w:i/>
                                <w:color w:val="000000" w:themeColor="text1"/>
                                <w:kern w:val="24"/>
                                <w:sz w:val="20"/>
                                <w:szCs w:val="20"/>
                              </w:rPr>
                              <w:t>(b):</w:t>
                            </w:r>
                            <w:r w:rsidRPr="002B75EB">
                              <w:rPr>
                                <w:rFonts w:asciiTheme="minorHAnsi" w:hAnsi="Calibri" w:cstheme="minorBidi"/>
                                <w:i/>
                                <w:color w:val="000000" w:themeColor="text1"/>
                                <w:kern w:val="24"/>
                                <w:sz w:val="20"/>
                                <w:szCs w:val="20"/>
                              </w:rPr>
                              <w:t xml:space="preserve"> </w:t>
                            </w:r>
                            <w:r w:rsidRPr="002B75EB">
                              <w:rPr>
                                <w:rFonts w:asciiTheme="minorHAnsi" w:hAnsi="Calibri" w:cstheme="minorBidi"/>
                                <w:i/>
                                <w:color w:val="000000" w:themeColor="text1"/>
                                <w:kern w:val="24"/>
                                <w:sz w:val="20"/>
                                <w:szCs w:val="20"/>
                              </w:rPr>
                              <w:t xml:space="preserve">1- Glacier, 2- Greenland Surface Mass Balance, 3-Greenland Dynamics, 4-Antarctic Surface Mass Balance, 5- Antarctic Dynamics, 6-Groundwater, 7- Ocean (Ocean </w:t>
                            </w:r>
                            <w:proofErr w:type="spellStart"/>
                            <w:r w:rsidRPr="002B75EB">
                              <w:rPr>
                                <w:rFonts w:asciiTheme="minorHAnsi" w:hAnsi="Calibri" w:cstheme="minorBidi"/>
                                <w:i/>
                                <w:color w:val="000000" w:themeColor="text1"/>
                                <w:kern w:val="24"/>
                                <w:sz w:val="20"/>
                                <w:szCs w:val="20"/>
                              </w:rPr>
                              <w:t>Dynamics+Steric</w:t>
                            </w:r>
                            <w:proofErr w:type="spellEnd"/>
                            <w:r w:rsidRPr="002B75EB">
                              <w:rPr>
                                <w:rFonts w:asciiTheme="minorHAnsi" w:hAnsi="Calibri" w:cstheme="minorBidi"/>
                                <w:i/>
                                <w:color w:val="000000" w:themeColor="text1"/>
                                <w:kern w:val="24"/>
                                <w:sz w:val="20"/>
                                <w:szCs w:val="20"/>
                              </w:rPr>
                              <w:t xml:space="preserve">). </w:t>
                            </w:r>
                          </w:p>
                          <w:p w14:paraId="08FF3E5D" w14:textId="77777777" w:rsidR="002B75EB" w:rsidRPr="002B75EB" w:rsidRDefault="002B75EB" w:rsidP="002B75EB">
                            <w:pPr>
                              <w:jc w:val="both"/>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CE8C8" id="Text Box 3" o:spid="_x0000_s1028" type="#_x0000_t202" style="position:absolute;margin-left:-24.85pt;margin-top:18.85pt;width:483.65pt;height:60.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" fillcolor="white [3201]" stroked="f" strokeweight=".5pt">
                <v:textbox>
                  <w:txbxContent>
                    <w:p w14:paraId="0D1AFFDD" w14:textId="13112CA4" w:rsidR="002B75EB" w:rsidRPr="002B75EB" w:rsidRDefault="002B75EB" w:rsidP="002B75EB">
                      <w:pPr>
                        <w:pStyle w:val="NormalWeb"/>
                        <w:spacing w:before="0" w:beforeAutospacing="0" w:after="0" w:afterAutospacing="0"/>
                        <w:jc w:val="both"/>
                        <w:rPr>
                          <w:rFonts w:asciiTheme="minorHAnsi" w:hAnsi="Calibri" w:cstheme="minorBidi"/>
                          <w:i/>
                          <w:color w:val="000000" w:themeColor="text1"/>
                          <w:kern w:val="24"/>
                          <w:sz w:val="20"/>
                          <w:szCs w:val="20"/>
                        </w:rPr>
                      </w:pPr>
                      <w:r w:rsidRPr="002B75EB">
                        <w:rPr>
                          <w:rFonts w:asciiTheme="minorHAnsi" w:hAnsi="Calibri" w:cstheme="minorBidi"/>
                          <w:b/>
                          <w:i/>
                          <w:color w:val="000000" w:themeColor="text1"/>
                          <w:kern w:val="24"/>
                          <w:sz w:val="20"/>
                          <w:szCs w:val="20"/>
                        </w:rPr>
                        <w:t>(a):</w:t>
                      </w:r>
                      <w:r w:rsidRPr="002B75EB">
                        <w:rPr>
                          <w:rFonts w:asciiTheme="minorHAnsi" w:hAnsi="Calibri" w:cstheme="minorBidi"/>
                          <w:i/>
                          <w:color w:val="000000" w:themeColor="text1"/>
                          <w:kern w:val="24"/>
                          <w:sz w:val="20"/>
                          <w:szCs w:val="20"/>
                        </w:rPr>
                        <w:t xml:space="preserve"> Starting year of continuous acceleration signal based on the RCP4.5 scenario over the 21</w:t>
                      </w:r>
                      <w:r w:rsidRPr="002B75EB">
                        <w:rPr>
                          <w:rFonts w:asciiTheme="minorHAnsi" w:hAnsi="Calibri" w:cstheme="minorBidi"/>
                          <w:i/>
                          <w:color w:val="000000" w:themeColor="text1"/>
                          <w:kern w:val="24"/>
                          <w:sz w:val="20"/>
                          <w:szCs w:val="20"/>
                          <w:vertAlign w:val="superscript"/>
                        </w:rPr>
                        <w:t>st</w:t>
                      </w:r>
                      <w:r w:rsidRPr="002B75EB">
                        <w:rPr>
                          <w:rFonts w:asciiTheme="minorHAnsi" w:hAnsi="Calibri" w:cstheme="minorBidi"/>
                          <w:i/>
                          <w:color w:val="000000" w:themeColor="text1"/>
                          <w:kern w:val="24"/>
                          <w:sz w:val="20"/>
                          <w:szCs w:val="20"/>
                        </w:rPr>
                        <w:t xml:space="preserve"> century.</w:t>
                      </w:r>
                      <w:r w:rsidR="00903321">
                        <w:rPr>
                          <w:rFonts w:asciiTheme="minorHAnsi" w:hAnsi="Calibri" w:cstheme="minorBidi"/>
                          <w:i/>
                          <w:color w:val="000000" w:themeColor="text1"/>
                          <w:kern w:val="24"/>
                          <w:sz w:val="20"/>
                          <w:szCs w:val="20"/>
                        </w:rPr>
                        <w:t xml:space="preserve"> </w:t>
                      </w:r>
                      <w:r w:rsidR="00903321">
                        <w:rPr>
                          <w:rFonts w:asciiTheme="minorHAnsi" w:hAnsi="Calibri" w:cstheme="minorBidi"/>
                          <w:i/>
                          <w:color w:val="000000" w:themeColor="text1"/>
                          <w:kern w:val="24"/>
                          <w:sz w:val="20"/>
                          <w:szCs w:val="20"/>
                        </w:rPr>
                        <w:t>Blank areas on the maps  indicate no permanent ac</w:t>
                      </w:r>
                      <w:bookmarkStart w:id="1" w:name="_GoBack"/>
                      <w:bookmarkEnd w:id="1"/>
                      <w:r w:rsidR="00903321">
                        <w:rPr>
                          <w:rFonts w:asciiTheme="minorHAnsi" w:hAnsi="Calibri" w:cstheme="minorBidi"/>
                          <w:i/>
                          <w:color w:val="000000" w:themeColor="text1"/>
                          <w:kern w:val="24"/>
                          <w:sz w:val="20"/>
                          <w:szCs w:val="20"/>
                        </w:rPr>
                        <w:t>celeration.</w:t>
                      </w:r>
                      <w:r w:rsidRPr="002B75EB">
                        <w:rPr>
                          <w:rFonts w:asciiTheme="minorHAnsi" w:hAnsi="Calibri" w:cstheme="minorBidi"/>
                          <w:i/>
                          <w:color w:val="000000" w:themeColor="text1"/>
                          <w:kern w:val="24"/>
                          <w:sz w:val="20"/>
                          <w:szCs w:val="20"/>
                        </w:rPr>
                        <w:t xml:space="preserve"> </w:t>
                      </w:r>
                    </w:p>
                    <w:p w14:paraId="14FCFD22" w14:textId="418C4B8A" w:rsidR="002B75EB" w:rsidRPr="002B75EB" w:rsidRDefault="002B75EB" w:rsidP="002B75EB">
                      <w:pPr>
                        <w:pStyle w:val="NormalWeb"/>
                        <w:spacing w:before="0" w:beforeAutospacing="0" w:after="0" w:afterAutospacing="0"/>
                        <w:jc w:val="both"/>
                        <w:rPr>
                          <w:i/>
                          <w:sz w:val="20"/>
                          <w:szCs w:val="20"/>
                        </w:rPr>
                      </w:pPr>
                      <w:r w:rsidRPr="002B75EB">
                        <w:rPr>
                          <w:rFonts w:asciiTheme="minorHAnsi" w:hAnsi="Calibri" w:cstheme="minorBidi"/>
                          <w:b/>
                          <w:i/>
                          <w:color w:val="000000" w:themeColor="text1"/>
                          <w:kern w:val="24"/>
                          <w:sz w:val="20"/>
                          <w:szCs w:val="20"/>
                        </w:rPr>
                        <w:t>(b):</w:t>
                      </w:r>
                      <w:r w:rsidRPr="002B75EB">
                        <w:rPr>
                          <w:rFonts w:asciiTheme="minorHAnsi" w:hAnsi="Calibri" w:cstheme="minorBidi"/>
                          <w:i/>
                          <w:color w:val="000000" w:themeColor="text1"/>
                          <w:kern w:val="24"/>
                          <w:sz w:val="20"/>
                          <w:szCs w:val="20"/>
                        </w:rPr>
                        <w:t xml:space="preserve"> </w:t>
                      </w:r>
                      <w:r w:rsidRPr="002B75EB">
                        <w:rPr>
                          <w:rFonts w:asciiTheme="minorHAnsi" w:hAnsi="Calibri" w:cstheme="minorBidi"/>
                          <w:i/>
                          <w:color w:val="000000" w:themeColor="text1"/>
                          <w:kern w:val="24"/>
                          <w:sz w:val="20"/>
                          <w:szCs w:val="20"/>
                        </w:rPr>
                        <w:t xml:space="preserve">1- Glacier, 2- Greenland Surface Mass Balance, 3-Greenland Dynamics, 4-Antarctic Surface Mass Balance, 5- Antarctic Dynamics, 6-Groundwater, 7- Ocean (Ocean </w:t>
                      </w:r>
                      <w:proofErr w:type="spellStart"/>
                      <w:r w:rsidRPr="002B75EB">
                        <w:rPr>
                          <w:rFonts w:asciiTheme="minorHAnsi" w:hAnsi="Calibri" w:cstheme="minorBidi"/>
                          <w:i/>
                          <w:color w:val="000000" w:themeColor="text1"/>
                          <w:kern w:val="24"/>
                          <w:sz w:val="20"/>
                          <w:szCs w:val="20"/>
                        </w:rPr>
                        <w:t>Dynamics+Steric</w:t>
                      </w:r>
                      <w:proofErr w:type="spellEnd"/>
                      <w:r w:rsidRPr="002B75EB">
                        <w:rPr>
                          <w:rFonts w:asciiTheme="minorHAnsi" w:hAnsi="Calibri" w:cstheme="minorBidi"/>
                          <w:i/>
                          <w:color w:val="000000" w:themeColor="text1"/>
                          <w:kern w:val="24"/>
                          <w:sz w:val="20"/>
                          <w:szCs w:val="20"/>
                        </w:rPr>
                        <w:t xml:space="preserve">). </w:t>
                      </w:r>
                    </w:p>
                    <w:p w14:paraId="08FF3E5D" w14:textId="77777777" w:rsidR="002B75EB" w:rsidRPr="002B75EB" w:rsidRDefault="002B75EB" w:rsidP="002B75EB">
                      <w:pPr>
                        <w:jc w:val="both"/>
                        <w:rPr>
                          <w:i/>
                        </w:rPr>
                      </w:pPr>
                    </w:p>
                  </w:txbxContent>
                </v:textbox>
              </v:shape>
            </w:pict>
          </mc:Fallback>
        </mc:AlternateContent>
      </w:r>
    </w:p>
    <w:p w14:paraId="455A7738" w14:textId="4BD57978" w:rsidR="00D8281A" w:rsidRDefault="00D8281A"/>
    <w:p w14:paraId="205D6C30" w14:textId="2FA09580" w:rsidR="00D8281A" w:rsidRDefault="00D8281A"/>
    <w:p w14:paraId="5D76CA3C" w14:textId="1D10C5EE" w:rsidR="00D8281A" w:rsidRDefault="00D8281A"/>
    <w:p w14:paraId="7F55E67D" w14:textId="00AE5902" w:rsidR="00D8281A" w:rsidRDefault="00D8281A"/>
    <w:p w14:paraId="49A9C111" w14:textId="10608F62" w:rsidR="00D8281A" w:rsidRDefault="00D8281A"/>
    <w:p w14:paraId="3CC5C702" w14:textId="0A706E59" w:rsidR="00CB17AA" w:rsidRDefault="00CB17AA">
      <w:r>
        <w:t xml:space="preserve">Sitar </w:t>
      </w:r>
      <w:proofErr w:type="spellStart"/>
      <w:r>
        <w:t>Karabil</w:t>
      </w:r>
      <w:proofErr w:type="spellEnd"/>
      <w:r>
        <w:t xml:space="preserve"> </w:t>
      </w:r>
    </w:p>
    <w:p w14:paraId="16511B91" w14:textId="1645FEE9" w:rsidR="006E36BD" w:rsidRDefault="00CB17AA">
      <w:r>
        <w:t>contact: s.karabil@uu.nl</w:t>
      </w:r>
    </w:p>
    <w:sectPr w:rsidR="006E36BD" w:rsidSect="002A408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BD"/>
    <w:rsid w:val="000E6E82"/>
    <w:rsid w:val="00125168"/>
    <w:rsid w:val="002A408E"/>
    <w:rsid w:val="002B75EB"/>
    <w:rsid w:val="006E36BD"/>
    <w:rsid w:val="00903321"/>
    <w:rsid w:val="00CB17AA"/>
    <w:rsid w:val="00D82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B1"/>
  <w15:chartTrackingRefBased/>
  <w15:docId w15:val="{75DCC209-0A67-E245-B4BC-6A2006764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75EB"/>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266</Words>
  <Characters>1518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2020-11-17T11:49:00Z</dcterms:created>
  <dcterms:modified xsi:type="dcterms:W3CDTF">2020-11-17T12:34:00Z</dcterms:modified>
</cp:coreProperties>
</file>