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Gövde A"/>
        <w:spacing w:line="360" w:lineRule="auto"/>
        <w:rPr>
          <w:b w:val="1"/>
          <w:bCs w:val="1"/>
        </w:rPr>
      </w:pPr>
      <w:r>
        <w:rPr>
          <w:b w:val="1"/>
          <w:bCs w:val="1"/>
          <w:rtl w:val="0"/>
          <w:lang w:val="de-DE"/>
        </w:rPr>
        <w:t xml:space="preserve">Student Name: </w:t>
        <w:tab/>
      </w:r>
      <w:r>
        <w:rPr>
          <w:rtl w:val="0"/>
          <w:lang w:val="de-DE"/>
        </w:rPr>
        <w:t>Ö</w:t>
      </w:r>
      <w:r>
        <w:rPr>
          <w:rtl w:val="0"/>
          <w:lang w:val="de-DE"/>
        </w:rPr>
        <w:t>mer Oktay G</w:t>
      </w:r>
      <w:r>
        <w:rPr>
          <w:rtl w:val="0"/>
          <w:lang w:val="de-DE"/>
        </w:rPr>
        <w:t>ü</w:t>
      </w:r>
      <w:r>
        <w:rPr>
          <w:rtl w:val="0"/>
          <w:lang w:val="de-DE"/>
        </w:rPr>
        <w:t>ltekin</w:t>
      </w:r>
      <w:r>
        <w:rPr>
          <w:b w:val="1"/>
          <w:bCs w:val="1"/>
          <w:rtl w:val="0"/>
          <w:lang w:val="de-DE"/>
        </w:rPr>
        <w:tab/>
        <w:t xml:space="preserve">             </w:t>
      </w:r>
      <w:r>
        <w:rPr>
          <w:b w:val="1"/>
          <w:bCs w:val="1"/>
          <w:rtl w:val="0"/>
          <w:lang w:val="en-US"/>
        </w:rPr>
        <w:t>Section:</w:t>
      </w:r>
      <w:r>
        <w:rPr>
          <w:b w:val="1"/>
          <w:bCs w:val="1"/>
          <w:rtl w:val="0"/>
          <w:lang w:val="de-DE"/>
        </w:rPr>
        <w:t xml:space="preserve"> 018  </w:t>
        <w:tab/>
        <w:tab/>
        <w:tab/>
        <w:t xml:space="preserve">           Date: 09.03.2021</w:t>
      </w:r>
    </w:p>
    <w:p>
      <w:pPr>
        <w:pStyle w:val="List Paragraph"/>
        <w:spacing w:line="360" w:lineRule="auto"/>
        <w:ind w:left="0" w:firstLine="0"/>
        <w:jc w:val="center"/>
        <w:rPr>
          <w:b w:val="1"/>
          <w:bCs w:val="1"/>
          <w:sz w:val="24"/>
          <w:szCs w:val="24"/>
        </w:rPr>
      </w:pPr>
      <w:r>
        <w:rPr>
          <w:b w:val="1"/>
          <w:bCs w:val="1"/>
          <w:sz w:val="24"/>
          <w:szCs w:val="24"/>
          <w:rtl w:val="0"/>
          <w:lang w:val="en-US"/>
        </w:rPr>
        <w:t xml:space="preserve">LIBRARY SKILLS TASK PROMPT </w:t>
      </w:r>
    </w:p>
    <w:p>
      <w:pPr>
        <w:pStyle w:val="Gövde A"/>
        <w:spacing w:line="360" w:lineRule="auto"/>
        <w:jc w:val="center"/>
        <w:rPr>
          <w:i w:val="1"/>
          <w:iCs w:val="1"/>
          <w:sz w:val="24"/>
          <w:szCs w:val="24"/>
        </w:rPr>
      </w:pPr>
      <w:r>
        <w:rPr>
          <w:rtl w:val="0"/>
          <w:lang w:val="de-DE"/>
        </w:rPr>
        <w:t xml:space="preserve">ENG 102 </w:t>
      </w:r>
    </w:p>
    <w:p>
      <w:pPr>
        <w:pStyle w:val="Gövde A"/>
        <w:spacing w:line="240" w:lineRule="auto"/>
        <w:rPr>
          <w:b w:val="1"/>
          <w:bCs w:val="1"/>
        </w:rPr>
      </w:pPr>
      <w:r>
        <w:rPr>
          <w:b w:val="1"/>
          <w:bCs w:val="1"/>
          <w:rtl w:val="0"/>
          <w:lang w:val="de-DE"/>
        </w:rPr>
        <w:t xml:space="preserve">PART 1: </w:t>
      </w:r>
      <w:r>
        <w:rPr>
          <w:rtl w:val="0"/>
          <w:lang w:val="en-US"/>
        </w:rPr>
        <w:t xml:space="preserve"> </w:t>
      </w:r>
      <w:r>
        <w:rPr>
          <w:b w:val="1"/>
          <w:bCs w:val="1"/>
          <w:rtl w:val="0"/>
          <w:lang w:val="en-US"/>
        </w:rPr>
        <w:t>Recording of Information from Library Searches</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85"/>
        <w:gridCol w:w="7291"/>
      </w:tblGrid>
      <w:tr>
        <w:tblPrEx>
          <w:shd w:val="clear" w:color="auto" w:fill="ced7e7"/>
        </w:tblPrEx>
        <w:trPr>
          <w:trHeight w:val="267" w:hRule="atLeast"/>
        </w:trPr>
        <w:tc>
          <w:tcPr>
            <w:tcW w:type="dxa" w:w="2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line="360" w:lineRule="auto"/>
            </w:pPr>
            <w:r>
              <w:rPr>
                <w:sz w:val="24"/>
                <w:szCs w:val="24"/>
                <w:shd w:val="nil" w:color="auto" w:fill="auto"/>
                <w:rtl w:val="0"/>
                <w:lang w:val="en-US"/>
              </w:rPr>
              <w:t>Source 1</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240" w:lineRule="auto"/>
            </w:pPr>
            <w:r>
              <w:rPr>
                <w:b w:val="1"/>
                <w:bCs w:val="1"/>
                <w:shd w:val="nil" w:color="auto" w:fill="auto"/>
                <w:rtl w:val="0"/>
                <w:lang w:val="en-US"/>
              </w:rPr>
              <w:t xml:space="preserve">Journal Article </w:t>
            </w:r>
          </w:p>
        </w:tc>
      </w:tr>
      <w:tr>
        <w:tblPrEx>
          <w:shd w:val="clear" w:color="auto" w:fill="ced7e7"/>
        </w:tblPrEx>
        <w:trPr>
          <w:trHeight w:val="267" w:hRule="atLeast"/>
        </w:trPr>
        <w:tc>
          <w:tcPr>
            <w:tcW w:type="dxa" w:w="2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Author(s)</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Adegbola Tolulope Adesogan et al.</w:t>
            </w:r>
          </w:p>
        </w:tc>
      </w:tr>
      <w:tr>
        <w:tblPrEx>
          <w:shd w:val="clear" w:color="auto" w:fill="ced7e7"/>
        </w:tblPrEx>
        <w:trPr>
          <w:trHeight w:val="567" w:hRule="atLeast"/>
        </w:trPr>
        <w:tc>
          <w:tcPr>
            <w:tcW w:type="dxa" w:w="2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 xml:space="preserve">Title </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pPr>
            <w:r>
              <w:rPr>
                <w:rFonts w:ascii="Calibri" w:hAnsi="Calibri"/>
                <w:shd w:val="nil" w:color="auto" w:fill="auto"/>
                <w:rtl w:val="0"/>
                <w:lang w:val="en-US"/>
                <w14:textOutline w14:w="12700" w14:cap="flat">
                  <w14:noFill/>
                  <w14:miter w14:lim="400000"/>
                </w14:textOutline>
              </w:rPr>
              <w:t>Animal Source Foods: Sustainability Problem or Malnutrition and Sustainability Solution? Perspective Matters</w:t>
            </w:r>
          </w:p>
        </w:tc>
      </w:tr>
      <w:tr>
        <w:tblPrEx>
          <w:shd w:val="clear" w:color="auto" w:fill="ced7e7"/>
        </w:tblPrEx>
        <w:trPr>
          <w:trHeight w:val="267" w:hRule="atLeast"/>
        </w:trPr>
        <w:tc>
          <w:tcPr>
            <w:tcW w:type="dxa" w:w="2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Source</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Global Food Security</w:t>
            </w:r>
          </w:p>
        </w:tc>
      </w:tr>
      <w:tr>
        <w:tblPrEx>
          <w:shd w:val="clear" w:color="auto" w:fill="ced7e7"/>
        </w:tblPrEx>
        <w:trPr>
          <w:trHeight w:val="267" w:hRule="atLeast"/>
        </w:trPr>
        <w:tc>
          <w:tcPr>
            <w:tcW w:type="dxa" w:w="2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Publisher</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Elsevier B.V.</w:t>
            </w:r>
          </w:p>
        </w:tc>
      </w:tr>
      <w:tr>
        <w:tblPrEx>
          <w:shd w:val="clear" w:color="auto" w:fill="ced7e7"/>
        </w:tblPrEx>
        <w:trPr>
          <w:trHeight w:val="267" w:hRule="atLeast"/>
        </w:trPr>
        <w:tc>
          <w:tcPr>
            <w:tcW w:type="dxa" w:w="2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Publication Date</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June 2020</w:t>
            </w:r>
          </w:p>
        </w:tc>
      </w:tr>
      <w:tr>
        <w:tblPrEx>
          <w:shd w:val="clear" w:color="auto" w:fill="ced7e7"/>
        </w:tblPrEx>
        <w:trPr>
          <w:trHeight w:val="267" w:hRule="atLeast"/>
        </w:trPr>
        <w:tc>
          <w:tcPr>
            <w:tcW w:type="dxa" w:w="2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Volume</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25</w:t>
            </w:r>
          </w:p>
        </w:tc>
      </w:tr>
      <w:tr>
        <w:tblPrEx>
          <w:shd w:val="clear" w:color="auto" w:fill="ced7e7"/>
        </w:tblPrEx>
        <w:trPr>
          <w:trHeight w:val="267" w:hRule="atLeast"/>
        </w:trPr>
        <w:tc>
          <w:tcPr>
            <w:tcW w:type="dxa" w:w="2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DOI</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pPr>
            <w:r>
              <w:rPr>
                <w:sz w:val="24"/>
                <w:szCs w:val="24"/>
                <w:shd w:val="nil" w:color="auto" w:fill="auto"/>
                <w:rtl w:val="0"/>
                <w:lang w:val="de-DE"/>
              </w:rPr>
              <w:t>10.1016/gfs.2019.100325</w:t>
            </w:r>
          </w:p>
        </w:tc>
      </w:tr>
      <w:tr>
        <w:tblPrEx>
          <w:shd w:val="clear" w:color="auto" w:fill="ced7e7"/>
        </w:tblPrEx>
        <w:trPr>
          <w:trHeight w:val="267" w:hRule="atLeast"/>
        </w:trPr>
        <w:tc>
          <w:tcPr>
            <w:tcW w:type="dxa" w:w="2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Database</w:t>
            </w:r>
          </w:p>
        </w:tc>
        <w:tc>
          <w:tcPr>
            <w:tcW w:type="dxa" w:w="7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ScienceDirect</w:t>
            </w:r>
          </w:p>
        </w:tc>
      </w:tr>
    </w:tbl>
    <w:p>
      <w:pPr>
        <w:pStyle w:val="Gövde A"/>
        <w:widowControl w:val="0"/>
        <w:spacing w:line="240" w:lineRule="auto"/>
        <w:ind w:left="108" w:hanging="108"/>
        <w:rPr>
          <w:b w:val="1"/>
          <w:bCs w:val="1"/>
        </w:rPr>
      </w:pPr>
    </w:p>
    <w:p>
      <w:pPr>
        <w:pStyle w:val="Gövde A"/>
        <w:widowControl w:val="0"/>
        <w:spacing w:line="240" w:lineRule="auto"/>
        <w:rPr>
          <w:sz w:val="24"/>
          <w:szCs w:val="24"/>
        </w:rPr>
      </w:pPr>
    </w:p>
    <w:p>
      <w:pPr>
        <w:pStyle w:val="Gövde A"/>
        <w:widowControl w:val="0"/>
        <w:spacing w:line="240" w:lineRule="auto"/>
        <w:rPr>
          <w:sz w:val="24"/>
          <w:szCs w:val="24"/>
        </w:rPr>
      </w:pPr>
    </w:p>
    <w:p>
      <w:pPr>
        <w:pStyle w:val="Gövde A"/>
        <w:widowControl w:val="0"/>
        <w:spacing w:line="240" w:lineRule="auto"/>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7125"/>
      </w:tblGrid>
      <w:tr>
        <w:tblPrEx>
          <w:shd w:val="clear" w:color="auto" w:fill="ced7e7"/>
        </w:tblPrEx>
        <w:trPr>
          <w:trHeight w:val="267"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line="360" w:lineRule="auto"/>
            </w:pPr>
            <w:r>
              <w:rPr>
                <w:sz w:val="24"/>
                <w:szCs w:val="24"/>
                <w:shd w:val="nil" w:color="auto" w:fill="auto"/>
                <w:rtl w:val="0"/>
                <w:lang w:val="en-US"/>
              </w:rPr>
              <w:t>Source 2</w:t>
            </w:r>
          </w:p>
        </w:tc>
        <w:tc>
          <w:tcPr>
            <w:tcW w:type="dxa" w:w="7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240" w:lineRule="auto"/>
            </w:pPr>
            <w:r>
              <w:rPr>
                <w:b w:val="1"/>
                <w:bCs w:val="1"/>
                <w:shd w:val="nil" w:color="auto" w:fill="auto"/>
                <w:rtl w:val="0"/>
                <w:lang w:val="en-US"/>
              </w:rPr>
              <w:t>Book Chapter</w:t>
            </w:r>
          </w:p>
        </w:tc>
      </w:tr>
      <w:tr>
        <w:tblPrEx>
          <w:shd w:val="clear" w:color="auto" w:fill="ced7e7"/>
        </w:tblPrEx>
        <w:trPr>
          <w:trHeight w:val="267"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Authors</w:t>
            </w:r>
          </w:p>
        </w:tc>
        <w:tc>
          <w:tcPr>
            <w:tcW w:type="dxa" w:w="7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Donald M. Broom and Ken G. Johnson</w:t>
            </w:r>
          </w:p>
        </w:tc>
      </w:tr>
      <w:tr>
        <w:tblPrEx>
          <w:shd w:val="clear" w:color="auto" w:fill="ced7e7"/>
        </w:tblPrEx>
        <w:trPr>
          <w:trHeight w:val="567"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 xml:space="preserve">Title </w:t>
            </w:r>
          </w:p>
        </w:tc>
        <w:tc>
          <w:tcPr>
            <w:tcW w:type="dxa" w:w="7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pPr>
            <w:r>
              <w:rPr>
                <w:rFonts w:ascii="Calibri" w:hAnsi="Calibri"/>
                <w:shd w:val="nil" w:color="auto" w:fill="auto"/>
                <w:rtl w:val="0"/>
                <w:lang w:val="en-US"/>
                <w14:textOutline w14:w="12700" w14:cap="flat">
                  <w14:noFill/>
                  <w14:miter w14:lim="400000"/>
                </w14:textOutline>
              </w:rPr>
              <w:t>Stress and Animal Welfare: Key Issues in the Biology of Humans and Other Animals</w:t>
            </w:r>
          </w:p>
        </w:tc>
      </w:tr>
      <w:tr>
        <w:tblPrEx>
          <w:shd w:val="clear" w:color="auto" w:fill="ced7e7"/>
        </w:tblPrEx>
        <w:trPr>
          <w:trHeight w:val="267"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Edition</w:t>
            </w:r>
          </w:p>
        </w:tc>
        <w:tc>
          <w:tcPr>
            <w:tcW w:type="dxa" w:w="7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pPr>
            <w:r>
              <w:rPr>
                <w:rFonts w:ascii="Calibri" w:hAnsi="Calibri"/>
                <w:shd w:val="nil" w:color="auto" w:fill="auto"/>
                <w:rtl w:val="0"/>
                <w:lang w:val="en-US"/>
                <w14:textOutline w14:w="12700" w14:cap="flat">
                  <w14:noFill/>
                  <w14:miter w14:lim="400000"/>
                </w14:textOutline>
              </w:rPr>
              <w:t>2nd edition</w:t>
            </w:r>
          </w:p>
        </w:tc>
      </w:tr>
      <w:tr>
        <w:tblPrEx>
          <w:shd w:val="clear" w:color="auto" w:fill="ced7e7"/>
        </w:tblPrEx>
        <w:trPr>
          <w:trHeight w:val="267"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de-DE"/>
              </w:rPr>
              <w:t>Publication Date</w:t>
            </w:r>
            <w:r>
              <w:rPr>
                <w:sz w:val="24"/>
                <w:szCs w:val="24"/>
                <w:shd w:val="nil" w:color="auto" w:fill="auto"/>
                <w:rtl w:val="0"/>
                <w:lang w:val="en-US"/>
              </w:rPr>
              <w:t xml:space="preserve"> </w:t>
            </w:r>
          </w:p>
        </w:tc>
        <w:tc>
          <w:tcPr>
            <w:tcW w:type="dxa" w:w="7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2019</w:t>
            </w:r>
          </w:p>
        </w:tc>
      </w:tr>
      <w:tr>
        <w:tblPrEx>
          <w:shd w:val="clear" w:color="auto" w:fill="ced7e7"/>
        </w:tblPrEx>
        <w:trPr>
          <w:trHeight w:val="267"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 xml:space="preserve">Publisher </w:t>
            </w:r>
          </w:p>
        </w:tc>
        <w:tc>
          <w:tcPr>
            <w:tcW w:type="dxa" w:w="7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Springer International Publishing</w:t>
            </w:r>
          </w:p>
        </w:tc>
      </w:tr>
      <w:tr>
        <w:tblPrEx>
          <w:shd w:val="clear" w:color="auto" w:fill="ced7e7"/>
        </w:tblPrEx>
        <w:trPr>
          <w:trHeight w:val="267"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sz w:val="24"/>
                <w:szCs w:val="24"/>
                <w:shd w:val="nil" w:color="auto" w:fill="auto"/>
                <w:rtl w:val="0"/>
                <w:lang w:val="en-US"/>
              </w:rPr>
              <w:t xml:space="preserve">Pages </w:t>
            </w:r>
          </w:p>
        </w:tc>
        <w:tc>
          <w:tcPr>
            <w:tcW w:type="dxa" w:w="7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193-210</w:t>
            </w:r>
          </w:p>
        </w:tc>
      </w:tr>
      <w:tr>
        <w:tblPrEx>
          <w:shd w:val="clear" w:color="auto" w:fill="ced7e7"/>
        </w:tblPrEx>
        <w:trPr>
          <w:trHeight w:val="267"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Database</w:t>
            </w:r>
          </w:p>
        </w:tc>
        <w:tc>
          <w:tcPr>
            <w:tcW w:type="dxa" w:w="7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Bilkent University Library Catalog</w:t>
            </w:r>
          </w:p>
        </w:tc>
      </w:tr>
      <w:tr>
        <w:tblPrEx>
          <w:shd w:val="clear" w:color="auto" w:fill="ced7e7"/>
        </w:tblPrEx>
        <w:trPr>
          <w:trHeight w:val="491" w:hRule="atLeast"/>
        </w:trPr>
        <w:tc>
          <w:tcPr>
            <w:tcW w:type="dxa" w:w="22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Fonts w:ascii="Calibri" w:hAnsi="Calibri"/>
                <w:shd w:val="nil" w:color="auto" w:fill="auto"/>
                <w:rtl w:val="0"/>
                <w:lang w:val="en-US"/>
                <w14:textOutline w14:w="12700" w14:cap="flat">
                  <w14:noFill/>
                  <w14:miter w14:lim="400000"/>
                </w14:textOutline>
              </w:rPr>
              <w:t>URL</w:t>
            </w:r>
          </w:p>
        </w:tc>
        <w:tc>
          <w:tcPr>
            <w:tcW w:type="dxa" w:w="7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line="240" w:lineRule="auto"/>
            </w:pPr>
            <w:r>
              <w:rPr>
                <w:rStyle w:val="Hyperlink.0"/>
                <w:shd w:val="nil" w:color="auto" w:fill="auto"/>
                <w:lang w:val="en-US"/>
              </w:rPr>
              <w:fldChar w:fldCharType="begin" w:fldLock="0"/>
            </w:r>
            <w:r>
              <w:rPr>
                <w:rStyle w:val="Hyperlink.0"/>
                <w:shd w:val="nil" w:color="auto" w:fill="auto"/>
                <w:lang w:val="en-US"/>
              </w:rPr>
              <w:instrText xml:space="preserve"> HYPERLINK "http://search.ebscohost.com/login.aspx?direct=true&amp;db=cat00040a&amp;AN=bilk.1861684&amp;site=eds-live"</w:instrText>
            </w:r>
            <w:r>
              <w:rPr>
                <w:rStyle w:val="Hyperlink.0"/>
                <w:shd w:val="nil" w:color="auto" w:fill="auto"/>
                <w:lang w:val="en-US"/>
              </w:rPr>
              <w:fldChar w:fldCharType="separate" w:fldLock="0"/>
            </w:r>
            <w:r>
              <w:rPr>
                <w:rStyle w:val="Hyperlink.0"/>
                <w:shd w:val="nil" w:color="auto" w:fill="auto"/>
                <w:rtl w:val="0"/>
                <w:lang w:val="en-US"/>
              </w:rPr>
              <w:t>search.ebscohost.com/login.aspx?direct=true&amp;db=cat00040a&amp;AN=bilk.1861684&amp;site=eds-live</w:t>
            </w:r>
            <w:r>
              <w:rPr/>
              <w:fldChar w:fldCharType="end" w:fldLock="0"/>
            </w:r>
          </w:p>
        </w:tc>
      </w:tr>
    </w:tbl>
    <w:p>
      <w:pPr>
        <w:pStyle w:val="Gövde A"/>
        <w:widowControl w:val="0"/>
        <w:spacing w:line="240" w:lineRule="auto"/>
        <w:ind w:left="108" w:hanging="108"/>
      </w:pPr>
    </w:p>
    <w:p>
      <w:pPr>
        <w:pStyle w:val="Gövde A"/>
        <w:widowControl w:val="0"/>
        <w:spacing w:line="240" w:lineRule="auto"/>
        <w:rPr>
          <w:rStyle w:val="Yok"/>
          <w:sz w:val="24"/>
          <w:szCs w:val="24"/>
        </w:rPr>
      </w:pPr>
    </w:p>
    <w:p>
      <w:pPr>
        <w:pStyle w:val="Gövde A"/>
        <w:rPr>
          <w:rStyle w:val="Yok"/>
          <w:sz w:val="24"/>
          <w:szCs w:val="24"/>
        </w:rPr>
      </w:pPr>
    </w:p>
    <w:p>
      <w:pPr>
        <w:pStyle w:val="Gövde A"/>
        <w:rPr>
          <w:rStyle w:val="Yok"/>
          <w:sz w:val="24"/>
          <w:szCs w:val="24"/>
        </w:rPr>
      </w:pPr>
    </w:p>
    <w:p>
      <w:pPr>
        <w:pStyle w:val="Gövde A"/>
        <w:rPr>
          <w:rStyle w:val="Yok"/>
          <w:sz w:val="24"/>
          <w:szCs w:val="24"/>
        </w:rPr>
      </w:pP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60"/>
        <w:gridCol w:w="6916"/>
      </w:tblGrid>
      <w:tr>
        <w:tblPrEx>
          <w:shd w:val="clear" w:color="auto" w:fill="ced7e7"/>
        </w:tblPrEx>
        <w:trPr>
          <w:trHeight w:val="527"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line="360" w:lineRule="auto"/>
            </w:pPr>
            <w:r>
              <w:rPr>
                <w:rStyle w:val="Yok"/>
                <w:sz w:val="24"/>
                <w:szCs w:val="24"/>
                <w:shd w:val="nil" w:color="auto" w:fill="auto"/>
                <w:rtl w:val="0"/>
                <w:lang w:val="en-US"/>
              </w:rPr>
              <w:t>Source 3</w:t>
            </w:r>
          </w:p>
        </w:tc>
        <w:tc>
          <w:tcPr>
            <w:tcW w:type="dxa" w:w="6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240" w:lineRule="auto"/>
            </w:pPr>
            <w:r>
              <w:rPr>
                <w:rStyle w:val="Yok"/>
                <w:b w:val="1"/>
                <w:bCs w:val="1"/>
                <w:shd w:val="nil" w:color="auto" w:fill="auto"/>
                <w:rtl w:val="0"/>
                <w:lang w:val="en-US"/>
              </w:rPr>
              <w:t>Article in a Newspaper</w:t>
            </w:r>
          </w:p>
        </w:tc>
      </w:tr>
      <w:tr>
        <w:tblPrEx>
          <w:shd w:val="clear" w:color="auto" w:fill="ced7e7"/>
        </w:tblPrEx>
        <w:trPr>
          <w:trHeight w:val="267"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rStyle w:val="Yok"/>
                <w:sz w:val="24"/>
                <w:szCs w:val="24"/>
                <w:shd w:val="nil" w:color="auto" w:fill="auto"/>
                <w:rtl w:val="0"/>
                <w:lang w:val="en-US"/>
              </w:rPr>
              <w:t>Author</w:t>
            </w:r>
          </w:p>
        </w:tc>
        <w:tc>
          <w:tcPr>
            <w:tcW w:type="dxa" w:w="6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Style w:val="Yok"/>
                <w:rFonts w:ascii="Calibri" w:hAnsi="Calibri"/>
                <w:shd w:val="nil" w:color="auto" w:fill="auto"/>
                <w:rtl w:val="0"/>
                <w:lang w:val="en-US"/>
                <w14:textOutline w14:w="12700" w14:cap="flat">
                  <w14:noFill/>
                  <w14:miter w14:lim="400000"/>
                </w14:textOutline>
              </w:rPr>
              <w:t>Claire Duffin</w:t>
            </w:r>
          </w:p>
        </w:tc>
      </w:tr>
      <w:tr>
        <w:tblPrEx>
          <w:shd w:val="clear" w:color="auto" w:fill="ced7e7"/>
        </w:tblPrEx>
        <w:trPr>
          <w:trHeight w:val="267"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rStyle w:val="Yok"/>
                <w:sz w:val="24"/>
                <w:szCs w:val="24"/>
                <w:shd w:val="nil" w:color="auto" w:fill="auto"/>
                <w:rtl w:val="0"/>
                <w:lang w:val="en-US"/>
              </w:rPr>
              <w:t xml:space="preserve">Title </w:t>
            </w:r>
          </w:p>
        </w:tc>
        <w:tc>
          <w:tcPr>
            <w:tcW w:type="dxa" w:w="6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Style w:val="Yok"/>
                <w:rFonts w:ascii="Calibri" w:hAnsi="Calibri"/>
                <w:shd w:val="nil" w:color="auto" w:fill="auto"/>
                <w:rtl w:val="0"/>
                <w:lang w:val="en-US"/>
                <w14:textOutline w14:w="12700" w14:cap="flat">
                  <w14:noFill/>
                  <w14:miter w14:lim="400000"/>
                </w14:textOutline>
              </w:rPr>
              <w:t>Princess: How Eating Horses Could Help Them</w:t>
            </w:r>
          </w:p>
        </w:tc>
      </w:tr>
      <w:tr>
        <w:tblPrEx>
          <w:shd w:val="clear" w:color="auto" w:fill="ced7e7"/>
        </w:tblPrEx>
        <w:trPr>
          <w:trHeight w:val="267"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rStyle w:val="Yok"/>
                <w:sz w:val="24"/>
                <w:szCs w:val="24"/>
                <w:shd w:val="nil" w:color="auto" w:fill="auto"/>
                <w:rtl w:val="0"/>
                <w:lang w:val="en-US"/>
              </w:rPr>
              <w:t xml:space="preserve">Periodical Title  </w:t>
            </w:r>
          </w:p>
        </w:tc>
        <w:tc>
          <w:tcPr>
            <w:tcW w:type="dxa" w:w="6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Style w:val="Yok"/>
                <w:rFonts w:ascii="Calibri" w:hAnsi="Calibri"/>
                <w:shd w:val="nil" w:color="auto" w:fill="auto"/>
                <w:rtl w:val="0"/>
                <w:lang w:val="en-US"/>
                <w14:textOutline w14:w="12700" w14:cap="flat">
                  <w14:noFill/>
                  <w14:miter w14:lim="400000"/>
                </w14:textOutline>
              </w:rPr>
              <w:t>The Daily Telegraph (London)</w:t>
            </w:r>
          </w:p>
        </w:tc>
      </w:tr>
      <w:tr>
        <w:tblPrEx>
          <w:shd w:val="clear" w:color="auto" w:fill="ced7e7"/>
        </w:tblPrEx>
        <w:trPr>
          <w:trHeight w:val="267"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rStyle w:val="Yok"/>
                <w:sz w:val="24"/>
                <w:szCs w:val="24"/>
                <w:shd w:val="nil" w:color="auto" w:fill="auto"/>
                <w:rtl w:val="0"/>
                <w:lang w:val="en-US"/>
              </w:rPr>
              <w:t>Published Date</w:t>
            </w:r>
          </w:p>
        </w:tc>
        <w:tc>
          <w:tcPr>
            <w:tcW w:type="dxa" w:w="6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Style w:val="Yok"/>
                <w:rFonts w:ascii="Calibri" w:hAnsi="Calibri"/>
                <w:shd w:val="nil" w:color="auto" w:fill="auto"/>
                <w:rtl w:val="0"/>
                <w:lang w:val="en-US"/>
                <w14:textOutline w14:w="12700" w14:cap="flat">
                  <w14:noFill/>
                  <w14:miter w14:lim="400000"/>
                </w14:textOutline>
              </w:rPr>
              <w:t>November 15, 2013</w:t>
            </w:r>
          </w:p>
        </w:tc>
      </w:tr>
      <w:tr>
        <w:tblPrEx>
          <w:shd w:val="clear" w:color="auto" w:fill="ced7e7"/>
        </w:tblPrEx>
        <w:trPr>
          <w:trHeight w:val="267"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after="0" w:line="360" w:lineRule="auto"/>
            </w:pPr>
            <w:r>
              <w:rPr>
                <w:rStyle w:val="Yok"/>
                <w:sz w:val="24"/>
                <w:szCs w:val="24"/>
                <w:shd w:val="nil" w:color="auto" w:fill="auto"/>
                <w:rtl w:val="0"/>
                <w:lang w:val="en-US"/>
              </w:rPr>
              <w:t>Page</w:t>
            </w:r>
          </w:p>
        </w:tc>
        <w:tc>
          <w:tcPr>
            <w:tcW w:type="dxa" w:w="6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Style w:val="Yok"/>
                <w:rFonts w:ascii="Calibri" w:hAnsi="Calibri"/>
                <w:shd w:val="nil" w:color="auto" w:fill="auto"/>
                <w:rtl w:val="0"/>
                <w:lang w:val="en-US"/>
                <w14:textOutline w14:w="12700" w14:cap="flat">
                  <w14:noFill/>
                  <w14:miter w14:lim="400000"/>
                </w14:textOutline>
              </w:rPr>
              <w:t>19</w:t>
            </w:r>
          </w:p>
        </w:tc>
      </w:tr>
      <w:tr>
        <w:tblPrEx>
          <w:shd w:val="clear" w:color="auto" w:fill="ced7e7"/>
        </w:tblPrEx>
        <w:trPr>
          <w:trHeight w:val="267"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Style w:val="Yok"/>
                <w:rFonts w:ascii="Calibri" w:hAnsi="Calibri"/>
                <w:shd w:val="nil" w:color="auto" w:fill="auto"/>
                <w:rtl w:val="0"/>
                <w:lang w:val="en-US"/>
                <w14:textOutline w14:w="12700" w14:cap="flat">
                  <w14:noFill/>
                  <w14:miter w14:lim="400000"/>
                </w14:textOutline>
              </w:rPr>
              <w:t>Accessed Date</w:t>
            </w:r>
          </w:p>
        </w:tc>
        <w:tc>
          <w:tcPr>
            <w:tcW w:type="dxa" w:w="6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Style w:val="Yok"/>
                <w:rFonts w:ascii="Calibri" w:hAnsi="Calibri"/>
                <w:shd w:val="nil" w:color="auto" w:fill="auto"/>
                <w:rtl w:val="0"/>
                <w:lang w:val="en-US"/>
                <w14:textOutline w14:w="12700" w14:cap="flat">
                  <w14:noFill/>
                  <w14:miter w14:lim="400000"/>
                </w14:textOutline>
              </w:rPr>
              <w:t>March 9, 2021</w:t>
            </w:r>
          </w:p>
        </w:tc>
      </w:tr>
      <w:tr>
        <w:tblPrEx>
          <w:shd w:val="clear" w:color="auto" w:fill="ced7e7"/>
        </w:tblPrEx>
        <w:trPr>
          <w:trHeight w:val="267"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Style w:val="Yok"/>
                <w:rFonts w:ascii="Calibri" w:hAnsi="Calibri"/>
                <w:shd w:val="nil" w:color="auto" w:fill="auto"/>
                <w:rtl w:val="0"/>
                <w:lang w:val="en-US"/>
                <w14:textOutline w14:w="12700" w14:cap="flat">
                  <w14:noFill/>
                  <w14:miter w14:lim="400000"/>
                </w14:textOutline>
              </w:rPr>
              <w:t>Database</w:t>
            </w:r>
          </w:p>
        </w:tc>
        <w:tc>
          <w:tcPr>
            <w:tcW w:type="dxa" w:w="6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pPr>
            <w:r>
              <w:rPr>
                <w:rStyle w:val="Yok"/>
                <w:sz w:val="24"/>
                <w:szCs w:val="24"/>
                <w:shd w:val="nil" w:color="auto" w:fill="auto"/>
                <w:rtl w:val="0"/>
                <w:lang w:val="de-DE"/>
              </w:rPr>
              <w:t>Newspaper Source Plus</w:t>
            </w:r>
          </w:p>
        </w:tc>
      </w:tr>
      <w:tr>
        <w:tblPrEx>
          <w:shd w:val="clear" w:color="auto" w:fill="ced7e7"/>
        </w:tblPrEx>
        <w:trPr>
          <w:trHeight w:val="1167" w:hRule="atLeast"/>
        </w:trPr>
        <w:tc>
          <w:tcPr>
            <w:tcW w:type="dxa" w:w="2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w:spacing w:line="360" w:lineRule="auto"/>
            </w:pPr>
            <w:r>
              <w:rPr>
                <w:rStyle w:val="Yok"/>
                <w:rFonts w:ascii="Calibri" w:hAnsi="Calibri"/>
                <w:shd w:val="nil" w:color="auto" w:fill="auto"/>
                <w:rtl w:val="0"/>
                <w:lang w:val="en-US"/>
                <w14:textOutline w14:w="12700" w14:cap="flat">
                  <w14:noFill/>
                  <w14:miter w14:lim="400000"/>
                </w14:textOutline>
              </w:rPr>
              <w:t>URL</w:t>
            </w:r>
          </w:p>
        </w:tc>
        <w:tc>
          <w:tcPr>
            <w:tcW w:type="dxa" w:w="6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Gövde A"/>
              <w:spacing w:line="240" w:lineRule="auto"/>
            </w:pPr>
            <w:r>
              <w:rPr>
                <w:rStyle w:val="Hyperlink.1"/>
                <w:sz w:val="24"/>
                <w:szCs w:val="24"/>
                <w:shd w:val="nil" w:color="auto" w:fill="auto"/>
                <w:lang w:val="en-US"/>
              </w:rPr>
              <w:fldChar w:fldCharType="begin" w:fldLock="0"/>
            </w:r>
            <w:r>
              <w:rPr>
                <w:rStyle w:val="Hyperlink.1"/>
                <w:sz w:val="24"/>
                <w:szCs w:val="24"/>
                <w:shd w:val="nil" w:color="auto" w:fill="auto"/>
                <w:lang w:val="en-US"/>
              </w:rPr>
              <w:instrText xml:space="preserve"> HYPERLINK "https://eds.a.ebscohost.com/eds/detail/detail?vid=0&amp;sid=11fa6571-8487-428b-a665-b342796fdbb1%2540sdc-v-sessmgr01&amp;bdata=JnNpdGU9ZWRzLWxpdmU%253d%23AN=8Q279142777&amp;db=n5h"</w:instrText>
            </w:r>
            <w:r>
              <w:rPr>
                <w:rStyle w:val="Hyperlink.1"/>
                <w:sz w:val="24"/>
                <w:szCs w:val="24"/>
                <w:shd w:val="nil" w:color="auto" w:fill="auto"/>
                <w:lang w:val="en-US"/>
              </w:rPr>
              <w:fldChar w:fldCharType="separate" w:fldLock="0"/>
            </w:r>
            <w:r>
              <w:rPr>
                <w:rStyle w:val="Hyperlink.1"/>
                <w:sz w:val="24"/>
                <w:szCs w:val="24"/>
                <w:shd w:val="nil" w:color="auto" w:fill="auto"/>
                <w:rtl w:val="0"/>
                <w:lang w:val="en-US"/>
              </w:rPr>
              <w:t>https://eds.a.ebscohost.com/eds/detail/detail?vid=0&amp;sid=11fa6571-8487-428b-a665-b342796fdbb1%40sdc-v-sessmgr01&amp;bdata=JnNpdGU9ZWRzLWxpdmU%3d#AN=8Q279142777&amp;db=n5h</w:t>
            </w:r>
            <w:r>
              <w:rPr/>
              <w:fldChar w:fldCharType="end" w:fldLock="0"/>
            </w:r>
            <w:r>
              <w:rPr>
                <w:rStyle w:val="Yok"/>
                <w:sz w:val="24"/>
                <w:szCs w:val="24"/>
                <w:shd w:val="nil" w:color="auto" w:fill="auto"/>
                <w:rtl w:val="0"/>
                <w:lang w:val="de-DE"/>
              </w:rPr>
              <w:t>.</w:t>
            </w:r>
          </w:p>
        </w:tc>
      </w:tr>
    </w:tbl>
    <w:p>
      <w:pPr>
        <w:pStyle w:val="Gövde A"/>
        <w:widowControl w:val="0"/>
        <w:spacing w:line="240" w:lineRule="auto"/>
        <w:ind w:left="108" w:hanging="108"/>
        <w:rPr>
          <w:rStyle w:val="Yok"/>
          <w:sz w:val="24"/>
          <w:szCs w:val="24"/>
        </w:rPr>
      </w:pPr>
    </w:p>
    <w:p>
      <w:pPr>
        <w:pStyle w:val="Gövde A"/>
        <w:widowControl w:val="0"/>
        <w:spacing w:line="240" w:lineRule="auto"/>
        <w:rPr>
          <w:rStyle w:val="Yok"/>
          <w:sz w:val="24"/>
          <w:szCs w:val="24"/>
        </w:rPr>
      </w:pPr>
    </w:p>
    <w:p>
      <w:pPr>
        <w:pStyle w:val="Saptanmış"/>
        <w:spacing w:before="0"/>
        <w:rPr>
          <w:rStyle w:val="Yok"/>
          <w:rFonts w:ascii="Helvetica" w:cs="Helvetica" w:hAnsi="Helvetica" w:eastAsia="Helvetica"/>
          <w:outline w:val="0"/>
          <w:color w:val="595959"/>
          <w:u w:color="595959"/>
          <w:shd w:val="clear" w:color="auto" w:fill="f4f4f4"/>
          <w14:textFill>
            <w14:solidFill>
              <w14:srgbClr w14:val="595959"/>
            </w14:solidFill>
          </w14:textFill>
        </w:rPr>
      </w:pPr>
    </w:p>
    <w:p>
      <w:pPr>
        <w:pStyle w:val="Gövde A"/>
      </w:pPr>
    </w:p>
    <w:p>
      <w:pPr>
        <w:pStyle w:val="Gövde A"/>
        <w:rPr>
          <w:rStyle w:val="Yok"/>
          <w:b w:val="1"/>
          <w:bCs w:val="1"/>
          <w:sz w:val="24"/>
          <w:szCs w:val="24"/>
          <w:lang w:val="en-US"/>
        </w:rPr>
      </w:pPr>
      <w:r>
        <w:rPr>
          <w:rStyle w:val="Yok"/>
          <w:b w:val="1"/>
          <w:bCs w:val="1"/>
          <w:sz w:val="24"/>
          <w:szCs w:val="24"/>
          <w:rtl w:val="0"/>
          <w:lang w:val="en-US"/>
        </w:rPr>
        <w:t>PART 2: Bibliographic Entry</w:t>
      </w:r>
    </w:p>
    <w:p>
      <w:pPr>
        <w:pStyle w:val="Gövde A"/>
        <w:spacing w:line="240" w:lineRule="auto"/>
        <w:rPr>
          <w:rStyle w:val="Yok"/>
          <w:b w:val="1"/>
          <w:bCs w:val="1"/>
          <w:sz w:val="24"/>
          <w:szCs w:val="24"/>
          <w:lang w:val="en-US"/>
        </w:rPr>
      </w:pPr>
      <w:r>
        <w:rPr>
          <w:rStyle w:val="Yok"/>
          <w:b w:val="1"/>
          <w:bCs w:val="1"/>
          <w:sz w:val="24"/>
          <w:szCs w:val="24"/>
          <w:rtl w:val="0"/>
          <w:lang w:val="en-US"/>
        </w:rPr>
        <w:t>Source 1:</w:t>
      </w:r>
    </w:p>
    <w:p>
      <w:pPr>
        <w:pStyle w:val="Gövde A"/>
        <w:spacing w:line="240" w:lineRule="auto"/>
        <w:rPr>
          <w:rStyle w:val="Yok"/>
          <w:sz w:val="24"/>
          <w:szCs w:val="24"/>
        </w:rPr>
      </w:pPr>
      <w:r>
        <w:rPr>
          <w:rStyle w:val="Yok"/>
          <w:rtl w:val="0"/>
          <w:lang w:val="de-DE"/>
        </w:rPr>
        <w:t xml:space="preserve">Adesogan, Adegbola T., et al. </w:t>
      </w:r>
      <w:r>
        <w:rPr>
          <w:rStyle w:val="Yok"/>
          <w:rtl w:val="0"/>
          <w:lang w:val="de-DE"/>
        </w:rPr>
        <w:t>“</w:t>
      </w:r>
      <w:r>
        <w:rPr>
          <w:rStyle w:val="Yok"/>
          <w:rtl w:val="0"/>
          <w:lang w:val="de-DE"/>
        </w:rPr>
        <w:t>Animal Source Foods: Sustainability Problem or Malnutrition and Sustainability Solution? Perspective Matters</w:t>
      </w:r>
      <w:r>
        <w:rPr>
          <w:rStyle w:val="Yok"/>
          <w:rtl w:val="0"/>
          <w:lang w:val="de-DE"/>
        </w:rPr>
        <w:t>”</w:t>
      </w:r>
      <w:r>
        <w:rPr>
          <w:rStyle w:val="Yok"/>
          <w:rtl w:val="0"/>
          <w:lang w:val="de-DE"/>
        </w:rPr>
        <w:t>. Global Food Security, vol. 25, June 2020. EBSCOhost, doi:10.1016/j.gfs.2019.100325.</w:t>
      </w:r>
    </w:p>
    <w:p>
      <w:pPr>
        <w:pStyle w:val="Gövde A"/>
        <w:spacing w:line="240" w:lineRule="auto"/>
        <w:rPr>
          <w:rStyle w:val="Yok"/>
          <w:sz w:val="24"/>
          <w:szCs w:val="24"/>
          <w:lang w:val="en-US"/>
        </w:rPr>
      </w:pPr>
    </w:p>
    <w:p>
      <w:pPr>
        <w:pStyle w:val="Gövde A"/>
        <w:spacing w:line="240" w:lineRule="auto"/>
        <w:rPr>
          <w:rStyle w:val="Yok"/>
          <w:sz w:val="24"/>
          <w:szCs w:val="24"/>
          <w:lang w:val="en-US"/>
        </w:rPr>
      </w:pPr>
      <w:r>
        <w:rPr>
          <w:rStyle w:val="Yok"/>
          <w:b w:val="1"/>
          <w:bCs w:val="1"/>
          <w:sz w:val="24"/>
          <w:szCs w:val="24"/>
          <w:rtl w:val="0"/>
          <w:lang w:val="en-US"/>
        </w:rPr>
        <w:t>Source 2:</w:t>
      </w:r>
    </w:p>
    <w:p>
      <w:pPr>
        <w:pStyle w:val="Gövde A"/>
        <w:spacing w:line="240" w:lineRule="auto"/>
        <w:rPr>
          <w:rStyle w:val="Yok"/>
          <w:sz w:val="24"/>
          <w:szCs w:val="24"/>
        </w:rPr>
      </w:pPr>
      <w:r>
        <w:rPr>
          <w:rStyle w:val="Yok"/>
          <w:sz w:val="24"/>
          <w:szCs w:val="24"/>
          <w:rtl w:val="0"/>
          <w:lang w:val="en-US"/>
        </w:rPr>
        <w:t>Broom, Donald</w:t>
      </w:r>
      <w:r>
        <w:rPr>
          <w:rStyle w:val="Yok"/>
          <w:sz w:val="24"/>
          <w:szCs w:val="24"/>
          <w:rtl w:val="0"/>
          <w:lang w:val="de-DE"/>
        </w:rPr>
        <w:t xml:space="preserve"> M.</w:t>
      </w:r>
      <w:r>
        <w:rPr>
          <w:rStyle w:val="Yok"/>
          <w:sz w:val="24"/>
          <w:szCs w:val="24"/>
          <w:rtl w:val="0"/>
          <w:lang w:val="en-US"/>
        </w:rPr>
        <w:t>, and Ken</w:t>
      </w:r>
      <w:r>
        <w:rPr>
          <w:rStyle w:val="Yok"/>
          <w:sz w:val="24"/>
          <w:szCs w:val="24"/>
          <w:rtl w:val="0"/>
          <w:lang w:val="de-DE"/>
        </w:rPr>
        <w:t xml:space="preserve"> G. Johnson. </w:t>
      </w:r>
      <w:r>
        <w:rPr>
          <w:rStyle w:val="Yok"/>
          <w:rFonts w:ascii="Arial Unicode MS" w:hAnsi="Arial Unicode MS" w:hint="default"/>
          <w:sz w:val="24"/>
          <w:szCs w:val="24"/>
          <w:rtl w:val="1"/>
          <w:lang w:val="ar-SA" w:bidi="ar-SA"/>
        </w:rPr>
        <w:t>“</w:t>
      </w:r>
      <w:r>
        <w:rPr>
          <w:rStyle w:val="Yok"/>
          <w:sz w:val="24"/>
          <w:szCs w:val="24"/>
          <w:rtl w:val="0"/>
          <w:lang w:val="en-US"/>
        </w:rPr>
        <w:t>Ethics: Considering World Issues.</w:t>
      </w:r>
      <w:r>
        <w:rPr>
          <w:rStyle w:val="Yok"/>
          <w:sz w:val="24"/>
          <w:szCs w:val="24"/>
          <w:rtl w:val="0"/>
          <w:lang w:val="de-DE"/>
        </w:rPr>
        <w:t xml:space="preserve">” </w:t>
      </w:r>
      <w:r>
        <w:rPr>
          <w:rStyle w:val="Yok"/>
          <w:sz w:val="24"/>
          <w:szCs w:val="24"/>
          <w:rtl w:val="0"/>
          <w:lang w:val="en-US"/>
        </w:rPr>
        <w:t>Stress and Animal Welfare: Key Issues in the Biology of Humans and Other Animals, 2nd ed. 2019, Springer International Publishing, 2019, pp. 193</w:t>
      </w:r>
      <w:r>
        <w:rPr>
          <w:rStyle w:val="Yok"/>
          <w:sz w:val="24"/>
          <w:szCs w:val="24"/>
          <w:rtl w:val="0"/>
          <w:lang w:val="de-DE"/>
        </w:rPr>
        <w:t>–</w:t>
      </w:r>
      <w:r>
        <w:rPr>
          <w:rStyle w:val="Yok"/>
          <w:sz w:val="24"/>
          <w:szCs w:val="24"/>
          <w:rtl w:val="0"/>
          <w:lang w:val="en-US"/>
        </w:rPr>
        <w:t>210. EBSCOhost, search.ebscohost.com/login.aspx?direct=true&amp;db=cat00040a&amp;AN=bilk.1861684&amp;site=eds-live.</w:t>
      </w:r>
    </w:p>
    <w:p>
      <w:pPr>
        <w:pStyle w:val="Gövde A"/>
        <w:spacing w:line="240" w:lineRule="auto"/>
        <w:rPr>
          <w:rStyle w:val="Yok"/>
          <w:sz w:val="24"/>
          <w:szCs w:val="24"/>
          <w:lang w:val="en-US"/>
        </w:rPr>
      </w:pPr>
    </w:p>
    <w:p>
      <w:pPr>
        <w:pStyle w:val="Gövde A"/>
        <w:spacing w:line="240" w:lineRule="auto"/>
        <w:rPr>
          <w:rStyle w:val="Yok"/>
          <w:sz w:val="24"/>
          <w:szCs w:val="24"/>
          <w:lang w:val="en-US"/>
        </w:rPr>
      </w:pPr>
    </w:p>
    <w:p>
      <w:pPr>
        <w:pStyle w:val="Gövde A"/>
        <w:spacing w:line="240" w:lineRule="auto"/>
        <w:rPr>
          <w:lang w:val="en-US"/>
        </w:rPr>
      </w:pPr>
      <w:r>
        <w:rPr>
          <w:rStyle w:val="Yok"/>
          <w:b w:val="1"/>
          <w:bCs w:val="1"/>
          <w:sz w:val="24"/>
          <w:szCs w:val="24"/>
          <w:rtl w:val="0"/>
          <w:lang w:val="en-US"/>
        </w:rPr>
        <w:t xml:space="preserve">Source 3: </w:t>
      </w:r>
    </w:p>
    <w:p>
      <w:pPr>
        <w:pStyle w:val="Gövde A"/>
        <w:spacing w:line="240" w:lineRule="auto"/>
        <w:rPr>
          <w:rStyle w:val="Yok"/>
          <w:sz w:val="24"/>
          <w:szCs w:val="24"/>
        </w:rPr>
      </w:pPr>
      <w:r>
        <w:rPr>
          <w:rStyle w:val="Yok"/>
          <w:sz w:val="24"/>
          <w:szCs w:val="24"/>
          <w:rtl w:val="0"/>
          <w:lang w:val="de-DE"/>
        </w:rPr>
        <w:t xml:space="preserve">Claire Duffin. </w:t>
      </w:r>
      <w:r>
        <w:rPr>
          <w:rStyle w:val="Yok"/>
          <w:sz w:val="24"/>
          <w:szCs w:val="24"/>
          <w:rtl w:val="0"/>
          <w:lang w:val="de-DE"/>
        </w:rPr>
        <w:t>“</w:t>
      </w:r>
      <w:r>
        <w:rPr>
          <w:rStyle w:val="Yok"/>
          <w:sz w:val="24"/>
          <w:szCs w:val="24"/>
          <w:rtl w:val="0"/>
          <w:lang w:val="de-DE"/>
        </w:rPr>
        <w:t>Princess: How Eating Horses Could Help Them</w:t>
      </w:r>
      <w:r>
        <w:rPr>
          <w:rStyle w:val="Yok"/>
          <w:sz w:val="24"/>
          <w:szCs w:val="24"/>
          <w:rtl w:val="0"/>
          <w:lang w:val="de-DE"/>
        </w:rPr>
        <w:t>”</w:t>
      </w:r>
      <w:r>
        <w:rPr>
          <w:rStyle w:val="Yok"/>
          <w:sz w:val="24"/>
          <w:szCs w:val="24"/>
          <w:rtl w:val="0"/>
          <w:lang w:val="de-DE"/>
        </w:rPr>
        <w:t xml:space="preserve">. </w:t>
      </w:r>
      <w:r>
        <w:rPr>
          <w:rStyle w:val="Yok"/>
          <w:i w:val="1"/>
          <w:iCs w:val="1"/>
          <w:sz w:val="24"/>
          <w:szCs w:val="24"/>
          <w:rtl w:val="0"/>
          <w:lang w:val="de-DE"/>
        </w:rPr>
        <w:t>Daily Telegraph (London)</w:t>
      </w:r>
      <w:r>
        <w:rPr>
          <w:rStyle w:val="Yok"/>
          <w:sz w:val="24"/>
          <w:szCs w:val="24"/>
          <w:rtl w:val="0"/>
          <w:lang w:val="de-DE"/>
        </w:rPr>
        <w:t xml:space="preserve">, Nov. 2013, p. 19. </w:t>
      </w:r>
      <w:r>
        <w:rPr>
          <w:rStyle w:val="Yok"/>
          <w:i w:val="1"/>
          <w:iCs w:val="1"/>
          <w:sz w:val="24"/>
          <w:szCs w:val="24"/>
          <w:rtl w:val="0"/>
          <w:lang w:val="de-DE"/>
        </w:rPr>
        <w:t>EBSCOhost</w:t>
      </w:r>
      <w:r>
        <w:rPr>
          <w:rStyle w:val="Yok"/>
          <w:sz w:val="24"/>
          <w:szCs w:val="24"/>
          <w:rtl w:val="0"/>
          <w:lang w:val="de-DE"/>
        </w:rPr>
        <w:t xml:space="preserve">, </w:t>
      </w:r>
      <w:r>
        <w:rPr>
          <w:rStyle w:val="Yok"/>
          <w:sz w:val="24"/>
          <w:szCs w:val="24"/>
          <w:rtl w:val="0"/>
          <w:lang w:val="en-US"/>
        </w:rPr>
        <w:t>https://eds.a.ebscohost.com/eds/detail/detail?vid=0&amp;sid=11fa6571-8487-428b-a665-b342796fdbb1%40sdc-v-sessmgr01&amp;bdata=JnNpdGU9ZWRzLWxpdmU%3d#AN=8Q279142777&amp;db=n5h</w:t>
      </w:r>
      <w:r>
        <w:rPr>
          <w:rStyle w:val="Yok"/>
          <w:sz w:val="24"/>
          <w:szCs w:val="24"/>
          <w:rtl w:val="0"/>
          <w:lang w:val="de-DE"/>
        </w:rPr>
        <w:t>.</w:t>
      </w:r>
    </w:p>
    <w:p>
      <w:pPr>
        <w:pStyle w:val="Gövde A"/>
      </w:pPr>
    </w:p>
    <w:p>
      <w:pPr>
        <w:pStyle w:val="Gövde A"/>
      </w:pPr>
    </w:p>
    <w:p>
      <w:pPr>
        <w:pStyle w:val="Gövde A"/>
      </w:pPr>
    </w:p>
    <w:p>
      <w:pPr>
        <w:pStyle w:val="Gövde A"/>
        <w:rPr>
          <w:rStyle w:val="Yok"/>
          <w:outline w:val="0"/>
          <w:color w:val="000000"/>
          <w:u w:color="000000"/>
          <w:lang w:val="en-US"/>
          <w14:textFill>
            <w14:solidFill>
              <w14:srgbClr w14:val="000000"/>
            </w14:solidFill>
          </w14:textFill>
        </w:rPr>
      </w:pPr>
      <w:r>
        <w:rPr>
          <w:rStyle w:val="Yok"/>
          <w:b w:val="1"/>
          <w:bCs w:val="1"/>
          <w:sz w:val="24"/>
          <w:szCs w:val="24"/>
          <w:rtl w:val="0"/>
          <w:lang w:val="en-US"/>
        </w:rPr>
        <w:t>PART 3: Summary and Justification for Text Selection</w:t>
      </w:r>
    </w:p>
    <w:p>
      <w:pPr>
        <w:pStyle w:val="Normal1"/>
        <w:widowControl w:val="0"/>
        <w:suppressAutoHyphens w:val="1"/>
        <w:spacing w:after="0" w:line="240" w:lineRule="auto"/>
        <w:rPr>
          <w:rStyle w:val="Yok"/>
          <w:outline w:val="0"/>
          <w:color w:val="000000"/>
          <w:sz w:val="24"/>
          <w:szCs w:val="24"/>
          <w:u w:color="000000"/>
          <w14:textFill>
            <w14:solidFill>
              <w14:srgbClr w14:val="000000"/>
            </w14:solidFill>
          </w14:textFill>
        </w:rPr>
      </w:pPr>
      <w:r>
        <w:rPr>
          <w:rStyle w:val="Yok"/>
          <w:outline w:val="0"/>
          <w:color w:val="000000"/>
          <w:sz w:val="24"/>
          <w:szCs w:val="24"/>
          <w:u w:color="000000"/>
          <w:rtl w:val="0"/>
          <w:lang w:val="en-US"/>
          <w14:textFill>
            <w14:solidFill>
              <w14:srgbClr w14:val="000000"/>
            </w14:solidFill>
          </w14:textFill>
        </w:rPr>
        <w:t>Selected Source title is animal Source Foods: Sustainability Problem or Malnutrition and Sustainability Solution? Perspective Matters.</w:t>
      </w:r>
    </w:p>
    <w:p>
      <w:pPr>
        <w:pStyle w:val="Normal1"/>
        <w:widowControl w:val="0"/>
        <w:suppressAutoHyphens w:val="1"/>
        <w:spacing w:after="0" w:line="240" w:lineRule="auto"/>
        <w:rPr>
          <w:rStyle w:val="Yok"/>
          <w:outline w:val="0"/>
          <w:color w:val="000000"/>
          <w:sz w:val="24"/>
          <w:szCs w:val="24"/>
          <w:u w:color="000000"/>
          <w14:textFill>
            <w14:solidFill>
              <w14:srgbClr w14:val="000000"/>
            </w14:solidFill>
          </w14:textFill>
        </w:rPr>
      </w:pPr>
    </w:p>
    <w:p>
      <w:pPr>
        <w:pStyle w:val="Normal1"/>
        <w:suppressAutoHyphens w:val="1"/>
        <w:spacing w:after="0" w:line="240" w:lineRule="auto"/>
        <w:rPr>
          <w:rStyle w:val="Yok"/>
          <w:b w:val="1"/>
          <w:bCs w:val="1"/>
          <w:outline w:val="0"/>
          <w:color w:val="000000"/>
          <w:sz w:val="24"/>
          <w:szCs w:val="24"/>
          <w:u w:color="000000"/>
          <w14:textFill>
            <w14:solidFill>
              <w14:srgbClr w14:val="000000"/>
            </w14:solidFill>
          </w14:textFill>
        </w:rPr>
      </w:pPr>
      <w:r>
        <w:rPr>
          <w:rStyle w:val="Yok"/>
          <w:b w:val="1"/>
          <w:bCs w:val="1"/>
          <w:outline w:val="0"/>
          <w:color w:val="000000"/>
          <w:sz w:val="24"/>
          <w:szCs w:val="24"/>
          <w:u w:color="000000"/>
          <w:rtl w:val="0"/>
          <w:lang w:val="en-US"/>
          <w14:textFill>
            <w14:solidFill>
              <w14:srgbClr w14:val="000000"/>
            </w14:solidFill>
          </w14:textFill>
        </w:rPr>
        <w:t>3.1: Summary of Main Points:</w:t>
      </w:r>
    </w:p>
    <w:p>
      <w:pPr>
        <w:pStyle w:val="Normal1"/>
        <w:suppressAutoHyphens w:val="1"/>
        <w:spacing w:after="0" w:line="240" w:lineRule="auto"/>
        <w:rPr>
          <w:rStyle w:val="Yok"/>
          <w:b w:val="1"/>
          <w:bCs w:val="1"/>
          <w:outline w:val="0"/>
          <w:color w:val="000000"/>
          <w:sz w:val="24"/>
          <w:szCs w:val="24"/>
          <w:u w:color="000000"/>
          <w14:textFill>
            <w14:solidFill>
              <w14:srgbClr w14:val="000000"/>
            </w14:solidFill>
          </w14:textFill>
        </w:rPr>
      </w:pPr>
    </w:p>
    <w:p>
      <w:pPr>
        <w:pStyle w:val="Normal1"/>
        <w:suppressAutoHyphens w:val="1"/>
        <w:spacing w:after="0" w:line="240" w:lineRule="auto"/>
        <w:rPr>
          <w:rStyle w:val="Yok"/>
          <w:outline w:val="0"/>
          <w:color w:val="000000"/>
          <w:sz w:val="24"/>
          <w:szCs w:val="24"/>
          <w:u w:color="000000"/>
          <w14:textFill>
            <w14:solidFill>
              <w14:srgbClr w14:val="000000"/>
            </w14:solidFill>
          </w14:textFill>
        </w:rPr>
      </w:pPr>
      <w:r>
        <w:rPr>
          <w:rStyle w:val="Yok"/>
          <w:outline w:val="0"/>
          <w:color w:val="000000"/>
          <w:sz w:val="24"/>
          <w:szCs w:val="24"/>
          <w:u w:color="000000"/>
          <w:rtl w:val="0"/>
          <w:lang w:val="en-US"/>
          <w14:textFill>
            <w14:solidFill>
              <w14:srgbClr w14:val="000000"/>
            </w14:solidFill>
          </w14:textFill>
        </w:rPr>
        <w:t>The writers</w:t>
      </w:r>
      <w:r>
        <w:rPr>
          <w:rStyle w:val="Yok"/>
          <w:outline w:val="0"/>
          <w:color w:val="000000"/>
          <w:sz w:val="24"/>
          <w:szCs w:val="24"/>
          <w:u w:color="000000"/>
          <w:rtl w:val="0"/>
          <w:lang w:val="en-US"/>
          <w14:textFill>
            <w14:solidFill>
              <w14:srgbClr w14:val="000000"/>
            </w14:solidFill>
          </w14:textFill>
        </w:rPr>
        <w:t xml:space="preserve">’ </w:t>
      </w:r>
      <w:r>
        <w:rPr>
          <w:rStyle w:val="Yok"/>
          <w:outline w:val="0"/>
          <w:color w:val="000000"/>
          <w:sz w:val="24"/>
          <w:szCs w:val="24"/>
          <w:u w:color="000000"/>
          <w:rtl w:val="0"/>
          <w:lang w:val="en-US"/>
          <w14:textFill>
            <w14:solidFill>
              <w14:srgbClr w14:val="000000"/>
            </w14:solidFill>
          </w14:textFill>
        </w:rPr>
        <w:t>pointed out that animal source foods are necessary especially for poor people due to their micro nutritional richness that prevents people from undernutrition-related diseases responsible for half of the children's deaths worldwide. Then, they stated that overconsumption is the chief reason for meat-related diseases. Therefore, they concluded that a normal amount of meat should be eaten. The writers</w:t>
      </w:r>
      <w:r>
        <w:rPr>
          <w:rStyle w:val="Yok"/>
          <w:outline w:val="0"/>
          <w:color w:val="000000"/>
          <w:sz w:val="24"/>
          <w:szCs w:val="24"/>
          <w:u w:color="000000"/>
          <w:rtl w:val="0"/>
          <w:lang w:val="en-US"/>
          <w14:textFill>
            <w14:solidFill>
              <w14:srgbClr w14:val="000000"/>
            </w14:solidFill>
          </w14:textFill>
        </w:rPr>
        <w:t xml:space="preserve">’ </w:t>
      </w:r>
      <w:r>
        <w:rPr>
          <w:rStyle w:val="Yok"/>
          <w:outline w:val="0"/>
          <w:color w:val="000000"/>
          <w:sz w:val="24"/>
          <w:szCs w:val="24"/>
          <w:u w:color="000000"/>
          <w:rtl w:val="0"/>
          <w:lang w:val="en-US"/>
          <w14:textFill>
            <w14:solidFill>
              <w14:srgbClr w14:val="000000"/>
            </w14:solidFill>
          </w14:textFill>
        </w:rPr>
        <w:t>next important point is most of the land, animal agriculture use can not be used otherwise, and nearly none of what these animals eat can be eaten by people. Besides, they assert that animal agriculture boosts the productivity of plant farming. They finalized their article by saying that good caring for livestock can positively affect the environment, and a good balance regarding production between two types of food is necessary for both animals and people</w:t>
      </w:r>
      <w:r>
        <w:rPr>
          <w:rStyle w:val="Yok"/>
          <w:outline w:val="0"/>
          <w:color w:val="000000"/>
          <w:sz w:val="24"/>
          <w:szCs w:val="24"/>
          <w:u w:color="000000"/>
          <w:rtl w:val="0"/>
          <w:lang w:val="en-US"/>
          <w14:textFill>
            <w14:solidFill>
              <w14:srgbClr w14:val="000000"/>
            </w14:solidFill>
          </w14:textFill>
        </w:rPr>
        <w:t>’</w:t>
      </w:r>
      <w:r>
        <w:rPr>
          <w:rStyle w:val="Yok"/>
          <w:outline w:val="0"/>
          <w:color w:val="000000"/>
          <w:sz w:val="24"/>
          <w:szCs w:val="24"/>
          <w:u w:color="000000"/>
          <w:rtl w:val="0"/>
          <w:lang w:val="en-US"/>
          <w14:textFill>
            <w14:solidFill>
              <w14:srgbClr w14:val="000000"/>
            </w14:solidFill>
          </w14:textFill>
        </w:rPr>
        <w:t>s welfare.</w:t>
      </w:r>
    </w:p>
    <w:p>
      <w:pPr>
        <w:pStyle w:val="Normal1"/>
        <w:suppressAutoHyphens w:val="1"/>
        <w:spacing w:after="0" w:line="240" w:lineRule="auto"/>
        <w:rPr>
          <w:rStyle w:val="Yok"/>
          <w:outline w:val="0"/>
          <w:color w:val="000000"/>
          <w:sz w:val="24"/>
          <w:szCs w:val="24"/>
          <w:u w:color="000000"/>
          <w14:textFill>
            <w14:solidFill>
              <w14:srgbClr w14:val="000000"/>
            </w14:solidFill>
          </w14:textFill>
        </w:rPr>
      </w:pPr>
    </w:p>
    <w:p>
      <w:pPr>
        <w:pStyle w:val="Normal1"/>
        <w:suppressAutoHyphens w:val="1"/>
        <w:spacing w:after="0" w:line="240" w:lineRule="auto"/>
        <w:rPr>
          <w:rStyle w:val="Yok"/>
          <w:b w:val="1"/>
          <w:bCs w:val="1"/>
          <w:outline w:val="0"/>
          <w:color w:val="000000"/>
          <w:sz w:val="24"/>
          <w:szCs w:val="24"/>
          <w:u w:color="000000"/>
          <w14:textFill>
            <w14:solidFill>
              <w14:srgbClr w14:val="000000"/>
            </w14:solidFill>
          </w14:textFill>
        </w:rPr>
      </w:pPr>
      <w:r>
        <w:rPr>
          <w:rStyle w:val="Yok"/>
          <w:b w:val="1"/>
          <w:bCs w:val="1"/>
          <w:outline w:val="0"/>
          <w:color w:val="000000"/>
          <w:sz w:val="24"/>
          <w:szCs w:val="24"/>
          <w:u w:color="000000"/>
          <w:rtl w:val="0"/>
          <w:lang w:val="en-US"/>
          <w14:textFill>
            <w14:solidFill>
              <w14:srgbClr w14:val="000000"/>
            </w14:solidFill>
          </w14:textFill>
        </w:rPr>
        <w:t>3.2: Justification:</w:t>
      </w:r>
    </w:p>
    <w:p>
      <w:pPr>
        <w:pStyle w:val="Normal1"/>
        <w:suppressAutoHyphens w:val="1"/>
        <w:spacing w:after="0" w:line="240" w:lineRule="auto"/>
        <w:rPr>
          <w:rStyle w:val="Yok"/>
          <w:outline w:val="0"/>
          <w:color w:val="000000"/>
          <w:sz w:val="24"/>
          <w:szCs w:val="24"/>
          <w:u w:color="000000"/>
          <w14:textFill>
            <w14:solidFill>
              <w14:srgbClr w14:val="000000"/>
            </w14:solidFill>
          </w14:textFill>
        </w:rPr>
      </w:pPr>
      <w:r>
        <w:rPr>
          <w:rStyle w:val="Yok"/>
          <w:outline w:val="0"/>
          <w:color w:val="000000"/>
          <w:sz w:val="24"/>
          <w:szCs w:val="24"/>
          <w:u w:color="000000"/>
          <w:rtl w:val="0"/>
          <w:lang w:val="en-US"/>
          <w14:textFill>
            <w14:solidFill>
              <w14:srgbClr w14:val="000000"/>
            </w14:solidFill>
          </w14:textFill>
        </w:rPr>
        <w:t xml:space="preserve">  </w:t>
      </w:r>
    </w:p>
    <w:p>
      <w:pPr>
        <w:pStyle w:val="Normal1"/>
        <w:suppressAutoHyphens w:val="1"/>
        <w:spacing w:after="0"/>
      </w:pPr>
      <w:r>
        <w:rPr>
          <w:rStyle w:val="Yok"/>
          <w:outline w:val="0"/>
          <w:color w:val="000000"/>
          <w:u w:color="000000"/>
          <w:rtl w:val="0"/>
          <w:lang w:val="en-US"/>
          <w14:textFill>
            <w14:solidFill>
              <w14:srgbClr w14:val="000000"/>
            </w14:solidFill>
          </w14:textFill>
        </w:rPr>
        <w:t>This source is chosen because it shows the necessity of animal foods in people's diets, which will counter the vegetarian diet is nutritionally enough argument. The second reason is that text shows animals yield the productivity of farming, such as animal manure, to enable high-quality foods by nutritionally enriching the soil hence, protecting the soil from chemical fertilizers. Therefore, the animals which live in the soil can be protected from dead both from poison and starving. This argument will be used to support one part of the compulsory text that mentioned the painfully killed mice by over-farming. Finally, the text shows with lots of up-to-date statistics that poor people need more to eat meat than rich, which can be used to partially refute what was suggested in the one compulsory text that meat should only be affordable by the rich.</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Gövde A">
    <w:name w:val="Gövde A"/>
    <w:next w:val="Gövde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Yok">
    <w:name w:val="Yok"/>
  </w:style>
  <w:style w:type="character" w:styleId="Hyperlink.0">
    <w:name w:val="Hyperlink.0"/>
    <w:basedOn w:val="Yok"/>
    <w:next w:val="Hyperlink.0"/>
    <w:rPr>
      <w:rFonts w:ascii="Calibri" w:cs="Calibri" w:hAnsi="Calibri" w:eastAsia="Calibri"/>
      <w:shd w:val="nil" w:color="auto" w:fill="auto"/>
      <w:lang w:val="en-US"/>
    </w:rPr>
  </w:style>
  <w:style w:type="character" w:styleId="Hyperlink.1">
    <w:name w:val="Hyperlink.1"/>
    <w:basedOn w:val="Yok"/>
    <w:next w:val="Hyperlink.1"/>
    <w:rPr>
      <w:rFonts w:ascii="Calibri" w:cs="Calibri" w:hAnsi="Calibri" w:eastAsia="Calibri"/>
      <w:sz w:val="24"/>
      <w:szCs w:val="24"/>
      <w:shd w:val="nil" w:color="auto" w:fill="auto"/>
      <w:lang w:val="en-US"/>
    </w:rPr>
  </w:style>
  <w:style w:type="paragraph" w:styleId="Saptanmış">
    <w:name w:val="Saptanmış"/>
    <w:next w:val="Saptanmış"/>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1">
    <w:name w:val="Normal1"/>
    <w:next w:val="Normal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