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37E" w:rsidRPr="0061437E" w:rsidRDefault="0061437E" w:rsidP="0061437E">
      <w:pPr>
        <w:pStyle w:val="2"/>
        <w:shd w:val="clear" w:color="auto" w:fill="FAFAFA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1437E">
        <w:rPr>
          <w:sz w:val="28"/>
          <w:szCs w:val="28"/>
        </w:rPr>
        <w:t>7. Требования к составу и содержанию работ по подготовке объекта автоматизации к вводу системы в действие</w:t>
      </w:r>
    </w:p>
    <w:p w:rsidR="0061437E" w:rsidRPr="0061437E" w:rsidRDefault="0061437E" w:rsidP="0061437E">
      <w:pPr>
        <w:pStyle w:val="example"/>
        <w:shd w:val="clear" w:color="auto" w:fill="FAFAFA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1437E">
        <w:rPr>
          <w:sz w:val="28"/>
          <w:szCs w:val="28"/>
        </w:rPr>
        <w:t>Для создания условий функционирования компьютерной системы, при которых гарантируется соответствие создаваемой системы требованиям, содержащимся в настоящем техническом задании, и возможность эффективного её использования, в организации Заказчика должен быть проведен комплекс мероприятий.</w:t>
      </w:r>
    </w:p>
    <w:p w:rsidR="0061437E" w:rsidRPr="0061437E" w:rsidRDefault="0061437E" w:rsidP="0061437E">
      <w:pPr>
        <w:pStyle w:val="example"/>
        <w:shd w:val="clear" w:color="auto" w:fill="FAFAFA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1437E">
        <w:rPr>
          <w:sz w:val="28"/>
          <w:szCs w:val="28"/>
        </w:rPr>
        <w:br/>
        <w:t>7.1. Технические мероприятия</w:t>
      </w:r>
    </w:p>
    <w:p w:rsidR="0061437E" w:rsidRPr="0061437E" w:rsidRDefault="0061437E" w:rsidP="0061437E">
      <w:pPr>
        <w:pStyle w:val="example"/>
        <w:shd w:val="clear" w:color="auto" w:fill="FAFAFA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1437E">
        <w:rPr>
          <w:sz w:val="28"/>
          <w:szCs w:val="28"/>
        </w:rPr>
        <w:br/>
        <w:t>Силами Заказчика в срок до начала этапа «Разработка рабочей документации. Адаптация программ» должны быть выполнены следующие работы:</w:t>
      </w:r>
      <w:r w:rsidRPr="0061437E">
        <w:rPr>
          <w:sz w:val="28"/>
          <w:szCs w:val="28"/>
        </w:rPr>
        <w:br/>
        <w:t>- осуществлена подготовка помещения для размещения АТК системы в соответствии с требованиями, приведенными в настоящем техническом задании;</w:t>
      </w:r>
      <w:r w:rsidRPr="0061437E">
        <w:rPr>
          <w:sz w:val="28"/>
          <w:szCs w:val="28"/>
        </w:rPr>
        <w:br/>
        <w:t>- осуществлена закупка и установка необходимого АТК;</w:t>
      </w:r>
      <w:r w:rsidRPr="0061437E">
        <w:rPr>
          <w:sz w:val="28"/>
          <w:szCs w:val="28"/>
        </w:rPr>
        <w:br/>
        <w:t xml:space="preserve">- </w:t>
      </w:r>
      <w:proofErr w:type="spellStart"/>
      <w:r w:rsidRPr="0061437E">
        <w:rPr>
          <w:sz w:val="28"/>
          <w:szCs w:val="28"/>
        </w:rPr>
        <w:t>организавано</w:t>
      </w:r>
      <w:proofErr w:type="spellEnd"/>
      <w:r w:rsidRPr="0061437E">
        <w:rPr>
          <w:sz w:val="28"/>
          <w:szCs w:val="28"/>
        </w:rPr>
        <w:t xml:space="preserve"> необходимое сетевое взаимодействие.</w:t>
      </w:r>
      <w:r w:rsidRPr="0061437E">
        <w:rPr>
          <w:sz w:val="28"/>
          <w:szCs w:val="28"/>
        </w:rPr>
        <w:br/>
      </w:r>
      <w:r w:rsidRPr="0061437E">
        <w:rPr>
          <w:sz w:val="28"/>
          <w:szCs w:val="28"/>
        </w:rPr>
        <w:br/>
        <w:t>7.2. Организационные мероприятия</w:t>
      </w:r>
      <w:r w:rsidRPr="0061437E">
        <w:rPr>
          <w:sz w:val="28"/>
          <w:szCs w:val="28"/>
        </w:rPr>
        <w:br/>
        <w:t>Силами Заказчика в срок до начала этапа работ «Разработка рабочей документации. Адаптация программ» должны быть решены организационные вопросы по взаимодействию с системами-источниками данных. К данным организационным вопросам относятся:</w:t>
      </w:r>
      <w:r w:rsidRPr="0061437E">
        <w:rPr>
          <w:sz w:val="28"/>
          <w:szCs w:val="28"/>
        </w:rPr>
        <w:br/>
        <w:t>- организация доступа к базам данных источников;</w:t>
      </w:r>
      <w:r w:rsidRPr="0061437E">
        <w:rPr>
          <w:sz w:val="28"/>
          <w:szCs w:val="28"/>
        </w:rPr>
        <w:br/>
        <w:t>- определение регламента информирования об изменениях структур систем-источников;</w:t>
      </w:r>
      <w:r w:rsidRPr="0061437E">
        <w:rPr>
          <w:sz w:val="28"/>
          <w:szCs w:val="28"/>
        </w:rPr>
        <w:br/>
        <w:t>- выделение ответственных специалистов со стороны Заказчика для взаимодействия с проектной командой по вопросам взаимодействия с системами-источниками данных.</w:t>
      </w:r>
    </w:p>
    <w:p w:rsidR="0061437E" w:rsidRPr="0061437E" w:rsidRDefault="0061437E" w:rsidP="0061437E">
      <w:pPr>
        <w:pStyle w:val="example"/>
        <w:shd w:val="clear" w:color="auto" w:fill="FAFAFA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1437E">
        <w:rPr>
          <w:sz w:val="28"/>
          <w:szCs w:val="28"/>
        </w:rPr>
        <w:lastRenderedPageBreak/>
        <w:br/>
      </w:r>
      <w:r w:rsidRPr="0061437E">
        <w:rPr>
          <w:sz w:val="28"/>
          <w:szCs w:val="28"/>
        </w:rPr>
        <w:br/>
        <w:t>7.3. Изменения в информационном обеспечении</w:t>
      </w:r>
      <w:proofErr w:type="gramStart"/>
      <w:r w:rsidRPr="0061437E">
        <w:rPr>
          <w:sz w:val="28"/>
          <w:szCs w:val="28"/>
        </w:rPr>
        <w:br/>
        <w:t>Д</w:t>
      </w:r>
      <w:proofErr w:type="gramEnd"/>
      <w:r w:rsidRPr="0061437E">
        <w:rPr>
          <w:sz w:val="28"/>
          <w:szCs w:val="28"/>
        </w:rPr>
        <w:t>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  <w:r w:rsidRPr="0061437E">
        <w:rPr>
          <w:sz w:val="28"/>
          <w:szCs w:val="28"/>
        </w:rPr>
        <w:br/>
        <w:t>Перечень регламентов может быть изменен на стадии «Разработка рабочей документации. Адаптация программ».</w:t>
      </w:r>
    </w:p>
    <w:p w:rsidR="0061437E" w:rsidRPr="0061437E" w:rsidRDefault="0061437E" w:rsidP="0061437E">
      <w:pPr>
        <w:pStyle w:val="2"/>
        <w:shd w:val="clear" w:color="auto" w:fill="FAFAFA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1437E">
        <w:rPr>
          <w:sz w:val="28"/>
          <w:szCs w:val="28"/>
        </w:rPr>
        <w:t>8. Требования к документированию</w:t>
      </w:r>
    </w:p>
    <w:p w:rsidR="0061437E" w:rsidRPr="0061437E" w:rsidRDefault="0061437E" w:rsidP="0061437E">
      <w:pPr>
        <w:pStyle w:val="a3"/>
        <w:shd w:val="clear" w:color="auto" w:fill="FAFAFA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1437E">
        <w:rPr>
          <w:sz w:val="28"/>
          <w:szCs w:val="28"/>
        </w:rPr>
        <w:t>В данном разделе приводят:</w:t>
      </w:r>
      <w:r w:rsidRPr="0061437E">
        <w:rPr>
          <w:sz w:val="28"/>
          <w:szCs w:val="28"/>
        </w:rPr>
        <w:br/>
        <w:t>1) согласованный Разработчиком и Заказчиком перечень подлежащих разработке комплектов и видов документов, соответствующих требованиям ГОСТ 34.201-89 и НТД отрасли Заказчика;</w:t>
      </w:r>
      <w:r w:rsidRPr="0061437E">
        <w:rPr>
          <w:sz w:val="28"/>
          <w:szCs w:val="28"/>
        </w:rPr>
        <w:br/>
        <w:t>перечень документов, выпускаемых на машинных носителях;</w:t>
      </w:r>
      <w:r w:rsidRPr="0061437E">
        <w:rPr>
          <w:sz w:val="28"/>
          <w:szCs w:val="28"/>
        </w:rPr>
        <w:br/>
        <w:t>требования к микрофильмированию документации;</w:t>
      </w:r>
      <w:r w:rsidRPr="0061437E">
        <w:rPr>
          <w:sz w:val="28"/>
          <w:szCs w:val="28"/>
        </w:rPr>
        <w:br/>
        <w:t>2) требования по документированию комплектующих элементов межотраслевого применения в соответствии с требованиями ЕСКД и ЕСПД;</w:t>
      </w:r>
      <w:r w:rsidRPr="0061437E">
        <w:rPr>
          <w:sz w:val="28"/>
          <w:szCs w:val="28"/>
        </w:rPr>
        <w:br/>
        <w:t>3) при отсутствии государственных стандартов, определяющих требования к документированию элементов системы, дополнительно включают требования к составу и содержанию таких документов.</w:t>
      </w:r>
    </w:p>
    <w:p w:rsidR="0061437E" w:rsidRPr="0061437E" w:rsidRDefault="0061437E" w:rsidP="0061437E">
      <w:pPr>
        <w:pStyle w:val="a3"/>
        <w:shd w:val="clear" w:color="auto" w:fill="FAFAFA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1437E">
        <w:rPr>
          <w:sz w:val="28"/>
          <w:szCs w:val="28"/>
        </w:rPr>
        <w:t xml:space="preserve">Вся документация должна быть подготовлена и передана как в печатном, так и в электронном виде (в формате </w:t>
      </w:r>
      <w:proofErr w:type="spellStart"/>
      <w:r w:rsidRPr="0061437E">
        <w:rPr>
          <w:sz w:val="28"/>
          <w:szCs w:val="28"/>
        </w:rPr>
        <w:t>Microsoft</w:t>
      </w:r>
      <w:proofErr w:type="spellEnd"/>
      <w:r w:rsidRPr="0061437E">
        <w:rPr>
          <w:sz w:val="28"/>
          <w:szCs w:val="28"/>
        </w:rPr>
        <w:t xml:space="preserve"> </w:t>
      </w:r>
      <w:proofErr w:type="spellStart"/>
      <w:r w:rsidRPr="0061437E">
        <w:rPr>
          <w:sz w:val="28"/>
          <w:szCs w:val="28"/>
        </w:rPr>
        <w:t>Word</w:t>
      </w:r>
      <w:proofErr w:type="spellEnd"/>
      <w:r w:rsidRPr="0061437E">
        <w:rPr>
          <w:sz w:val="28"/>
          <w:szCs w:val="28"/>
        </w:rPr>
        <w:t>).</w:t>
      </w:r>
      <w:r w:rsidRPr="0061437E">
        <w:rPr>
          <w:sz w:val="28"/>
          <w:szCs w:val="28"/>
        </w:rPr>
        <w:br/>
      </w:r>
    </w:p>
    <w:p w:rsidR="0061437E" w:rsidRPr="0061437E" w:rsidRDefault="0061437E" w:rsidP="0061437E">
      <w:pPr>
        <w:pStyle w:val="2"/>
        <w:shd w:val="clear" w:color="auto" w:fill="FAFAFA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1437E">
        <w:rPr>
          <w:sz w:val="28"/>
          <w:szCs w:val="28"/>
        </w:rPr>
        <w:t>9. Источники разработки</w:t>
      </w:r>
    </w:p>
    <w:p w:rsidR="0061437E" w:rsidRPr="0061437E" w:rsidRDefault="0061437E" w:rsidP="0061437E">
      <w:pPr>
        <w:pStyle w:val="example"/>
        <w:shd w:val="clear" w:color="auto" w:fill="FAFAFA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1437E">
        <w:rPr>
          <w:sz w:val="28"/>
          <w:szCs w:val="28"/>
        </w:rPr>
        <w:t>Настоящее Техническое Задание разработано на основе следующих документов и информационных материалов:</w:t>
      </w:r>
      <w:r w:rsidRPr="0061437E">
        <w:rPr>
          <w:sz w:val="28"/>
          <w:szCs w:val="28"/>
        </w:rPr>
        <w:br/>
        <w:t xml:space="preserve">- Договор № … </w:t>
      </w:r>
      <w:proofErr w:type="gramStart"/>
      <w:r w:rsidRPr="0061437E">
        <w:rPr>
          <w:sz w:val="28"/>
          <w:szCs w:val="28"/>
        </w:rPr>
        <w:t>от</w:t>
      </w:r>
      <w:proofErr w:type="gramEnd"/>
      <w:r w:rsidRPr="0061437E">
        <w:rPr>
          <w:sz w:val="28"/>
          <w:szCs w:val="28"/>
        </w:rPr>
        <w:t xml:space="preserve"> … </w:t>
      </w:r>
      <w:proofErr w:type="gramStart"/>
      <w:r w:rsidRPr="0061437E">
        <w:rPr>
          <w:sz w:val="28"/>
          <w:szCs w:val="28"/>
        </w:rPr>
        <w:t>между</w:t>
      </w:r>
      <w:proofErr w:type="gramEnd"/>
      <w:r w:rsidRPr="0061437E">
        <w:rPr>
          <w:sz w:val="28"/>
          <w:szCs w:val="28"/>
        </w:rPr>
        <w:t xml:space="preserve"> …</w:t>
      </w:r>
      <w:r w:rsidRPr="0061437E">
        <w:rPr>
          <w:sz w:val="28"/>
          <w:szCs w:val="28"/>
        </w:rPr>
        <w:br/>
        <w:t>- ГОСТ 24.701-86 «Надежность автоматизированных систем управления».</w:t>
      </w:r>
      <w:r w:rsidRPr="0061437E">
        <w:rPr>
          <w:sz w:val="28"/>
          <w:szCs w:val="28"/>
        </w:rPr>
        <w:br/>
        <w:t xml:space="preserve">- ГОСТ 15150-69 «Машины, приборы и другие технические изделия. Исполнения для различных климатических районов. Категории, условия </w:t>
      </w:r>
      <w:r w:rsidRPr="0061437E">
        <w:rPr>
          <w:sz w:val="28"/>
          <w:szCs w:val="28"/>
        </w:rPr>
        <w:lastRenderedPageBreak/>
        <w:t>эксплуатации, хранения и транспортирования в части воздействия климатических факторов внешней среды».</w:t>
      </w:r>
      <w:r w:rsidRPr="0061437E">
        <w:rPr>
          <w:sz w:val="28"/>
          <w:szCs w:val="28"/>
        </w:rPr>
        <w:br/>
        <w:t xml:space="preserve">- </w:t>
      </w:r>
      <w:hyperlink r:id="rId4" w:tooltip="ГОСТ 21958-76" w:history="1">
        <w:r w:rsidRPr="0061437E">
          <w:rPr>
            <w:rStyle w:val="a4"/>
            <w:color w:val="auto"/>
            <w:sz w:val="28"/>
            <w:szCs w:val="28"/>
          </w:rPr>
          <w:t>ГОСТ 21958-76</w:t>
        </w:r>
      </w:hyperlink>
      <w:r w:rsidRPr="0061437E">
        <w:rPr>
          <w:sz w:val="28"/>
          <w:szCs w:val="28"/>
        </w:rPr>
        <w:t xml:space="preserve"> «Система "Человек-машина". Зал и кабины операторов. Взаимное расположение рабочих мест. Общие эргономические требования».</w:t>
      </w:r>
      <w:r w:rsidRPr="0061437E">
        <w:rPr>
          <w:sz w:val="28"/>
          <w:szCs w:val="28"/>
        </w:rPr>
        <w:br/>
        <w:t>- ГОСТ 12.1.004-91 «ССБТ. Пожарная безопасность. Общие требования».</w:t>
      </w:r>
      <w:r w:rsidRPr="0061437E">
        <w:rPr>
          <w:sz w:val="28"/>
          <w:szCs w:val="28"/>
        </w:rPr>
        <w:br/>
        <w:t xml:space="preserve">- ГОСТ </w:t>
      </w:r>
      <w:proofErr w:type="gramStart"/>
      <w:r w:rsidRPr="0061437E">
        <w:rPr>
          <w:sz w:val="28"/>
          <w:szCs w:val="28"/>
        </w:rPr>
        <w:t>Р</w:t>
      </w:r>
      <w:proofErr w:type="gramEnd"/>
      <w:r w:rsidRPr="0061437E">
        <w:rPr>
          <w:sz w:val="28"/>
          <w:szCs w:val="28"/>
        </w:rPr>
        <w:t xml:space="preserve"> 50571.22-2000 «Электроустановки зданий».</w:t>
      </w:r>
      <w:r w:rsidRPr="0061437E">
        <w:rPr>
          <w:sz w:val="28"/>
          <w:szCs w:val="28"/>
        </w:rPr>
        <w:br/>
        <w:t>- и т.д.</w:t>
      </w:r>
    </w:p>
    <w:p w:rsidR="00000000" w:rsidRPr="0061437E" w:rsidRDefault="0061437E"/>
    <w:sectPr w:rsidR="00000000" w:rsidRPr="006143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61437E"/>
    <w:rsid w:val="00614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143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1437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614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61437E"/>
    <w:rPr>
      <w:color w:val="0000FF"/>
      <w:u w:val="single"/>
    </w:rPr>
  </w:style>
  <w:style w:type="paragraph" w:customStyle="1" w:styleId="example">
    <w:name w:val="example"/>
    <w:basedOn w:val="a"/>
    <w:rsid w:val="00614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rj-exp.ru/gost/gost_21958-76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2018-02-28T08:05:00Z</dcterms:created>
  <dcterms:modified xsi:type="dcterms:W3CDTF">2018-02-28T08:08:00Z</dcterms:modified>
</cp:coreProperties>
</file>