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D4D" w:rsidRPr="0095339C" w:rsidRDefault="00E74B7B" w:rsidP="00E74B7B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5339C">
        <w:rPr>
          <w:rFonts w:ascii="Times New Roman" w:hAnsi="Times New Roman" w:cs="Times New Roman"/>
          <w:b/>
          <w:sz w:val="32"/>
          <w:szCs w:val="28"/>
        </w:rPr>
        <w:t>Практическая работа №1</w:t>
      </w:r>
      <w:r w:rsidR="0039531A">
        <w:rPr>
          <w:rFonts w:ascii="Times New Roman" w:hAnsi="Times New Roman" w:cs="Times New Roman"/>
          <w:b/>
          <w:sz w:val="32"/>
          <w:szCs w:val="28"/>
        </w:rPr>
        <w:t>2</w:t>
      </w:r>
      <w:r w:rsidR="00AB5E31">
        <w:rPr>
          <w:rFonts w:ascii="Times New Roman" w:hAnsi="Times New Roman" w:cs="Times New Roman"/>
          <w:b/>
          <w:sz w:val="32"/>
          <w:szCs w:val="28"/>
        </w:rPr>
        <w:t>б</w:t>
      </w:r>
    </w:p>
    <w:p w:rsidR="00AB5E31" w:rsidRPr="00AB5E31" w:rsidRDefault="00AB5E31" w:rsidP="00AB5E31">
      <w:pPr>
        <w:pStyle w:val="1"/>
        <w:spacing w:before="225" w:after="225"/>
        <w:jc w:val="center"/>
        <w:rPr>
          <w:rFonts w:ascii="Times New Roman" w:hAnsi="Times New Roman" w:cs="Times New Roman"/>
          <w:color w:val="auto"/>
          <w:sz w:val="32"/>
          <w:szCs w:val="54"/>
        </w:rPr>
      </w:pPr>
      <w:r w:rsidRPr="00AB5E31">
        <w:rPr>
          <w:rFonts w:ascii="Times New Roman" w:hAnsi="Times New Roman" w:cs="Times New Roman"/>
          <w:color w:val="auto"/>
          <w:sz w:val="32"/>
          <w:szCs w:val="54"/>
        </w:rPr>
        <w:t>Команды меню «Выполнить»</w:t>
      </w:r>
    </w:p>
    <w:p w:rsidR="00AB5E31" w:rsidRDefault="00AB5E31" w:rsidP="00AB5E31">
      <w:pPr>
        <w:shd w:val="clear" w:color="auto" w:fill="FFFFFF"/>
        <w:spacing w:before="450" w:after="45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каждой версии </w:t>
      </w:r>
      <w:proofErr w:type="spellStart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есть меню «Выполнить», которое запускается комбинацией клавиш </w:t>
      </w:r>
      <w:proofErr w:type="spellStart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Win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R и представляет собой строку для ввода специальных команд. </w:t>
      </w:r>
      <w:proofErr w:type="gramStart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Благодаря</w:t>
      </w:r>
      <w:proofErr w:type="gram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им</w:t>
      </w:r>
      <w:proofErr w:type="gram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 можете открывать настройки и разделы </w:t>
      </w:r>
      <w:proofErr w:type="spellStart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гораздо быстрее, чем с помощью мыши. Достаточно ввести нужное ключевое слово в строку и щёлкнуть ОК или нажать </w:t>
      </w:r>
      <w:proofErr w:type="spellStart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Enter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AB5E31" w:rsidRDefault="00AB5E31" w:rsidP="00AB5E31">
      <w:pPr>
        <w:shd w:val="clear" w:color="auto" w:fill="FFFFFF"/>
        <w:spacing w:before="450" w:after="45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Подобных команд много, но большая часть из них вам никогда не пригодится. Запомните те, что покажутся вам нужными.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Задание: Потренируйтесь </w:t>
      </w:r>
      <w:proofErr w:type="gramStart"/>
      <w:r w:rsidRPr="00AB5E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</w:t>
      </w:r>
      <w:proofErr w:type="gramEnd"/>
      <w:r w:rsidRPr="00AB5E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вводе команд в меню «Выполнить»</w:t>
      </w:r>
      <w:r w:rsidRPr="00AB5E31">
        <w:t xml:space="preserve"> </w:t>
      </w:r>
      <w:r w:rsidRPr="00AB5E31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940425" cy="3111651"/>
            <wp:effectExtent l="19050" t="0" r="3175" b="0"/>
            <wp:docPr id="27" name="Рисунок 3" descr="Меню «Выполнить» запускается комбинацией клавиш Win + R">
              <a:hlinkClick xmlns:a="http://schemas.openxmlformats.org/drawingml/2006/main" r:id="rId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Меню «Выполнить» запускается комбинацией клавиш Win + R">
                      <a:hlinkClick r:id="rId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1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1. 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control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— открывает «Панель управления» </w:t>
      </w:r>
      <w:proofErr w:type="spellStart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lastRenderedPageBreak/>
        <w:drawing>
          <wp:inline distT="0" distB="0" distL="0" distR="0">
            <wp:extent cx="6000750" cy="3114675"/>
            <wp:effectExtent l="19050" t="0" r="0" b="0"/>
            <wp:docPr id="25" name="Рисунок 4" descr="Команды «Выполнить»: control">
              <a:hlinkClick xmlns:a="http://schemas.openxmlformats.org/drawingml/2006/main" r:id="rId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оманды «Выполнить»: control">
                      <a:hlinkClick r:id="rId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2. </w:t>
      </w:r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папку текущего пользователя, в которой хранятся его личные загрузки, изображения, видео и другие документы.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drawing>
          <wp:inline distT="0" distB="0" distL="0" distR="0">
            <wp:extent cx="6000750" cy="3114675"/>
            <wp:effectExtent l="19050" t="0" r="0" b="0"/>
            <wp:docPr id="24" name="Рисунок 5" descr="Команды «Выполнить»: .">
              <a:hlinkClick xmlns:a="http://schemas.openxmlformats.org/drawingml/2006/main" r:id="rId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оманды «Выполнить»: .">
                      <a:hlinkClick r:id="rId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3. </w:t>
      </w:r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..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раздел на системном диске, в котором находятся документы всех пользователей компьютера.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lastRenderedPageBreak/>
        <w:drawing>
          <wp:inline distT="0" distB="0" distL="0" distR="0">
            <wp:extent cx="6000750" cy="3114675"/>
            <wp:effectExtent l="19050" t="0" r="0" b="0"/>
            <wp:docPr id="23" name="Рисунок 6" descr="Команды «Выполнить»: ..">
              <a:hlinkClick xmlns:a="http://schemas.openxmlformats.org/drawingml/2006/main" r:id="rId1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оманды «Выполнить»: ..">
                      <a:hlinkClick r:id="rId1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4. 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appwiz.cpl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меню «Программы и компоненты», где можно посмотреть список установленных приложений и </w:t>
      </w:r>
      <w:r w:rsidRPr="00AB5E31">
        <w:rPr>
          <w:rFonts w:ascii="Times New Roman" w:eastAsia="Times New Roman" w:hAnsi="Times New Roman" w:cs="Times New Roman"/>
          <w:color w:val="800080"/>
          <w:sz w:val="28"/>
          <w:szCs w:val="28"/>
          <w:u w:val="single"/>
        </w:rPr>
        <w:t>удалить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любые из них.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drawing>
          <wp:inline distT="0" distB="0" distL="0" distR="0">
            <wp:extent cx="6000750" cy="3114675"/>
            <wp:effectExtent l="19050" t="0" r="0" b="0"/>
            <wp:docPr id="22" name="Рисунок 7" descr="Команды «Выполнить»: appwiz.cpl">
              <a:hlinkClick xmlns:a="http://schemas.openxmlformats.org/drawingml/2006/main" r:id="rId1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оманды «Выполнить»: appwiz.cpl">
                      <a:hlinkClick r:id="rId1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5. 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msconfig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меню «Конфигурация системы». В этом разделе можно выбрать вариант запуска компьютера (в обычном или </w:t>
      </w:r>
      <w:r w:rsidRPr="00AB5E31">
        <w:rPr>
          <w:rFonts w:ascii="Times New Roman" w:eastAsia="Times New Roman" w:hAnsi="Times New Roman" w:cs="Times New Roman"/>
          <w:color w:val="800080"/>
          <w:sz w:val="28"/>
          <w:szCs w:val="28"/>
          <w:u w:val="single"/>
        </w:rPr>
        <w:t>безопасном режиме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а также отредактировать список программ, которые запускаются автоматически при загрузке </w:t>
      </w:r>
      <w:proofErr w:type="spellStart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lastRenderedPageBreak/>
        <w:drawing>
          <wp:inline distT="0" distB="0" distL="0" distR="0">
            <wp:extent cx="6000750" cy="3143250"/>
            <wp:effectExtent l="19050" t="0" r="0" b="0"/>
            <wp:docPr id="21" name="Рисунок 8" descr="Команды «Выполнить»: msconfig">
              <a:hlinkClick xmlns:a="http://schemas.openxmlformats.org/drawingml/2006/main" r:id="rId1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оманды «Выполнить»: msconfig">
                      <a:hlinkClick r:id="rId1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6. 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devmgmt.msc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или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hdwwiz.cpl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«Диспетчер устройств» со списком внутренних компонентов компьютера и всей подключённой к нему техники. Здесь можно проверить работоспособность каждого устройства и при необходимости </w:t>
      </w:r>
      <w:r w:rsidRPr="00AB5E31">
        <w:rPr>
          <w:rFonts w:ascii="Times New Roman" w:eastAsia="Times New Roman" w:hAnsi="Times New Roman" w:cs="Times New Roman"/>
          <w:color w:val="800080"/>
          <w:sz w:val="28"/>
          <w:szCs w:val="28"/>
          <w:u w:val="single"/>
        </w:rPr>
        <w:t>обновить его драйвер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drawing>
          <wp:inline distT="0" distB="0" distL="0" distR="0">
            <wp:extent cx="6000750" cy="3124200"/>
            <wp:effectExtent l="19050" t="0" r="0" b="0"/>
            <wp:docPr id="20" name="Рисунок 9" descr="Команды Выполнить: devmgmt.msc или hdwwiz.cpl ">
              <a:hlinkClick xmlns:a="http://schemas.openxmlformats.org/drawingml/2006/main" r:id="rId1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оманды Выполнить: devmgmt.msc или hdwwiz.cpl ">
                      <a:hlinkClick r:id="rId1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7. 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powercfg.cpl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меню с параметрами электропитания. Эти настройки влияют на производительность и время автономной работы ноутбуков.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lastRenderedPageBreak/>
        <w:drawing>
          <wp:inline distT="0" distB="0" distL="0" distR="0">
            <wp:extent cx="6000750" cy="3114675"/>
            <wp:effectExtent l="19050" t="0" r="0" b="0"/>
            <wp:docPr id="6" name="Рисунок 10" descr="Команды Выполнить: powercfg.cpl ">
              <a:hlinkClick xmlns:a="http://schemas.openxmlformats.org/drawingml/2006/main" r:id="rId1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оманды Выполнить: powercfg.cpl ">
                      <a:hlinkClick r:id="rId1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8. 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diskmgmt.msc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меню «Управление дисками». Тут можно посмотреть информацию о локальных дисках и </w:t>
      </w:r>
      <w:r w:rsidRPr="00AB5E31">
        <w:rPr>
          <w:rFonts w:ascii="Times New Roman" w:eastAsia="Times New Roman" w:hAnsi="Times New Roman" w:cs="Times New Roman"/>
          <w:color w:val="800080"/>
          <w:sz w:val="28"/>
          <w:szCs w:val="28"/>
          <w:u w:val="single"/>
        </w:rPr>
        <w:t>перераспределить их объём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drawing>
          <wp:inline distT="0" distB="0" distL="0" distR="0">
            <wp:extent cx="6000750" cy="3133725"/>
            <wp:effectExtent l="19050" t="0" r="0" b="0"/>
            <wp:docPr id="11" name="Рисунок 11" descr="Команды Выполнить: diskmgmt.msc ">
              <a:hlinkClick xmlns:a="http://schemas.openxmlformats.org/drawingml/2006/main" r:id="rId2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Команды Выполнить: diskmgmt.msc ">
                      <a:hlinkClick r:id="rId2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9. </w:t>
      </w:r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msinfo32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меню «Сведения о системе». В нём отображается подробная информация о </w:t>
      </w:r>
      <w:r w:rsidRPr="00AB5E31">
        <w:rPr>
          <w:rFonts w:ascii="Times New Roman" w:eastAsia="Times New Roman" w:hAnsi="Times New Roman" w:cs="Times New Roman"/>
          <w:color w:val="800080"/>
          <w:sz w:val="28"/>
          <w:szCs w:val="28"/>
          <w:u w:val="single"/>
        </w:rPr>
        <w:t>материнской плате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, процессоре, накопителе и других компонентах компьютера.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lastRenderedPageBreak/>
        <w:drawing>
          <wp:inline distT="0" distB="0" distL="0" distR="0">
            <wp:extent cx="6000750" cy="3114675"/>
            <wp:effectExtent l="19050" t="0" r="0" b="0"/>
            <wp:docPr id="12" name="Рисунок 12" descr="Команды Выполнить: msinfo32">
              <a:hlinkClick xmlns:a="http://schemas.openxmlformats.org/drawingml/2006/main" r:id="rId2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Команды Выполнить: msinfo32">
                      <a:hlinkClick r:id="rId2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10. 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netplwiz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меню «Учётные записи пользователей», с помощью которого можно настроить профили людей, работающих за данным компьютером.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drawing>
          <wp:inline distT="0" distB="0" distL="0" distR="0">
            <wp:extent cx="6000750" cy="3124200"/>
            <wp:effectExtent l="19050" t="0" r="0" b="0"/>
            <wp:docPr id="13" name="Рисунок 13" descr="Команды Выполнить: netplwiz">
              <a:hlinkClick xmlns:a="http://schemas.openxmlformats.org/drawingml/2006/main" r:id="rId2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оманды Выполнить: netplwiz">
                      <a:hlinkClick r:id="rId2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11. 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osk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запускает экранную клавиатуру. Она может пригодиться, если </w:t>
      </w:r>
      <w:r w:rsidRPr="00AB5E31">
        <w:rPr>
          <w:rFonts w:ascii="Times New Roman" w:eastAsia="Times New Roman" w:hAnsi="Times New Roman" w:cs="Times New Roman"/>
          <w:color w:val="800080"/>
          <w:sz w:val="28"/>
          <w:szCs w:val="28"/>
          <w:u w:val="single"/>
        </w:rPr>
        <w:t>перестанет работать физическая клавиатура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или вам понадобится визуальная раскладка для нового языка.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lastRenderedPageBreak/>
        <w:drawing>
          <wp:inline distT="0" distB="0" distL="0" distR="0">
            <wp:extent cx="6000750" cy="3124200"/>
            <wp:effectExtent l="19050" t="0" r="0" b="0"/>
            <wp:docPr id="14" name="Рисунок 14" descr="Команды Выполнить: osk">
              <a:hlinkClick xmlns:a="http://schemas.openxmlformats.org/drawingml/2006/main" r:id="rId27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Команды Выполнить: osk">
                      <a:hlinkClick r:id="rId27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12. 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services.msc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меню </w:t>
      </w:r>
      <w:r w:rsidRPr="00AB5E31">
        <w:rPr>
          <w:rFonts w:ascii="Times New Roman" w:eastAsia="Times New Roman" w:hAnsi="Times New Roman" w:cs="Times New Roman"/>
          <w:color w:val="800080"/>
          <w:sz w:val="28"/>
          <w:szCs w:val="28"/>
          <w:u w:val="single"/>
        </w:rPr>
        <w:t>управления системными службами</w:t>
      </w: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. Здесь можно отключить программы, которые работают в фоновом режиме и, возможно, замедляют компьютер.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drawing>
          <wp:inline distT="0" distB="0" distL="0" distR="0">
            <wp:extent cx="6000750" cy="3114675"/>
            <wp:effectExtent l="19050" t="0" r="0" b="0"/>
            <wp:docPr id="5" name="Рисунок 15" descr="Команды Выполнить: services.msc ">
              <a:hlinkClick xmlns:a="http://schemas.openxmlformats.org/drawingml/2006/main" r:id="rId29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оманды Выполнить: services.msc ">
                      <a:hlinkClick r:id="rId29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13. 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cmd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окно командной строки. Его часто используют для изменения сетевых и прочих настроек системы.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lastRenderedPageBreak/>
        <w:drawing>
          <wp:inline distT="0" distB="0" distL="0" distR="0">
            <wp:extent cx="6000750" cy="3114675"/>
            <wp:effectExtent l="19050" t="0" r="0" b="0"/>
            <wp:docPr id="4" name="Рисунок 16" descr="Команды Выполнить: cmd">
              <a:hlinkClick xmlns:a="http://schemas.openxmlformats.org/drawingml/2006/main" r:id="rId31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Команды Выполнить: cmd">
                      <a:hlinkClick r:id="rId31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14. 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control</w:t>
      </w:r>
      <w:proofErr w:type="spellEnd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folders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меню «Параметры Проводника», в котором можно настроить отображение и поведение папок.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drawing>
          <wp:inline distT="0" distB="0" distL="0" distR="0">
            <wp:extent cx="6000750" cy="3114675"/>
            <wp:effectExtent l="19050" t="0" r="0" b="0"/>
            <wp:docPr id="3" name="Рисунок 17" descr="Команды Выполнить: control folders">
              <a:hlinkClick xmlns:a="http://schemas.openxmlformats.org/drawingml/2006/main" r:id="rId33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Команды Выполнить: control folders">
                      <a:hlinkClick r:id="rId33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15. </w:t>
      </w:r>
      <w:proofErr w:type="spellStart"/>
      <w:r w:rsidRPr="00AB5E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ncpa.cpl</w:t>
      </w:r>
      <w:proofErr w:type="spellEnd"/>
      <w:r w:rsidRPr="00AB5E31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открывает меню «Сетевые подключения» с параметрами интернета и локальной сети.</w:t>
      </w:r>
    </w:p>
    <w:p w:rsidR="00AB5E31" w:rsidRPr="00AB5E31" w:rsidRDefault="00AB5E31" w:rsidP="00AB5E31">
      <w:pPr>
        <w:shd w:val="clear" w:color="auto" w:fill="FFFFFF"/>
        <w:spacing w:before="450" w:after="4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B5E31">
        <w:rPr>
          <w:rFonts w:ascii="Times New Roman" w:eastAsia="Times New Roman" w:hAnsi="Times New Roman" w:cs="Times New Roman"/>
          <w:noProof/>
          <w:color w:val="800080"/>
          <w:sz w:val="28"/>
          <w:szCs w:val="28"/>
        </w:rPr>
        <w:lastRenderedPageBreak/>
        <w:drawing>
          <wp:inline distT="0" distB="0" distL="0" distR="0">
            <wp:extent cx="6000750" cy="3114675"/>
            <wp:effectExtent l="19050" t="0" r="0" b="0"/>
            <wp:docPr id="2" name="Рисунок 18" descr="Команды Выполнить: ncpa.cpl ">
              <a:hlinkClick xmlns:a="http://schemas.openxmlformats.org/drawingml/2006/main" r:id="rId3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Команды Выполнить: ncpa.cpl ">
                      <a:hlinkClick r:id="rId3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31" w:rsidRDefault="009225B5" w:rsidP="00D20DC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:rsidR="009225B5" w:rsidRDefault="009225B5" w:rsidP="009225B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Какие альтернативные способы</w:t>
      </w:r>
      <w:r w:rsidR="00475D51">
        <w:rPr>
          <w:rFonts w:ascii="Times New Roman" w:hAnsi="Times New Roman" w:cs="Times New Roman"/>
          <w:b/>
          <w:sz w:val="28"/>
          <w:szCs w:val="28"/>
        </w:rPr>
        <w:t xml:space="preserve"> запуска</w:t>
      </w:r>
      <w:r>
        <w:rPr>
          <w:rFonts w:ascii="Times New Roman" w:hAnsi="Times New Roman" w:cs="Times New Roman"/>
          <w:b/>
          <w:sz w:val="28"/>
          <w:szCs w:val="28"/>
        </w:rPr>
        <w:t xml:space="preserve"> перечисленных утилит вы знаете?</w:t>
      </w:r>
    </w:p>
    <w:p w:rsidR="009225B5" w:rsidRPr="009225B5" w:rsidRDefault="00754F09" w:rsidP="009225B5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Возможен ли запуск утилит через меню «Выполнить» от имени администратора?</w:t>
      </w:r>
    </w:p>
    <w:sectPr w:rsidR="009225B5" w:rsidRPr="009225B5" w:rsidSect="00F91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E5FD8"/>
    <w:multiLevelType w:val="hybridMultilevel"/>
    <w:tmpl w:val="957C42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4D04A8"/>
    <w:multiLevelType w:val="hybridMultilevel"/>
    <w:tmpl w:val="9E7212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82276A"/>
    <w:multiLevelType w:val="hybridMultilevel"/>
    <w:tmpl w:val="5EF09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74B7B"/>
    <w:rsid w:val="000A0C16"/>
    <w:rsid w:val="000F3206"/>
    <w:rsid w:val="0039531A"/>
    <w:rsid w:val="00414833"/>
    <w:rsid w:val="00475D51"/>
    <w:rsid w:val="006A3750"/>
    <w:rsid w:val="00754F09"/>
    <w:rsid w:val="009225B5"/>
    <w:rsid w:val="0095339C"/>
    <w:rsid w:val="00AB5E31"/>
    <w:rsid w:val="00B86003"/>
    <w:rsid w:val="00D20DC8"/>
    <w:rsid w:val="00D31457"/>
    <w:rsid w:val="00DA3B1C"/>
    <w:rsid w:val="00DA5EB7"/>
    <w:rsid w:val="00E74B7B"/>
    <w:rsid w:val="00F91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1D4D"/>
  </w:style>
  <w:style w:type="paragraph" w:styleId="1">
    <w:name w:val="heading 1"/>
    <w:basedOn w:val="a"/>
    <w:next w:val="a"/>
    <w:link w:val="10"/>
    <w:uiPriority w:val="9"/>
    <w:qFormat/>
    <w:rsid w:val="00AB5E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B5E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3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3750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D2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D20DC8"/>
    <w:rPr>
      <w:b/>
      <w:bCs/>
    </w:rPr>
  </w:style>
  <w:style w:type="character" w:customStyle="1" w:styleId="apple-converted-space">
    <w:name w:val="apple-converted-space"/>
    <w:basedOn w:val="a0"/>
    <w:rsid w:val="00D20DC8"/>
  </w:style>
  <w:style w:type="paragraph" w:customStyle="1" w:styleId="wp-caption-text">
    <w:name w:val="wp-caption-text"/>
    <w:basedOn w:val="a"/>
    <w:rsid w:val="00D2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A5EB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B5E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8">
    <w:name w:val="Hyperlink"/>
    <w:basedOn w:val="a0"/>
    <w:uiPriority w:val="99"/>
    <w:semiHidden/>
    <w:unhideWhenUsed/>
    <w:rsid w:val="00AB5E3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B5E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1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259">
          <w:marLeft w:val="0"/>
          <w:marRight w:val="0"/>
          <w:marTop w:val="0"/>
          <w:marBottom w:val="0"/>
          <w:divBdr>
            <w:top w:val="single" w:sz="6" w:space="3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7052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5698">
          <w:marLeft w:val="0"/>
          <w:marRight w:val="0"/>
          <w:marTop w:val="0"/>
          <w:marBottom w:val="0"/>
          <w:divBdr>
            <w:top w:val="single" w:sz="6" w:space="3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607659827">
          <w:marLeft w:val="0"/>
          <w:marRight w:val="0"/>
          <w:marTop w:val="0"/>
          <w:marBottom w:val="0"/>
          <w:divBdr>
            <w:top w:val="single" w:sz="6" w:space="3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cdn.lifehacker.ru/wp-content/uploads/2018/03/4_1521036342.jpg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hyperlink" Target="https://cdn.lifehacker.ru/wp-content/uploads/2018/03/8_1521036398.jpg" TargetMode="External"/><Relationship Id="rId34" Type="http://schemas.openxmlformats.org/officeDocument/2006/relationships/image" Target="media/image15.jpeg"/><Relationship Id="rId7" Type="http://schemas.openxmlformats.org/officeDocument/2006/relationships/hyperlink" Target="https://cdn.lifehacker.ru/wp-content/uploads/2018/03/1_1521036247.jp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cdn.lifehacker.ru/wp-content/uploads/2018/03/6_1521036371.jpg" TargetMode="External"/><Relationship Id="rId25" Type="http://schemas.openxmlformats.org/officeDocument/2006/relationships/hyperlink" Target="https://cdn.lifehacker.ru/wp-content/uploads/2018/03/10_1521036425.jpg" TargetMode="External"/><Relationship Id="rId33" Type="http://schemas.openxmlformats.org/officeDocument/2006/relationships/hyperlink" Target="https://cdn.lifehacker.ru/wp-content/uploads/2018/03/14_1521036461.jpg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hyperlink" Target="https://cdn.lifehacker.ru/wp-content/uploads/2018/03/12_1521036447.jp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cdn.lifehacker.ru/wp-content/uploads/2018/03/3_1521036324.jpg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4.jpeg"/><Relationship Id="rId37" Type="http://schemas.openxmlformats.org/officeDocument/2006/relationships/fontTable" Target="fontTable.xml"/><Relationship Id="rId5" Type="http://schemas.openxmlformats.org/officeDocument/2006/relationships/hyperlink" Target="https://cdn.lifehacker.ru/wp-content/uploads/2018/03/run_1520891803.jpg" TargetMode="External"/><Relationship Id="rId15" Type="http://schemas.openxmlformats.org/officeDocument/2006/relationships/hyperlink" Target="https://cdn.lifehacker.ru/wp-content/uploads/2018/03/5_1521036355.jpg" TargetMode="External"/><Relationship Id="rId23" Type="http://schemas.openxmlformats.org/officeDocument/2006/relationships/hyperlink" Target="https://cdn.lifehacker.ru/wp-content/uploads/2018/03/9_1521036414.jpg" TargetMode="External"/><Relationship Id="rId28" Type="http://schemas.openxmlformats.org/officeDocument/2006/relationships/image" Target="media/image12.jpeg"/><Relationship Id="rId36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hyperlink" Target="https://cdn.lifehacker.ru/wp-content/uploads/2018/03/7_1521036388.jpg" TargetMode="External"/><Relationship Id="rId31" Type="http://schemas.openxmlformats.org/officeDocument/2006/relationships/hyperlink" Target="https://cdn.lifehacker.ru/wp-content/uploads/2018/03/13_1521036480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lifehacker.ru/wp-content/uploads/2018/03/2_1521036282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hyperlink" Target="https://cdn.lifehacker.ru/wp-content/uploads/2018/03/11_1521036436.jpg" TargetMode="External"/><Relationship Id="rId30" Type="http://schemas.openxmlformats.org/officeDocument/2006/relationships/image" Target="media/image13.jpeg"/><Relationship Id="rId35" Type="http://schemas.openxmlformats.org/officeDocument/2006/relationships/hyperlink" Target="https://cdn.lifehacker.ru/wp-content/uploads/2018/03/15_1521036492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Кирилл</cp:lastModifiedBy>
  <cp:revision>11</cp:revision>
  <dcterms:created xsi:type="dcterms:W3CDTF">2017-05-31T07:35:00Z</dcterms:created>
  <dcterms:modified xsi:type="dcterms:W3CDTF">2019-02-25T06:41:00Z</dcterms:modified>
</cp:coreProperties>
</file>