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" w:hAnsi="Arial"/>
          <w:b/>
          <w:color w:val="000000"/>
          <w:sz w:val="28"/>
        </w:rPr>
        <w:t>Заключение</w:t>
      </w:r>
    </w:p>
    <w:p>
      <w:r>
        <w:br/>
        <w:t xml:space="preserve">        Соотношение челюстей в сагиттальной плоскости.</w:t>
        <w:br/>
        <w:t xml:space="preserve">        Межапикальный угол (&lt;ANB) Не указано˚, что соответствует соотношению челюстей значение не найдено (N = 2,0˚ ± 2,0˚).</w:t>
        <w:br/>
        <w:t xml:space="preserve">        Угол Бета (&lt; Beta Angle) – Не указано˚, что соответствует соотношению челюстей значение не найдено (N = 31,0˚ ± 4,0˚). </w:t>
        <w:br/>
        <w:t xml:space="preserve">        Параметр Wits (Wits Appraisal) – Не указано мм, что указывает на {Wits_Appraisal_class_disproportion} диспропорции в расположении апикальных базисов верхней и нижней челюстей в сагиттальной плоскости и соответствует значение не найдено (N (М) = -1,1 мм ± 2,0 мм).</w:t>
        <w:br/>
        <w:t xml:space="preserve">        Соотношение челюстей в сагиттальной плоскости по методике Sassouni (B to A Point Arc) соответствует значение не найдено — базальная дуга проходит на Не указано мм {B_to_A_Point_Arc_direction} от точки В (N = 0,0 мм ± 3,0 мм).</w:t>
        <w:br/>
        <w:t xml:space="preserve">        Параметр APDI, указывающий на дисплазию развития челюстей в сагиттальной плоскости, составляет Не указано˚ и соответствует {Apdi_class} (N = 81,4˚ ± 5,0˚).</w:t>
        <w:br/>
        <w:br/>
        <w:t xml:space="preserve">        Размер и положение верхней челюсти.</w:t>
        <w:br/>
        <w:t xml:space="preserve">        Размер основания верхней челюсти (PNS-A) – {PNS_A} мм, что соответствует {Pns_sn_value_result} (N = {SN_result} мм ±  3,5 мм). </w:t>
        <w:br/>
        <w:t xml:space="preserve">        Положение верхней челюсти по сагиттали  (&lt;SNA) – {SNA}˚, что {SNA_class} (N = 82,0˚ ±  3,0˚).</w:t>
        <w:br/>
        <w:t xml:space="preserve">        Положение верхней челюсти по вертикали  (&lt;SN-Palatal Plane) – {SN_Palatal_Plane}˚, что {SN_palatal_plane_class} (N= 8,0˚ ± 3,0˚).</w:t>
        <w:br/>
        <w:br/>
        <w:t xml:space="preserve">        Размер и положение нижней челюсти.</w:t>
        <w:br/>
        <w:t xml:space="preserve">        Размер тела нижней челюсти (Go-Me) – {Go_Me} мм, что {Go_me_value_result} (N = {Go_me_result} мм ±  5,0 мм).</w:t>
        <w:br/>
        <w:t xml:space="preserve">        Положение нижней челюсти по сагиттали  (&lt;SNB) – {SNB}˚, что {SNB_class} (N = 80,0˚ ± 3,0˚). </w:t>
        <w:br/>
        <w:t xml:space="preserve">        Положение нижней челюсти по вертикали (&lt;MP-SN) – {MP_SN}˚, что {MP_SN_class} (N= 32,0˚ ± 4,0˚).</w:t>
        <w:br/>
        <w:br/>
        <w:t xml:space="preserve">        Вертикальные параметры.</w:t>
        <w:br/>
        <w:t xml:space="preserve">        Гониальный угол (&lt;Ar-Go-Me) – {Ar_Go_Me}˚, что {Ar_Go_Me_class} (N = 130,0˚ ±  5,0˚ ).</w:t>
        <w:br/>
        <w:t xml:space="preserve">        Верхний гониальный угол (&lt;Ar-Go-N) – {Ar_Go_Na}˚, что {Ar_Go_Na_class} (N = 55,0˚ ±  3,0˚ ).</w:t>
        <w:br/>
        <w:t xml:space="preserve">        Нижний гониальный угол равен (&lt;N-Go-Me) – {Na_Go_Me}˚, что {Na_Go_Me_class} (N = 75,0˚ ±  3,0˚).     </w:t>
        <w:br/>
        <w:t xml:space="preserve">        Вертикальное лицевое соотношение (N-ANS/ANS-Gn) {ANS_result_class} –  {ANS_result}  (N = 0,8 ±  0,09).</w:t>
        <w:br/>
        <w:t xml:space="preserve">        Отношение задней высоты лица к передней (S-Go/N-Gn) – {SGo_NGn}%, что {Sgo_ngn_class} (N = 63,0% ±  2,0%).</w:t>
        <w:br/>
        <w:t xml:space="preserve">        Высота нижней трети лица по Ricketts (&lt;ANS-Xi-Pm) – {ANS_Xi_Pm}˚, что {I_VP_result_class} (N = IVP {I_VP_result}˚ ± 5,5˚).</w:t>
        <w:br/>
        <w:t xml:space="preserve">        Параметр ODI – {ODI}˚, что {ODI_class} (N = 74,5˚ ±  5,0˚).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