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17 讲 静止气泡与寄生流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配套算例位于原课程“17_静止气泡与寄生流”目录。文中相对路径以该讲目录或已注明的算例目录为准。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本讲同时提供0.15 ms初始化诊断及4 ms毛细调整对照。新增分析使用球形气泡的实际离散体积，并分别评价压力误差、寄生流与体积守恒；当前4 ms配置仍未达到静止平衡。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静态平衡与验证目标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无重力和外流时，球泡内外压差平衡表面张力，理想解速度为零、体积恒定、曲率均匀。该模型同时检验相输运、曲率、压力梯度及表面力的离散一致性。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初始球泡半径为 0.5 mm，球心为 (0 0.002 0) m，重力为零。水的密度为 998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 xml:space="preserve">³、运动黏度为 10⁻⁶ m²/s；空气分别为 1.2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 xml:space="preserve">³ 和 1.5×10⁻⁵ m²/s。表面张力为 0.072 </w:t>
      </w:r>
      <w:r>
        <w:rPr>
          <w:rFonts w:ascii="Consolas" w:hAnsi="Consolas" w:cs="Consolas" w:eastAsia="宋体"/>
          <w:color w:val="1F3D50"/>
          <w:sz w:val="21"/>
        </w:rPr>
        <w:t>N/m</w:t>
      </w:r>
      <w:r>
        <w:rPr>
          <w:rFonts w:ascii="宋体" w:hAnsi="宋体" w:cs="宋体" w:eastAsia="宋体"/>
          <w:color w:val="000000"/>
          <w:sz w:val="22"/>
        </w:rPr>
        <w:t>。使用动力黏度形式的方程时，应以密度乘运动黏度换算。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初始速度和 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 xml:space="preserve"> 均为零，未预置球泡平衡所需的压力跳跃。启动后压力建立，界面随离散初值调整。因此早期速度同时包含初始不平衡响应和可能的寄生流，应通过时间演化及对照试验区分。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本组只计算至 0.00015 s，属于短时诊断。现有数据能够检查程序执行、相体积收支及初始调整，不能据此宣称已经达到静态平衡。气体体积近似不变也不能替代零速度和正确压差两个条件。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Laplace 压差及几何尺度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Laplace</w:t>
      </w:r>
      <w:r>
        <w:rPr>
          <w:rFonts w:ascii="宋体" w:hAnsi="宋体" w:cs="宋体" w:eastAsia="宋体"/>
          <w:color w:val="000000"/>
          <w:sz w:val="22"/>
        </w:rPr>
        <w:t xml:space="preserve"> 压差由两个主曲率决定。球面两者均为 1/R，故 Δp=2σ/R；无限长圆柱轴向曲率为零，故 Δp=σ/R。平面圆泡与轴对称球泡对应不同几何，应分别使用相应关系。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R=0.0005 m、σ=0.072 </w:t>
      </w:r>
      <w:r>
        <w:rPr>
          <w:rFonts w:ascii="Consolas" w:hAnsi="Consolas" w:cs="Consolas" w:eastAsia="宋体"/>
          <w:color w:val="1F3D50"/>
          <w:sz w:val="21"/>
        </w:rPr>
        <w:t>N/m</w:t>
      </w:r>
      <w:r>
        <w:rPr>
          <w:rFonts w:ascii="宋体" w:hAnsi="宋体" w:cs="宋体" w:eastAsia="宋体"/>
          <w:color w:val="000000"/>
          <w:sz w:val="22"/>
        </w:rPr>
        <w:t xml:space="preserve"> 时，球面压差 Δp=2σ/R=288 Pa。若误以 1 mm 直径代入半径，结果将减半至 144 Pa。σ/R 的单位为 (</w:t>
      </w:r>
      <w:r>
        <w:rPr>
          <w:rFonts w:ascii="Consolas" w:hAnsi="Consolas" w:cs="Consolas" w:eastAsia="宋体"/>
          <w:color w:val="1F3D50"/>
          <w:sz w:val="21"/>
        </w:rPr>
        <w:t>N/m</w:t>
      </w:r>
      <w:r>
        <w:rPr>
          <w:rFonts w:ascii="宋体" w:hAnsi="宋体" w:cs="宋体" w:eastAsia="宋体"/>
          <w:color w:val="000000"/>
          <w:sz w:val="22"/>
        </w:rPr>
        <w:t>)/m=</w:t>
      </w:r>
      <w:r>
        <w:rPr>
          <w:rFonts w:ascii="Consolas" w:hAnsi="Consolas" w:cs="Consolas" w:eastAsia="宋体"/>
          <w:color w:val="1F3D50"/>
          <w:sz w:val="21"/>
        </w:rPr>
        <w:t>N/m</w:t>
      </w:r>
      <w:r>
        <w:rPr>
          <w:rFonts w:ascii="宋体" w:hAnsi="宋体" w:cs="宋体" w:eastAsia="宋体"/>
          <w:color w:val="000000"/>
          <w:sz w:val="22"/>
        </w:rPr>
        <w:t>²=Pa，与压力一致。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 xml:space="preserve"> 的量纲为 [1 -1 -2 0 0 0 0]，单位为 Pa，通常定义为 p−ρgh。本例 g=0，重力项消失，但仍须指定一致的压力基准。顶部使用 </w:t>
      </w:r>
      <w:r>
        <w:rPr>
          <w:rFonts w:ascii="Consolas" w:hAnsi="Consolas" w:cs="Consolas" w:eastAsia="宋体"/>
          <w:color w:val="1F3D50"/>
          <w:sz w:val="21"/>
        </w:rPr>
        <w:t>prghPressure</w:t>
      </w:r>
      <w:r>
        <w:rPr>
          <w:rFonts w:ascii="宋体" w:hAnsi="宋体" w:cs="宋体" w:eastAsia="宋体"/>
          <w:color w:val="000000"/>
          <w:sz w:val="22"/>
        </w:rPr>
        <w:t xml:space="preserve">，其余固壁使用 </w:t>
      </w:r>
      <w:r>
        <w:rPr>
          <w:rFonts w:ascii="Consolas" w:hAnsi="Consolas" w:cs="Consolas" w:eastAsia="宋体"/>
          <w:color w:val="1F3D50"/>
          <w:sz w:val="21"/>
        </w:rPr>
        <w:t>fixedFluxPressure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按液体密度估算，毛细时间 tσ=√(ρR³/σ)≈0.00132 s，当前时长仅覆盖其中一部分，压力和形状调整可能尚未完成。评价长期寄生流应延长计算，检查速度是否衰减至稳定幅度。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轴对称网格与初始体积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计算采用 5° 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>，径向 0～2 mm、轴向高 4 mm，气泡位于轴上且远离上下边界。</w:t>
      </w:r>
      <w:r>
        <w:rPr>
          <w:rFonts w:ascii="Consolas" w:hAnsi="Consolas" w:cs="Consolas" w:eastAsia="宋体"/>
          <w:color w:val="1F3D50"/>
          <w:sz w:val="21"/>
        </w:rPr>
        <w:t>wedgeFront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wedgeBack</w:t>
      </w:r>
      <w:r>
        <w:rPr>
          <w:rFonts w:ascii="宋体" w:hAnsi="宋体" w:cs="宋体" w:eastAsia="宋体"/>
          <w:color w:val="000000"/>
          <w:sz w:val="22"/>
        </w:rPr>
        <w:t xml:space="preserve"> 为 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>，轴退化面采用对应约束。网格仅表示完整旋转体的一部分。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N24</w:t>
      </w:r>
      <w:r>
        <w:rPr>
          <w:rFonts w:ascii="宋体" w:hAnsi="宋体" w:cs="宋体" w:eastAsia="宋体"/>
          <w:color w:val="000000"/>
          <w:sz w:val="22"/>
        </w:rPr>
        <w:t xml:space="preserve"> 网格径向共二十四格、轴向四十八格、周向一格，共一千一百五十二个单元。径向分为零至零点二五毫米的三个单元和其外二十一个单元，名义径向间距均约为零点零八三三三毫米，轴向间距相同。球泡半径约跨六个单元。</w:t>
      </w:r>
      <w:r>
        <w:rPr>
          <w:rFonts w:ascii="Consolas" w:hAnsi="Consolas" w:cs="Consolas" w:eastAsia="宋体"/>
          <w:color w:val="1F3D50"/>
          <w:sz w:val="21"/>
        </w:rPr>
        <w:t>N16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N32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N48</w:t>
      </w:r>
      <w:r>
        <w:rPr>
          <w:rFonts w:ascii="宋体" w:hAnsi="宋体" w:cs="宋体" w:eastAsia="宋体"/>
          <w:color w:val="000000"/>
          <w:sz w:val="22"/>
        </w:rPr>
        <w:t xml:space="preserve"> 对应不同分辨率，比较时应记录实际尺寸及初始体积。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defaultFieldValues (volScalarFieldValue alpha.water 1);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regions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(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sphereToCell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centre (0 0.002 0);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radius 0.0005;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fieldValues (volScalarFieldValue alpha.water 0);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}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setFields</w:t>
      </w:r>
      <w:r>
        <w:rPr>
          <w:rFonts w:ascii="宋体" w:hAnsi="宋体" w:cs="宋体" w:eastAsia="宋体"/>
          <w:color w:val="000000"/>
          <w:sz w:val="22"/>
        </w:rPr>
        <w:t xml:space="preserve"> 按单元中心是否位于球内设置相分数，球内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为零，外部为一。这个离散初值由整单元组成，界面呈阶梯状；网格加密后，被判定为球内的单元集合会改变。因此相同几何半径不保证各档网格的离散气体体积完全相同。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完整球体理论体积约为 5.23599×10⁻¹⁰ m³，</w:t>
      </w:r>
      <w:r>
        <w:rPr>
          <w:rFonts w:ascii="Consolas" w:hAnsi="Consolas" w:cs="Consolas" w:eastAsia="宋体"/>
          <w:color w:val="1F3D50"/>
          <w:sz w:val="21"/>
        </w:rPr>
        <w:t>N24</w:t>
      </w:r>
      <w:r>
        <w:rPr>
          <w:rFonts w:ascii="宋体" w:hAnsi="宋体" w:cs="宋体" w:eastAsia="宋体"/>
          <w:color w:val="000000"/>
          <w:sz w:val="22"/>
        </w:rPr>
        <w:t xml:space="preserve"> 实际初始完整气体体积约为 5.16654×10⁻¹⁰ m³。</w:t>
      </w:r>
      <w:r>
        <w:rPr>
          <w:rFonts w:ascii="Consolas" w:hAnsi="Consolas" w:cs="Consolas" w:eastAsia="宋体"/>
          <w:color w:val="1F3D50"/>
          <w:sz w:val="21"/>
        </w:rPr>
        <w:t>N16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N32</w:t>
      </w:r>
      <w:r>
        <w:rPr>
          <w:rFonts w:ascii="宋体" w:hAnsi="宋体" w:cs="宋体" w:eastAsia="宋体"/>
          <w:color w:val="000000"/>
          <w:sz w:val="22"/>
        </w:rPr>
        <w:t xml:space="preserve"> 约为 5.52584×10⁻¹⁰ m³，</w:t>
      </w:r>
      <w:r>
        <w:rPr>
          <w:rFonts w:ascii="Consolas" w:hAnsi="Consolas" w:cs="Consolas" w:eastAsia="宋体"/>
          <w:color w:val="1F3D50"/>
          <w:sz w:val="21"/>
        </w:rPr>
        <w:t>N48</w:t>
      </w:r>
      <w:r>
        <w:rPr>
          <w:rFonts w:ascii="宋体" w:hAnsi="宋体" w:cs="宋体" w:eastAsia="宋体"/>
          <w:color w:val="000000"/>
          <w:sz w:val="22"/>
        </w:rPr>
        <w:t xml:space="preserve"> 约为 5.15745×10⁻¹⁰ m³。这些差异反映初始化的几何近似，需与后续输运中的体积漂移区分。实际体积可计算等效半径，再与输入半径分别列出。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气体体积由 Σ(1−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>)Vi 得到，混合单元按气体体积分数计入。完整旋转体体积再乘以七十二。质心是两个加权积分之比，比例因子相消，不需要把坐标再乘七十二；速度同样保持原单位与数值。不同统计量的轴对称换算必须分别推导。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界面输运 曲率与寄生流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代数 </w:t>
      </w:r>
      <w:r>
        <w:rPr>
          <w:rFonts w:ascii="Consolas" w:hAnsi="Consolas" w:cs="Consolas" w:eastAsia="宋体"/>
          <w:color w:val="1F3D50"/>
          <w:sz w:val="21"/>
        </w:rPr>
        <w:t>VOF</w:t>
      </w:r>
      <w:r>
        <w:rPr>
          <w:rFonts w:ascii="宋体" w:hAnsi="宋体" w:cs="宋体" w:eastAsia="宋体"/>
          <w:color w:val="000000"/>
          <w:sz w:val="22"/>
        </w:rPr>
        <w:t xml:space="preserve"> 输运相分数并通过压缩限制扩散，法向由相分数梯度估计，曲率由法向散度得到。表面力与压力梯度若在离散上失衡，残余力将驱动界面附近寄生循环。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曲率涉及体积分数的空间变化，对网格和初始化较敏感。阶梯状初值在有限单元上重新分布时，法向和曲率也发生变化。即使相总体积严格守恒，局部曲率误差仍可产生速度。反之，速度较小也不能单独证明曲率压差正确，可能受到黏性、时间步或过强耗散抑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水与空气存在较大密度比，同样量级的局部不平衡力在低密度区域可能产生较大加速度。因此应记录最大速度所在位置，区分其位于气相、液相还是混合单元。全域最大速度是局部指标，不能直接解释为气泡上升速度；本例没有重力驱动的上升过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 使用代数界面输运，当前字典中相分数子循环数为二，修正次数为一，</w:t>
      </w:r>
      <w:r>
        <w:rPr>
          <w:rFonts w:ascii="Consolas" w:hAnsi="Consolas" w:cs="Consolas" w:eastAsia="宋体"/>
          <w:color w:val="1F3D50"/>
          <w:sz w:val="21"/>
        </w:rPr>
        <w:t>cAlpha</w:t>
      </w:r>
      <w:r>
        <w:rPr>
          <w:rFonts w:ascii="宋体" w:hAnsi="宋体" w:cs="宋体" w:eastAsia="宋体"/>
          <w:color w:val="000000"/>
          <w:sz w:val="22"/>
        </w:rPr>
        <w:t xml:space="preserve"> 为一。</w:t>
      </w:r>
      <w:r>
        <w:rPr>
          <w:rFonts w:ascii="Consolas" w:hAnsi="Consolas" w:cs="Consolas" w:eastAsia="宋体"/>
          <w:color w:val="1F3D50"/>
          <w:sz w:val="21"/>
        </w:rPr>
        <w:t>interIsoFoam</w:t>
      </w:r>
      <w:r>
        <w:rPr>
          <w:rFonts w:ascii="宋体" w:hAnsi="宋体" w:cs="宋体" w:eastAsia="宋体"/>
          <w:color w:val="000000"/>
          <w:sz w:val="22"/>
        </w:rPr>
        <w:t xml:space="preserve"> 采用几何界面重构输运，配置中另有 </w:t>
      </w:r>
      <w:r>
        <w:rPr>
          <w:rFonts w:ascii="Consolas" w:hAnsi="Consolas" w:cs="Consolas" w:eastAsia="宋体"/>
          <w:color w:val="1F3D50"/>
          <w:sz w:val="21"/>
        </w:rPr>
        <w:t>isoFaceTol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surfCellTol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nAlphaBounds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snapTol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clip</w:t>
      </w:r>
      <w:r>
        <w:rPr>
          <w:rFonts w:ascii="宋体" w:hAnsi="宋体" w:cs="宋体" w:eastAsia="宋体"/>
          <w:color w:val="000000"/>
          <w:sz w:val="22"/>
        </w:rPr>
        <w:t xml:space="preserve"> 等条目。比较时应保留各自配套配置，而不只更改可执行程序名称。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两者都使用同样的物性、初始球及终止时间。动量对流采用上风格式，压力最终绝对容差为 10⁻⁷，速度绝对容差为 10⁻⁶，压力修正次数为三。时间步上限为 2×10⁻⁶ s，同时启用自动调步，</w:t>
      </w:r>
      <w:r>
        <w:rPr>
          <w:rFonts w:ascii="Consolas" w:hAnsi="Consolas" w:cs="Consolas" w:eastAsia="宋体"/>
          <w:color w:val="1F3D50"/>
          <w:sz w:val="21"/>
        </w:rPr>
        <w:t>maxCo</w:t>
      </w:r>
      <w:r>
        <w:rPr>
          <w:rFonts w:ascii="宋体" w:hAnsi="宋体" w:cs="宋体" w:eastAsia="宋体"/>
          <w:color w:val="000000"/>
          <w:sz w:val="22"/>
        </w:rPr>
        <w:t xml:space="preserve"> 为零点二五，</w:t>
      </w:r>
      <w:r>
        <w:rPr>
          <w:rFonts w:ascii="Consolas" w:hAnsi="Consolas" w:cs="Consolas" w:eastAsia="宋体"/>
          <w:color w:val="1F3D50"/>
          <w:sz w:val="21"/>
        </w:rPr>
        <w:t>maxAlphaCo</w:t>
      </w:r>
      <w:r>
        <w:rPr>
          <w:rFonts w:ascii="宋体" w:hAnsi="宋体" w:cs="宋体" w:eastAsia="宋体"/>
          <w:color w:val="000000"/>
          <w:sz w:val="22"/>
        </w:rPr>
        <w:t xml:space="preserve"> 为零点二。这些设置共同影响短时响应。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本组目录名含 </w:t>
      </w:r>
      <w:r>
        <w:rPr>
          <w:rFonts w:ascii="Consolas" w:hAnsi="Consolas" w:cs="Consolas" w:eastAsia="宋体"/>
          <w:color w:val="1F3D50"/>
          <w:sz w:val="21"/>
        </w:rPr>
        <w:t>theta90</w:t>
      </w:r>
      <w:r>
        <w:rPr>
          <w:rFonts w:ascii="宋体" w:hAnsi="宋体" w:cs="宋体" w:eastAsia="宋体"/>
          <w:color w:val="000000"/>
          <w:sz w:val="22"/>
        </w:rPr>
        <w:t>，表示相关固壁的接触角设置为九十度。初始球泡位于域内，未与固壁接触，因此本讲主要检验自由球面，不是通过壁面球冠测量接触角。若后续界面接近壁面，边界法向处理和接触角约束才会直接影响局部形状。读取目录名时必须与实际几何位置结合，不能把所有带角度后缀的算例都当成接触角平衡实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连续界面上的表面张力是局限于界面的作用，体积分数方法将其表示在有限厚度的混合单元区域中。若压力梯度与表面力分别采用不同插值和位置，理论上等大反向的项在离散单元中可能不能完全抵消。此时局部速度可形成相互反向的小循环，全域动量或体积变化仍很小。因此观察整体界面位置几乎不动，不足以排除界面附近已经存在较大局部速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评价残余速度还可采用动能或界面附近速度的统计。全域最大值对单个异常单元较敏感，体积加权统计更能描述受影响区域的范围；两者可以共同报告。低密度气体中的高速点与较大液体区域的缓慢运动，对能量和传输的影响不同。后续研究组分输运时，应把寄生速度与真实扩散或对流尺度比较，确定其是否足以改变所需的传质结果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运行过程与检查数据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source /usr/lib/openfoam/openfoam2512/etc/bashrc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cd 代码/interFoam_N24_theta90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./Allrun.sh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脚本先生成并检查网格，再运行 </w:t>
      </w:r>
      <w:r>
        <w:rPr>
          <w:rFonts w:ascii="Consolas" w:hAnsi="Consolas" w:cs="Consolas" w:eastAsia="宋体"/>
          <w:color w:val="1F3D50"/>
          <w:sz w:val="21"/>
        </w:rPr>
        <w:t>setFields</w:t>
      </w:r>
      <w:r>
        <w:rPr>
          <w:rFonts w:ascii="宋体" w:hAnsi="宋体" w:cs="宋体" w:eastAsia="宋体"/>
          <w:color w:val="000000"/>
          <w:sz w:val="22"/>
        </w:rPr>
        <w:t xml:space="preserve"> 初始化气泡，随后执行 </w:t>
      </w: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>，最后生成速度大小场。</w:t>
      </w:r>
      <w:r>
        <w:rPr>
          <w:rFonts w:ascii="Consolas" w:hAnsi="Consolas" w:cs="Consolas" w:eastAsia="宋体"/>
          <w:color w:val="1F3D50"/>
          <w:sz w:val="21"/>
        </w:rPr>
        <w:t>interIsoFoam</w:t>
      </w:r>
      <w:r>
        <w:rPr>
          <w:rFonts w:ascii="宋体" w:hAnsi="宋体" w:cs="宋体" w:eastAsia="宋体"/>
          <w:color w:val="000000"/>
          <w:sz w:val="22"/>
        </w:rPr>
        <w:t xml:space="preserve"> 目录采用相同操作顺序，只调用相应求解器。</w:t>
      </w:r>
      <w:r>
        <w:rPr>
          <w:rFonts w:ascii="Consolas" w:hAnsi="Consolas" w:cs="Consolas" w:eastAsia="宋体"/>
          <w:color w:val="1F3D50"/>
          <w:sz w:val="21"/>
        </w:rPr>
        <w:t>setFields</w:t>
      </w:r>
      <w:r>
        <w:rPr>
          <w:rFonts w:ascii="宋体" w:hAnsi="宋体" w:cs="宋体" w:eastAsia="宋体"/>
          <w:color w:val="000000"/>
          <w:sz w:val="22"/>
        </w:rPr>
        <w:t xml:space="preserve"> 必须在网格生成之后执行，非均匀初场列表也应与本目录网格匹配。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blockMesh &gt; log.blockMesh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setFields &gt; log.setFields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interFoam &gt; log.interFoam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'mag(U)' -latestTime &gt; log.magU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输出间隔约为 1.5×10⁻⁵ s，可观察初期速度变化。读取结果时先确认时间目录，再检查 </w:t>
      </w:r>
      <w:r>
        <w:rPr>
          <w:rFonts w:ascii="Consolas" w:hAnsi="Consolas" w:cs="Consolas" w:eastAsia="宋体"/>
          <w:color w:val="1F3D50"/>
          <w:sz w:val="21"/>
        </w:rPr>
        <w:t>alpha</w:t>
      </w:r>
      <w:r>
        <w:rPr>
          <w:rFonts w:ascii="宋体" w:hAnsi="宋体" w:cs="宋体" w:eastAsia="宋体"/>
          <w:color w:val="000000"/>
          <w:sz w:val="22"/>
        </w:rPr>
        <w:t xml:space="preserve"> 极值、体积和速度。顶部允许压力相容的流入流出，相分数回流值为水；虽然当前气泡未接触顶部，整体体积收支仍应结合实际边界条件理解，而非把模型直接称为全封闭域。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压力跳跃应选取气相内部和远离界面的液相数据比较，避免把混合单元极值当作纯相压力。若直接以全域最大压力减最小压力，可能包含局部振荡和压力参考附近的变化。合适的方法是明确相分数阈值、排除界面附近单元，再比较两侧代表值并报告采样范围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实际结果及其含义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oam_N24_theta90_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 </w:t>
      </w:r>
      <w:r>
        <w:rPr>
          <w:rFonts w:ascii="Consolas" w:hAnsi="Consolas" w:cs="Consolas" w:eastAsia="宋体"/>
          <w:color w:val="1F3D50"/>
          <w:sz w:val="21"/>
        </w:rPr>
        <w:t>N24</w:t>
      </w:r>
      <w:r>
        <w:rPr>
          <w:rFonts w:ascii="宋体" w:hAnsi="宋体" w:cs="宋体" w:eastAsia="宋体"/>
          <w:color w:val="000000"/>
          <w:sz w:val="22"/>
        </w:rPr>
        <w:t xml:space="preserve"> 的最终气体体积约为 5.166544913×10⁻¹⁰ m³，与其初值的相对漂移约为 3.70×10⁻¹⁰。相分数最小值接近零，最大值约为 1.000000005，只有很小的数值越界。这些结果支持当前时段内的体积输运收支检查，却不说明静态力平衡已经满足。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测试记录中的 </w:t>
      </w:r>
      <w:r>
        <w:rPr>
          <w:rFonts w:ascii="Consolas" w:hAnsi="Consolas" w:cs="Consolas" w:eastAsia="宋体"/>
          <w:color w:val="1F3D50"/>
          <w:sz w:val="21"/>
        </w:rPr>
        <w:t>max_speed</w:t>
      </w:r>
      <w:r>
        <w:rPr>
          <w:rFonts w:ascii="宋体" w:hAnsi="宋体" w:cs="宋体" w:eastAsia="宋体"/>
          <w:color w:val="000000"/>
          <w:sz w:val="22"/>
        </w:rPr>
        <w:t xml:space="preserve"> 取全部保存时刻的最大速度大小。</w:t>
      </w: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N16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N24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N32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N48</w:t>
      </w:r>
      <w:r>
        <w:rPr>
          <w:rFonts w:ascii="宋体" w:hAnsi="宋体" w:cs="宋体" w:eastAsia="宋体"/>
          <w:color w:val="000000"/>
          <w:sz w:val="22"/>
        </w:rPr>
        <w:t xml:space="preserve"> 分别约为 1.60966、2.29712、1.55041、2.13780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；</w:t>
      </w:r>
      <w:r>
        <w:rPr>
          <w:rFonts w:ascii="Consolas" w:hAnsi="Consolas" w:cs="Consolas" w:eastAsia="宋体"/>
          <w:color w:val="1F3D50"/>
          <w:sz w:val="21"/>
        </w:rPr>
        <w:t>interIsoFoam</w:t>
      </w:r>
      <w:r>
        <w:rPr>
          <w:rFonts w:ascii="宋体" w:hAnsi="宋体" w:cs="宋体" w:eastAsia="宋体"/>
          <w:color w:val="000000"/>
          <w:sz w:val="22"/>
        </w:rPr>
        <w:t xml:space="preserve"> 分别约为 1.43878、2.02870、2.66720、2.70397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。它们明显偏离静态目标速度零，且随网格没有严格单调下降。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气泡统计曲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因此当前比较主要显示短时初始化和离散平衡误差。某一网格中几何输运方法的速度较小，不能推广为所有网格均更小；</w:t>
      </w:r>
      <w:r>
        <w:rPr>
          <w:rFonts w:ascii="Consolas" w:hAnsi="Consolas" w:cs="Consolas" w:eastAsia="宋体"/>
          <w:color w:val="1F3D50"/>
          <w:sz w:val="21"/>
        </w:rPr>
        <w:t>N32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N48</w:t>
      </w:r>
      <w:r>
        <w:rPr>
          <w:rFonts w:ascii="宋体" w:hAnsi="宋体" w:cs="宋体" w:eastAsia="宋体"/>
          <w:color w:val="000000"/>
          <w:sz w:val="22"/>
        </w:rPr>
        <w:t xml:space="preserve"> 的次序已有变化。初始离散体积和形状也不同，需要把几何近似与算法差异共同分析。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interIsoFoam</w:t>
      </w:r>
      <w:r>
        <w:rPr>
          <w:rFonts w:ascii="宋体" w:hAnsi="宋体" w:cs="宋体" w:eastAsia="宋体"/>
          <w:color w:val="000000"/>
          <w:sz w:val="22"/>
        </w:rPr>
        <w:t xml:space="preserve"> 当前保存场的相分数极值为零和一，体积相对漂移约在 10⁻⁸ 量级以内；</w:t>
      </w: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 的漂移也很小。两种方法都能在该短时段保持较好的体积收支，但寄生运动指标较大。这正说明有界性、守恒和静态力平衡必须分别报告。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N24</w:t>
      </w:r>
      <w:r>
        <w:rPr>
          <w:rFonts w:ascii="宋体" w:hAnsi="宋体" w:cs="宋体" w:eastAsia="宋体"/>
          <w:color w:val="000000"/>
          <w:sz w:val="22"/>
        </w:rPr>
        <w:t xml:space="preserve"> 的最终压力场全域范围约为 −38.9365 至 254.067 Pa，范围宽度接近但不等于理论压差。该范围包括局部极值，不能据此直接报告压差误差。后续需要按纯相区域提取代表压力，再检验是否接近 288 Pa，并同时观察其随时间变化。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后续验证与常见错误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首先可在完整副本中延长计算，保留相同网格与物性，观察初始压力调整后的速度是否衰减。如果速度始终保持较大值，应进一步分析曲率及压力梯度离散、界面形状和局部网格。也可建立压力初值与理论跳跃相容的独立对照，以区分初始不平衡和持续离散误差，但必须记录新的初始化方法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时间步验证应固定空间网格，降低最大时间步并保持足够输出频率。若速度峰值明显变化，表明时间处理影响当前结果；若减小步长后峰值和压力误差仍受网格控制，需要进一步加密或改进空间离散。只降低对流 </w:t>
      </w:r>
      <w:r>
        <w:rPr>
          <w:rFonts w:ascii="Consolas" w:hAnsi="Consolas" w:cs="Consolas" w:eastAsia="宋体"/>
          <w:color w:val="1F3D50"/>
          <w:sz w:val="21"/>
        </w:rPr>
        <w:t>Courant</w:t>
      </w:r>
      <w:r>
        <w:rPr>
          <w:rFonts w:ascii="宋体" w:hAnsi="宋体" w:cs="宋体" w:eastAsia="宋体"/>
          <w:color w:val="000000"/>
          <w:sz w:val="22"/>
        </w:rPr>
        <w:t xml:space="preserve"> 数不能保证曲率和表面张力项自动准确。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验证应记录输入半径、实际初始体积、等效半径、半径跨越单元数、压力差及速度统计区间。将所有曲线在相同物理时刻比较，避免不同保存序列只取各自最高峰却遗漏发生时间。完整速度时间曲线有助于区分短时峰值与长期残余水平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常见输入错误包括把直径当半径、把运动学压力当帕、在几何网格改变后继续使用旧非均匀相分数列表，以及忘记把重力设为零。图形显示错误则包括把速度箭头放大倍数当成实际速度、仅展示 </w:t>
      </w:r>
      <w:r>
        <w:rPr>
          <w:rFonts w:ascii="Consolas" w:hAnsi="Consolas" w:cs="Consolas" w:eastAsia="宋体"/>
          <w:color w:val="1F3D50"/>
          <w:sz w:val="21"/>
        </w:rPr>
        <w:t>alpha</w:t>
      </w:r>
      <w:r>
        <w:rPr>
          <w:rFonts w:ascii="宋体" w:hAnsi="宋体" w:cs="宋体" w:eastAsia="宋体"/>
          <w:color w:val="000000"/>
          <w:sz w:val="22"/>
        </w:rPr>
        <w:t xml:space="preserve"> 等值面而省略体积和压力数据。按模型、初始化、输运和力平衡顺序核查，可明确每项误差所对应的设置和数据。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命令查询与结果复核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以下命令在指定算例目录执行。运行脚本生成网格、日志及结果后，再进行结果查询；需要修改设置时，先保留完整算例副本。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表面张力 压力与初始条件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interFoam_N24_theta90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constant/transportProperties -entry sigma -value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constant/g -entry value -value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0/p_rgh -entry dimensions -value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0/alpha.water -disableFunctionEntries -entry boundaryField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sigma</w:t>
      </w:r>
      <w:r>
        <w:rPr>
          <w:rFonts w:ascii="宋体" w:hAnsi="宋体" w:cs="宋体" w:eastAsia="宋体"/>
          <w:color w:val="000000"/>
          <w:sz w:val="22"/>
        </w:rPr>
        <w:t xml:space="preserve"> 的单位为 </w:t>
      </w:r>
      <w:r>
        <w:rPr>
          <w:rFonts w:ascii="Consolas" w:hAnsi="Consolas" w:cs="Consolas" w:eastAsia="宋体"/>
          <w:color w:val="1F3D50"/>
          <w:sz w:val="21"/>
        </w:rPr>
        <w:t>N/m</w:t>
      </w:r>
      <w:r>
        <w:rPr>
          <w:rFonts w:ascii="宋体" w:hAnsi="宋体" w:cs="宋体" w:eastAsia="宋体"/>
          <w:color w:val="000000"/>
          <w:sz w:val="22"/>
        </w:rPr>
        <w:t>，g 指定重力向量，本讲按静止气泡条件检查压力与表面张力平衡。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按本例定义由 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 xml:space="preserve"> 恢复压力，再比较 </w:t>
      </w:r>
      <w:r>
        <w:rPr>
          <w:rFonts w:ascii="Consolas" w:hAnsi="Consolas" w:cs="Consolas" w:eastAsia="宋体"/>
          <w:color w:val="1F3D50"/>
          <w:sz w:val="21"/>
        </w:rPr>
        <w:t>Laplace</w:t>
      </w:r>
      <w:r>
        <w:rPr>
          <w:rFonts w:ascii="宋体" w:hAnsi="宋体" w:cs="宋体" w:eastAsia="宋体"/>
          <w:color w:val="000000"/>
          <w:sz w:val="22"/>
        </w:rPr>
        <w:t xml:space="preserve"> 压差；</w:t>
      </w:r>
      <w:r>
        <w:rPr>
          <w:rFonts w:ascii="Consolas" w:hAnsi="Consolas" w:cs="Consolas" w:eastAsia="宋体"/>
          <w:color w:val="1F3D50"/>
          <w:sz w:val="21"/>
        </w:rPr>
        <w:t>alpha</w:t>
      </w:r>
      <w:r>
        <w:rPr>
          <w:rFonts w:ascii="宋体" w:hAnsi="宋体" w:cs="宋体" w:eastAsia="宋体"/>
          <w:color w:val="000000"/>
          <w:sz w:val="22"/>
        </w:rPr>
        <w:t>=0.5 等值面用于表示界面位置。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本例气泡未接触壁面，应重点检查曲率、压力梯度与表面张力的离散配合，并记录气体体积、压差及最大速度。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界面算法的结果检查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interIsoFoam_N24_theta90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interIsoFoam -help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'mag(U)' -latestTime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'fieldMinMax(alpha.water)' -latestTime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interIsoFoam</w:t>
      </w:r>
      <w:r>
        <w:rPr>
          <w:rFonts w:ascii="宋体" w:hAnsi="宋体" w:cs="宋体" w:eastAsia="宋体"/>
          <w:color w:val="000000"/>
          <w:sz w:val="22"/>
        </w:rPr>
        <w:t xml:space="preserve"> 采用不同界面输运方法，分别配置相应的 </w:t>
      </w:r>
      <w:r>
        <w:rPr>
          <w:rFonts w:ascii="Consolas" w:hAnsi="Consolas" w:cs="Consolas" w:eastAsia="宋体"/>
          <w:color w:val="1F3D50"/>
          <w:sz w:val="21"/>
        </w:rPr>
        <w:t>fvSolution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fvSchemes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两种算法采用相同的网格尺度定义、比较时刻及色标，网格加密时另行检查时间步影响。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alpha</w:t>
      </w:r>
      <w:r>
        <w:rPr>
          <w:rFonts w:ascii="宋体" w:hAnsi="宋体" w:cs="宋体" w:eastAsia="宋体"/>
          <w:color w:val="000000"/>
          <w:sz w:val="22"/>
        </w:rPr>
        <w:t xml:space="preserve"> 极值用于检查有界性，</w:t>
      </w:r>
      <w:r>
        <w:rPr>
          <w:rFonts w:ascii="Consolas" w:hAnsi="Consolas" w:cs="Consolas" w:eastAsia="宋体"/>
          <w:color w:val="1F3D50"/>
          <w:sz w:val="21"/>
        </w:rPr>
        <w:t>mag(U)</w:t>
      </w:r>
      <w:r>
        <w:rPr>
          <w:rFonts w:ascii="宋体" w:hAnsi="宋体" w:cs="宋体" w:eastAsia="宋体"/>
          <w:color w:val="000000"/>
          <w:sz w:val="22"/>
        </w:rPr>
        <w:t xml:space="preserve"> 用于显示寄生流速度，同时记录几何及体积误差。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静止气泡的初始化与长期平衡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理想球形气泡的界面两侧存在有限压力跳跃，但速度为零。若初始化只改变相分数，同时给两相相同压力，初始场就不满足静态平衡。随后求解过程包括压力建立、离散界面调整和可能的寄生运动。早期速度峰值因此不能直接代表长期平衡误差，也不能仅凭体积保持稳定判断气泡已经静止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setFields</w:t>
      </w:r>
      <w:r>
        <w:rPr>
          <w:rFonts w:ascii="宋体" w:hAnsi="宋体" w:cs="宋体" w:eastAsia="宋体"/>
          <w:color w:val="000000"/>
          <w:sz w:val="22"/>
        </w:rPr>
        <w:t xml:space="preserve"> 根据单元中心位置构造离散相区。不同网格上的初始体积及界面形状一般不同。体积换算为完整三维气泡体积后，可定义 </w:t>
      </w:r>
      <w:r>
        <w:rPr>
          <w:rFonts w:ascii="Consolas" w:hAnsi="Consolas" w:cs="Consolas" w:eastAsia="宋体"/>
          <w:color w:val="1F3D50"/>
          <w:sz w:val="21"/>
        </w:rPr>
        <w:t>R_eq</w:t>
      </w:r>
      <w:r>
        <w:rPr>
          <w:rFonts w:ascii="宋体" w:hAnsi="宋体" w:cs="宋体" w:eastAsia="宋体"/>
          <w:color w:val="000000"/>
          <w:sz w:val="22"/>
        </w:rPr>
        <w:t>=(3</w:t>
      </w:r>
      <w:r>
        <w:rPr>
          <w:rFonts w:ascii="Consolas" w:hAnsi="Consolas" w:cs="Consolas" w:eastAsia="宋体"/>
          <w:color w:val="1F3D50"/>
          <w:sz w:val="21"/>
        </w:rPr>
        <w:t>V_g/4</w:t>
      </w:r>
      <w:r>
        <w:rPr>
          <w:rFonts w:ascii="宋体" w:hAnsi="宋体" w:cs="宋体" w:eastAsia="宋体"/>
          <w:color w:val="000000"/>
          <w:sz w:val="22"/>
        </w:rPr>
        <w:t>π)^(1/3)，并将按设定半径和按等效半径得到的理论压差分别列出。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 xml:space="preserve"> 计算应先明确其扇区体积如何换算，不能把原始扇区体积直接代入整球公式。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完整评价至少包含三组量：体积漂移和相分数极值，界面几何与纯相压差，最大速度或动能时间曲线。压力采样应避开混合单元，速度则注明是最终值还是全部保存时刻的最大值。原 0.15 ms 算例用于短时初始化检查，补充长时案例继续分析毛细调整；两类目录承担的验证范围应分别说明。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球形气泡的毛细调整及误差分解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静止球泡是两相求解器的离散平衡检验。连续模型要求气液压力差与界面曲率形成的表面张力平衡，同时速度为零。</w:t>
      </w:r>
      <w:r>
        <w:rPr>
          <w:rFonts w:ascii="Consolas" w:hAnsi="Consolas" w:cs="Consolas" w:eastAsia="宋体"/>
          <w:color w:val="1F3D50"/>
          <w:sz w:val="21"/>
        </w:rPr>
        <w:t>VOF</w:t>
      </w:r>
      <w:r>
        <w:rPr>
          <w:rFonts w:ascii="宋体" w:hAnsi="宋体" w:cs="宋体" w:eastAsia="宋体"/>
          <w:color w:val="000000"/>
          <w:sz w:val="22"/>
        </w:rPr>
        <w:t>离散需要依次计算体积分数梯度、单位法向、曲率及面上的作用力。界面重构提高相输运的几何精度后，曲率计算和压力梯度仍可能使用不同的离散近似。因此，界面较锐利并不意味着寄生流必然较小，应同时分析形状、压差和速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新增四组算例采用原有水气物性，球心为(0,0.002,0) m，半径为0.0005 m，重力为零。气泡位于域内，未接触壁面。5°楔形网格表示轴对称球体，气体完整体积为楔形气相体积的72倍。</w:t>
      </w:r>
      <w:r>
        <w:rPr>
          <w:rFonts w:ascii="Consolas" w:hAnsi="Consolas" w:cs="Consolas" w:eastAsia="宋体"/>
          <w:color w:val="1F3D50"/>
          <w:sz w:val="21"/>
        </w:rPr>
        <w:t>N24</w:t>
      </w:r>
      <w:r>
        <w:rPr>
          <w:rFonts w:ascii="宋体" w:hAnsi="宋体" w:cs="宋体" w:eastAsia="宋体"/>
          <w:color w:val="000000"/>
          <w:sz w:val="22"/>
        </w:rPr>
        <w:t>和</w:t>
      </w:r>
      <w:r>
        <w:rPr>
          <w:rFonts w:ascii="Consolas" w:hAnsi="Consolas" w:cs="Consolas" w:eastAsia="宋体"/>
          <w:color w:val="1F3D50"/>
          <w:sz w:val="21"/>
        </w:rPr>
        <w:t>N48</w:t>
      </w:r>
      <w:r>
        <w:rPr>
          <w:rFonts w:ascii="宋体" w:hAnsi="宋体" w:cs="宋体" w:eastAsia="宋体"/>
          <w:color w:val="000000"/>
          <w:sz w:val="22"/>
        </w:rPr>
        <w:t>分别有1152和4608个单元，实际初始气体体积为5.16654×10⁻¹⁰和5.15745×10⁻¹⁰ m³。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由Rv=(3</w:t>
      </w:r>
      <w:r>
        <w:rPr>
          <w:rFonts w:ascii="Consolas" w:hAnsi="Consolas" w:cs="Consolas" w:eastAsia="宋体"/>
          <w:color w:val="1F3D50"/>
          <w:sz w:val="21"/>
        </w:rPr>
        <w:t>Vg/4</w:t>
      </w:r>
      <w:r>
        <w:rPr>
          <w:rFonts w:ascii="宋体" w:hAnsi="宋体" w:cs="宋体" w:eastAsia="宋体"/>
          <w:color w:val="000000"/>
          <w:sz w:val="22"/>
        </w:rPr>
        <w:t>π)^(1/3)换算等效半径，得到参考压差289.285和289.455 Pa。直接使用名义半径时为288 Pa。两种参照均有明确含义：前者考虑初始体积的离散偏差，后者对应理想几何。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计算时段从原有0.15 ms延长至4 ms。以水密度998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 xml:space="preserve">³、表面张力0.072 </w:t>
      </w:r>
      <w:r>
        <w:rPr>
          <w:rFonts w:ascii="Consolas" w:hAnsi="Consolas" w:cs="Consolas" w:eastAsia="宋体"/>
          <w:color w:val="1F3D50"/>
          <w:sz w:val="21"/>
        </w:rPr>
        <w:t>N/m</w:t>
      </w:r>
      <w:r>
        <w:rPr>
          <w:rFonts w:ascii="宋体" w:hAnsi="宋体" w:cs="宋体" w:eastAsia="宋体"/>
          <w:color w:val="000000"/>
          <w:sz w:val="22"/>
        </w:rPr>
        <w:t>计算，tc=√(ρR³/σ)=1.316 ms。本组结果覆盖约三个毛细时间尺度。气相核心取α</w:t>
      </w:r>
      <w:r>
        <w:rPr>
          <w:rFonts w:ascii="Consolas" w:hAnsi="Consolas" w:cs="Consolas" w:eastAsia="宋体"/>
          <w:color w:val="1F3D50"/>
          <w:sz w:val="21"/>
        </w:rPr>
        <w:t>water</w:t>
      </w:r>
      <w:r>
        <w:rPr>
          <w:rFonts w:ascii="宋体" w:hAnsi="宋体" w:cs="宋体" w:eastAsia="宋体"/>
          <w:color w:val="000000"/>
          <w:sz w:val="22"/>
        </w:rPr>
        <w:t>&lt;0.05，液相核心取α</w:t>
      </w:r>
      <w:r>
        <w:rPr>
          <w:rFonts w:ascii="Consolas" w:hAnsi="Consolas" w:cs="Consolas" w:eastAsia="宋体"/>
          <w:color w:val="1F3D50"/>
          <w:sz w:val="21"/>
        </w:rPr>
        <w:t>water</w:t>
      </w:r>
      <w:r>
        <w:rPr>
          <w:rFonts w:ascii="宋体" w:hAnsi="宋体" w:cs="宋体" w:eastAsia="宋体"/>
          <w:color w:val="000000"/>
          <w:sz w:val="22"/>
        </w:rPr>
        <w:t>&gt;0.95，分别按单元体积加权平均压力，两者之差作为数值压差。混合单元不参加核心区统计，但仍参加全域气体体积与最大速度计算。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四组计算均完成规定时段，体积相对漂移小于8×10⁻⁸。</w:t>
      </w: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>的</w:t>
      </w:r>
      <w:r>
        <w:rPr>
          <w:rFonts w:ascii="Consolas" w:hAnsi="Consolas" w:cs="Consolas" w:eastAsia="宋体"/>
          <w:color w:val="1F3D50"/>
          <w:sz w:val="21"/>
        </w:rPr>
        <w:t>N24</w:t>
      </w:r>
      <w:r>
        <w:rPr>
          <w:rFonts w:ascii="宋体" w:hAnsi="宋体" w:cs="宋体" w:eastAsia="宋体"/>
          <w:color w:val="000000"/>
          <w:sz w:val="22"/>
        </w:rPr>
        <w:t>和</w:t>
      </w:r>
      <w:r>
        <w:rPr>
          <w:rFonts w:ascii="Consolas" w:hAnsi="Consolas" w:cs="Consolas" w:eastAsia="宋体"/>
          <w:color w:val="1F3D50"/>
          <w:sz w:val="21"/>
        </w:rPr>
        <w:t>N48</w:t>
      </w:r>
      <w:r>
        <w:rPr>
          <w:rFonts w:ascii="宋体" w:hAnsi="宋体" w:cs="宋体" w:eastAsia="宋体"/>
          <w:color w:val="000000"/>
          <w:sz w:val="22"/>
        </w:rPr>
        <w:t>末时刻压差分别为269.705和265.005 Pa，相对各自体积参照的误差为−6.77%和−8.45%；</w:t>
      </w:r>
      <w:r>
        <w:rPr>
          <w:rFonts w:ascii="Consolas" w:hAnsi="Consolas" w:cs="Consolas" w:eastAsia="宋体"/>
          <w:color w:val="1F3D50"/>
          <w:sz w:val="21"/>
        </w:rPr>
        <w:t>interIsoFoam</w:t>
      </w:r>
      <w:r>
        <w:rPr>
          <w:rFonts w:ascii="宋体" w:hAnsi="宋体" w:cs="宋体" w:eastAsia="宋体"/>
          <w:color w:val="000000"/>
          <w:sz w:val="22"/>
        </w:rPr>
        <w:t>对应为263.005和263.200 Pa，误差为−9.08%和−9.07%。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末时刻最大速度分别为0.622、0.811、1.255和1.099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。该速度范围表明残余流动仍然显著，当前计算尚未达到静止平衡。体积守恒检验通过与力平衡检验未通过应分别报告。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分析曲线时需区分单一末时刻、后段平均量及保存序列峰值。末时刻恰好处于速度下降阶段时，不能据此推断寄生流已持续衰减。这里同时提供0.003–0.004 s区间的压差均值和最大速度，并保留完整保存序列。后续对照可先采用与</w:t>
      </w:r>
      <w:r>
        <w:rPr>
          <w:rFonts w:ascii="Consolas" w:hAnsi="Consolas" w:cs="Consolas" w:eastAsia="宋体"/>
          <w:color w:val="1F3D50"/>
          <w:sz w:val="21"/>
        </w:rPr>
        <w:t>Laplace</w:t>
      </w:r>
      <w:r>
        <w:rPr>
          <w:rFonts w:ascii="宋体" w:hAnsi="宋体" w:cs="宋体" w:eastAsia="宋体"/>
          <w:color w:val="000000"/>
          <w:sz w:val="22"/>
        </w:rPr>
        <w:t>压差相容的初始压力，再固定网格改变时间步，最后固定充分小的时间步改变网格。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每次仅改变一个主要因素，才能判断误差变化是由初始化、时间离散还是空间离散引起。若速度没有降至研究对象允许的误差水平，该组配置不应直接用于测量微弱的界面驱动流动。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11 计算结果与数据来源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下列图表由本讲独立算例的实际保存场、采样数据或原始日志生成。各图的计算条件与误差定义见前述案例分析，原始数值保存在本讲测试结果。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69663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apillary_interFoam_N24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9663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真实单元中心相分数，保留等比例坐标。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0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apillary_interFoam_N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69663" cy="3474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apillary_interFoam_N48_fie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663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真实单元中心相分数，保留等比例坐标。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02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apillary_interFoam_N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69663" cy="34747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apillary_interIsoFoam_N24_fie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9663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真实单元中心相分数，保留等比例坐标。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02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apillary_interIsoFoam_N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69663" cy="34747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apillary_interIsoFoam_N48_fiel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9663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真实单元中心相分数，保留等比例坐标。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02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apillary_interIsoFoam_N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12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基本方法参考 </w:t>
      </w:r>
      <w:r>
        <w:rPr>
          <w:rFonts w:ascii="Consolas" w:hAnsi="Consolas" w:cs="Consolas" w:eastAsia="宋体"/>
          <w:color w:val="1F3D50"/>
          <w:sz w:val="21"/>
        </w:rPr>
        <w:t>Wolf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Dynamics</w:t>
      </w:r>
      <w:r>
        <w:rPr>
          <w:rFonts w:ascii="宋体" w:hAnsi="宋体" w:cs="宋体" w:eastAsia="宋体"/>
          <w:color w:val="000000"/>
          <w:sz w:val="22"/>
        </w:rPr>
        <w:t>《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Introductory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Training</w:t>
      </w:r>
      <w:r>
        <w:rPr>
          <w:rFonts w:ascii="宋体" w:hAnsi="宋体" w:cs="宋体" w:eastAsia="宋体"/>
          <w:color w:val="000000"/>
          <w:sz w:val="22"/>
        </w:rPr>
        <w:t>》2021 修订版，</w:t>
      </w:r>
      <w:r>
        <w:rPr>
          <w:rFonts w:ascii="Consolas" w:hAnsi="Consolas" w:cs="Consolas" w:eastAsia="宋体"/>
          <w:color w:val="1F3D50"/>
          <w:sz w:val="21"/>
        </w:rPr>
        <w:t>PDF</w:t>
      </w:r>
      <w:r>
        <w:rPr>
          <w:rFonts w:ascii="宋体" w:hAnsi="宋体" w:cs="宋体" w:eastAsia="宋体"/>
          <w:color w:val="000000"/>
          <w:sz w:val="22"/>
        </w:rPr>
        <w:t xml:space="preserve"> 文件第 874–931 页介绍界面模型背景；本讲静止气泡验证为课程补充内容。命令语法以本机 </w:t>
      </w:r>
      <w:r>
        <w:rPr>
          <w:rFonts w:ascii="Consolas" w:hAnsi="Consolas" w:cs="Consolas" w:eastAsia="宋体"/>
          <w:color w:val="1F3D50"/>
          <w:sz w:val="21"/>
        </w:rPr>
        <w:t>OpenCFD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的帮助和配套教程为准。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本讲字典片段、网格统计及数值结果取自课程对应算例，完整输入位于代码目录，原始日志与检查记录位于测试结果目录。</w:t>
      </w:r>
    </w:p>
    <w:sectPr w:rsidR="00FC693F" w:rsidRPr="0006063C" w:rsidSect="00034616">
      <w:footerReference w:type="default" r:id="rId19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17 讲 静止气泡与寄生流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17 讲 静止气泡与寄生流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