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黑体" w:hAnsi="黑体" w:cs="黑体" w:eastAsia="黑体"/>
          <w:color w:val="000000"/>
          <w:sz w:val="44"/>
        </w:rPr>
        <w:t>第 11 讲 网格转换与边界分区</w:t>
      </w:r>
    </w:p>
    <w:p>
      <w:pPr>
        <w:spacing w:after="160"/>
      </w:pPr>
      <w:r>
        <w:rPr>
          <w:rFonts w:ascii="宋体" w:hAnsi="宋体" w:cs="宋体" w:eastAsia="宋体"/>
          <w:color w:val="000000"/>
          <w:sz w:val="22"/>
        </w:rPr>
        <w:t>配套算例位于原课程“11_网格转换与边界分区”目录。文中相对路径以该讲目录或已注明的算例目录为准。</w:t>
      </w:r>
    </w:p>
    <w:p>
      <w:pPr>
        <w:keepLines/>
        <w:spacing w:after="20" w:before="0" w:line="252" w:lineRule="auto"/>
        <w:ind w:left="227" w:firstLine="0"/>
      </w:pPr>
      <w:r>
        <w:rPr>
          <w:rFonts w:ascii="Consolas" w:hAnsi="Consolas" w:eastAsia="宋体" w:cs="Consolas"/>
          <w:b w:val="0"/>
          <w:color w:val="183C52"/>
          <w:sz w:val="19"/>
        </w:rPr>
        <w:t>OpenCFD OpenFOAM v2512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 网格数据与控制方程的接口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有限体积方程使用单元体积、面积和邻接关系计算瞬态项与面通量。外部软件的网格格式和区域编号可能不同，转换工具将点、面、单元和分组写为求解器可读数据，物理边界仍由场文件另行定义。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polyMesh</w:t>
      </w:r>
      <w:r>
        <w:rPr>
          <w:rFonts w:ascii="宋体" w:hAnsi="宋体" w:cs="宋体" w:eastAsia="宋体"/>
          <w:color w:val="000000"/>
          <w:sz w:val="22"/>
        </w:rPr>
        <w:t xml:space="preserve"> 中，</w:t>
      </w:r>
      <w:r>
        <w:rPr>
          <w:rFonts w:ascii="Consolas" w:hAnsi="Consolas" w:cs="Consolas" w:eastAsia="宋体"/>
          <w:color w:val="1F3D50"/>
          <w:sz w:val="21"/>
        </w:rPr>
        <w:t>points</w:t>
      </w:r>
      <w:r>
        <w:rPr>
          <w:rFonts w:ascii="宋体" w:hAnsi="宋体" w:cs="宋体" w:eastAsia="宋体"/>
          <w:color w:val="000000"/>
          <w:sz w:val="22"/>
        </w:rPr>
        <w:t xml:space="preserve"> 保存坐标，</w:t>
      </w:r>
      <w:r>
        <w:rPr>
          <w:rFonts w:ascii="Consolas" w:hAnsi="Consolas" w:cs="Consolas" w:eastAsia="宋体"/>
          <w:color w:val="1F3D50"/>
          <w:sz w:val="21"/>
        </w:rPr>
        <w:t>faces</w:t>
      </w:r>
      <w:r>
        <w:rPr>
          <w:rFonts w:ascii="宋体" w:hAnsi="宋体" w:cs="宋体" w:eastAsia="宋体"/>
          <w:color w:val="000000"/>
          <w:sz w:val="22"/>
        </w:rPr>
        <w:t xml:space="preserve"> 保存面顶点编号，</w:t>
      </w:r>
      <w:r>
        <w:rPr>
          <w:rFonts w:ascii="Consolas" w:hAnsi="Consolas" w:cs="Consolas" w:eastAsia="宋体"/>
          <w:color w:val="1F3D50"/>
          <w:sz w:val="21"/>
        </w:rPr>
        <w:t>owner</w:t>
      </w:r>
      <w:r>
        <w:rPr>
          <w:rFonts w:ascii="宋体" w:hAnsi="宋体" w:cs="宋体" w:eastAsia="宋体"/>
          <w:color w:val="000000"/>
          <w:sz w:val="22"/>
        </w:rPr>
        <w:t xml:space="preserve"> 保存面所属单元，</w:t>
      </w:r>
      <w:r>
        <w:rPr>
          <w:rFonts w:ascii="Consolas" w:hAnsi="Consolas" w:cs="Consolas" w:eastAsia="宋体"/>
          <w:color w:val="1F3D50"/>
          <w:sz w:val="21"/>
        </w:rPr>
        <w:t>neighbour</w:t>
      </w:r>
      <w:r>
        <w:rPr>
          <w:rFonts w:ascii="宋体" w:hAnsi="宋体" w:cs="宋体" w:eastAsia="宋体"/>
          <w:color w:val="000000"/>
          <w:sz w:val="22"/>
        </w:rPr>
        <w:t xml:space="preserve"> 保存内部面另一侧单元，</w:t>
      </w:r>
      <w:r>
        <w:rPr>
          <w:rFonts w:ascii="Consolas" w:hAnsi="Consolas" w:cs="Consolas" w:eastAsia="宋体"/>
          <w:color w:val="1F3D50"/>
          <w:sz w:val="21"/>
        </w:rPr>
        <w:t>boundary</w:t>
      </w:r>
      <w:r>
        <w:rPr>
          <w:rFonts w:ascii="宋体" w:hAnsi="宋体" w:cs="宋体" w:eastAsia="宋体"/>
          <w:color w:val="000000"/>
          <w:sz w:val="22"/>
        </w:rPr>
        <w:t xml:space="preserve"> 保存边界分组。内部面通过邻接关系共享通量，边界面通过 </w:t>
      </w:r>
      <w:r>
        <w:rPr>
          <w:rFonts w:ascii="Consolas" w:hAnsi="Consolas" w:cs="Consolas" w:eastAsia="宋体"/>
          <w:color w:val="1F3D50"/>
          <w:sz w:val="21"/>
        </w:rPr>
        <w:t>patch</w:t>
      </w:r>
      <w:r>
        <w:rPr>
          <w:rFonts w:ascii="宋体" w:hAnsi="宋体" w:cs="宋体" w:eastAsia="宋体"/>
          <w:color w:val="000000"/>
          <w:sz w:val="22"/>
        </w:rPr>
        <w:t xml:space="preserve"> 关联场条件；这些关系共同确定面值的来源。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几何表面定义空间形状，面集合选取已有网格面，</w:t>
      </w:r>
      <w:r>
        <w:rPr>
          <w:rFonts w:ascii="Consolas" w:hAnsi="Consolas" w:cs="Consolas" w:eastAsia="宋体"/>
          <w:color w:val="1F3D50"/>
          <w:sz w:val="21"/>
        </w:rPr>
        <w:t>patch</w:t>
      </w:r>
      <w:r>
        <w:rPr>
          <w:rFonts w:ascii="宋体" w:hAnsi="宋体" w:cs="宋体" w:eastAsia="宋体"/>
          <w:color w:val="000000"/>
          <w:sz w:val="22"/>
        </w:rPr>
        <w:t xml:space="preserve"> 参与边界条件分配。选面操作不会自动建立入口条件，</w:t>
      </w:r>
      <w:r>
        <w:rPr>
          <w:rFonts w:ascii="Consolas" w:hAnsi="Consolas" w:cs="Consolas" w:eastAsia="宋体"/>
          <w:color w:val="1F3D50"/>
          <w:sz w:val="21"/>
        </w:rPr>
        <w:t>inlet</w:t>
      </w:r>
      <w:r>
        <w:rPr>
          <w:rFonts w:ascii="宋体" w:hAnsi="宋体" w:cs="宋体" w:eastAsia="宋体"/>
          <w:color w:val="000000"/>
          <w:sz w:val="22"/>
        </w:rPr>
        <w:t xml:space="preserve"> 名称也不自动赋予速度。边界名称与物理条件须在场文件中明确对应。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gmsh_import</w:t>
      </w:r>
      <w:r>
        <w:rPr>
          <w:rFonts w:ascii="宋体" w:hAnsi="宋体" w:cs="宋体" w:eastAsia="宋体"/>
          <w:color w:val="000000"/>
          <w:sz w:val="22"/>
        </w:rPr>
        <w:t xml:space="preserve"> 将 </w:t>
      </w:r>
      <w:r>
        <w:rPr>
          <w:rFonts w:ascii="Consolas" w:hAnsi="Consolas" w:cs="Consolas" w:eastAsia="宋体"/>
          <w:color w:val="1F3D50"/>
          <w:sz w:val="21"/>
        </w:rPr>
        <w:t>cube.msh</w:t>
      </w:r>
      <w:r>
        <w:rPr>
          <w:rFonts w:ascii="宋体" w:hAnsi="宋体" w:cs="宋体" w:eastAsia="宋体"/>
          <w:color w:val="000000"/>
          <w:sz w:val="22"/>
        </w:rPr>
        <w:t xml:space="preserve"> 转换为一个六面体单元，便于逐项核对网格文件；</w:t>
      </w:r>
      <w:r>
        <w:rPr>
          <w:rFonts w:ascii="Consolas" w:hAnsi="Consolas" w:cs="Consolas" w:eastAsia="宋体"/>
          <w:color w:val="1F3D50"/>
          <w:sz w:val="21"/>
        </w:rPr>
        <w:t>split_boundary</w:t>
      </w:r>
      <w:r>
        <w:rPr>
          <w:rFonts w:ascii="宋体" w:hAnsi="宋体" w:cs="宋体" w:eastAsia="宋体"/>
          <w:color w:val="000000"/>
          <w:sz w:val="22"/>
        </w:rPr>
        <w:t xml:space="preserve"> 从已生成网格的底面选区，建立独立边界和单元区域。两组均只处理网格，不求解流场。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2 外部网格转换及单位核对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gmsh_import</w:t>
      </w:r>
      <w:r>
        <w:rPr>
          <w:rFonts w:ascii="宋体" w:hAnsi="宋体" w:cs="宋体" w:eastAsia="宋体"/>
          <w:color w:val="000000"/>
          <w:sz w:val="22"/>
        </w:rPr>
        <w:t xml:space="preserve"> 依次执行 </w:t>
      </w:r>
      <w:r>
        <w:rPr>
          <w:rFonts w:ascii="Consolas" w:hAnsi="Consolas" w:cs="Consolas" w:eastAsia="宋体"/>
          <w:color w:val="1F3D50"/>
          <w:sz w:val="21"/>
        </w:rPr>
        <w:t>gmshToFoam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cube.msh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 xml:space="preserve"> 并创建 </w:t>
      </w:r>
      <w:r>
        <w:rPr>
          <w:rFonts w:ascii="Consolas" w:hAnsi="Consolas" w:cs="Consolas" w:eastAsia="宋体"/>
          <w:color w:val="1F3D50"/>
          <w:sz w:val="21"/>
        </w:rPr>
        <w:t>case.foam</w:t>
      </w:r>
      <w:r>
        <w:rPr>
          <w:rFonts w:ascii="宋体" w:hAnsi="宋体" w:cs="宋体" w:eastAsia="宋体"/>
          <w:color w:val="000000"/>
          <w:sz w:val="22"/>
        </w:rPr>
        <w:t xml:space="preserve">。转换结果为一个单元，包围盒 (0 0 0) 至 (1 1 1)，六个面归入 </w:t>
      </w:r>
      <w:r>
        <w:rPr>
          <w:rFonts w:ascii="Consolas" w:hAnsi="Consolas" w:cs="Consolas" w:eastAsia="宋体"/>
          <w:color w:val="1F3D50"/>
          <w:sz w:val="21"/>
        </w:rPr>
        <w:t>walls</w:t>
      </w:r>
      <w:r>
        <w:rPr>
          <w:rFonts w:ascii="宋体" w:hAnsi="宋体" w:cs="宋体" w:eastAsia="宋体"/>
          <w:color w:val="000000"/>
          <w:sz w:val="22"/>
        </w:rPr>
        <w:t>。该例用于检验格式与边界映射，不具备实际流动分辨能力。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source /usr/lib/openfoam/openfoam2512/etc/bashrc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cd 代码/gmsh_import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./Allrun.sh</w:t>
      </w:r>
    </w:p>
    <w:p>
      <w:pPr>
        <w:spacing w:after="20"/>
      </w:pP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gmshToFoam cube.msh &gt; log.gmshToFoam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checkMesh &gt; log.checkMesh 2&gt;&amp;1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touch case.foam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外部网格的单位应由已知尺寸核对。若将以 mm 表示的长度误读为 m，长度放大 10³ 倍，面积和体积分别放大 10⁶ 与 10⁹ 倍。即使速度与黏度数值不变，Re 和通量积分也会改变，因此单位检查须在求解前完成。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transformPoints</w:t>
      </w:r>
      <w:r>
        <w:rPr>
          <w:rFonts w:ascii="宋体" w:hAnsi="宋体" w:cs="宋体" w:eastAsia="宋体"/>
          <w:color w:val="000000"/>
          <w:sz w:val="22"/>
        </w:rPr>
        <w:t xml:space="preserve"> 可缩放点坐标，mm 转为 m 时使用 0.001。本例已采用 m，无需再次缩放。换算应在副本中进行并记录原单位及比例；后处理仅将坐标显示为 mm 时，不应再次修改计算网格。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msh_import_me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图中几何外形与包围盒一致。还需读取 </w:t>
      </w:r>
      <w:r>
        <w:rPr>
          <w:rFonts w:ascii="Consolas" w:hAnsi="Consolas" w:cs="Consolas" w:eastAsia="宋体"/>
          <w:color w:val="1F3D50"/>
          <w:sz w:val="21"/>
        </w:rPr>
        <w:t>boundary</w:t>
      </w:r>
      <w:r>
        <w:rPr>
          <w:rFonts w:ascii="宋体" w:hAnsi="宋体" w:cs="宋体" w:eastAsia="宋体"/>
          <w:color w:val="000000"/>
          <w:sz w:val="22"/>
        </w:rPr>
        <w:t>：</w:t>
      </w:r>
      <w:r>
        <w:rPr>
          <w:rFonts w:ascii="Consolas" w:hAnsi="Consolas" w:cs="Consolas" w:eastAsia="宋体"/>
          <w:color w:val="1F3D50"/>
          <w:sz w:val="21"/>
        </w:rPr>
        <w:t>walls</w:t>
      </w:r>
      <w:r>
        <w:rPr>
          <w:rFonts w:ascii="宋体" w:hAnsi="宋体" w:cs="宋体" w:eastAsia="宋体"/>
          <w:color w:val="000000"/>
          <w:sz w:val="22"/>
        </w:rPr>
        <w:t xml:space="preserve"> 的类型实际为 </w:t>
      </w:r>
      <w:r>
        <w:rPr>
          <w:rFonts w:ascii="Consolas" w:hAnsi="Consolas" w:cs="Consolas" w:eastAsia="宋体"/>
          <w:color w:val="1F3D50"/>
          <w:sz w:val="21"/>
        </w:rPr>
        <w:t>patch</w:t>
      </w:r>
      <w:r>
        <w:rPr>
          <w:rFonts w:ascii="宋体" w:hAnsi="宋体" w:cs="宋体" w:eastAsia="宋体"/>
          <w:color w:val="000000"/>
          <w:sz w:val="22"/>
        </w:rPr>
        <w:t xml:space="preserve">，名称虽然包含 </w:t>
      </w:r>
      <w:r>
        <w:rPr>
          <w:rFonts w:ascii="Consolas" w:hAnsi="Consolas" w:cs="Consolas" w:eastAsia="宋体"/>
          <w:color w:val="1F3D50"/>
          <w:sz w:val="21"/>
        </w:rPr>
        <w:t>wall</w:t>
      </w:r>
      <w:r>
        <w:rPr>
          <w:rFonts w:ascii="宋体" w:hAnsi="宋体" w:cs="宋体" w:eastAsia="宋体"/>
          <w:color w:val="000000"/>
          <w:sz w:val="22"/>
        </w:rPr>
        <w:t xml:space="preserve"> 含义，却没有自动变为 </w:t>
      </w:r>
      <w:r>
        <w:rPr>
          <w:rFonts w:ascii="Consolas" w:hAnsi="Consolas" w:cs="Consolas" w:eastAsia="宋体"/>
          <w:color w:val="1F3D50"/>
          <w:sz w:val="21"/>
        </w:rPr>
        <w:t>wall</w:t>
      </w:r>
      <w:r>
        <w:rPr>
          <w:rFonts w:ascii="宋体" w:hAnsi="宋体" w:cs="宋体" w:eastAsia="宋体"/>
          <w:color w:val="000000"/>
          <w:sz w:val="22"/>
        </w:rPr>
        <w:t xml:space="preserve"> 类型。是否设置无滑移条件仍由速度场决定；需要壁面模型或壁面统计时，还应检查网格类型是否符合该模型要求。这个例子说明边界名称、网格类型和场条件必须分别读取。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3 按几何条件选择边界面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split_boundary</w:t>
      </w:r>
      <w:r>
        <w:rPr>
          <w:rFonts w:ascii="宋体" w:hAnsi="宋体" w:cs="宋体" w:eastAsia="宋体"/>
          <w:color w:val="000000"/>
          <w:sz w:val="22"/>
        </w:rPr>
        <w:t xml:space="preserve"> 尺寸为 1 m×1 m×0.05 m，各方向 12 个单元，总计 1728。厚度方向也有 12 层，因此属于三维网格。底面已有 144 面，分区仅从中选择，不新增几何面。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选区分两步完成。第一步用 </w:t>
      </w:r>
      <w:r>
        <w:rPr>
          <w:rFonts w:ascii="Consolas" w:hAnsi="Consolas" w:cs="Consolas" w:eastAsia="宋体"/>
          <w:color w:val="1F3D50"/>
          <w:sz w:val="21"/>
        </w:rPr>
        <w:t>patchToFace</w:t>
      </w:r>
      <w:r>
        <w:rPr>
          <w:rFonts w:ascii="宋体" w:hAnsi="宋体" w:cs="宋体" w:eastAsia="宋体"/>
          <w:color w:val="000000"/>
          <w:sz w:val="22"/>
        </w:rPr>
        <w:t xml:space="preserve"> 建立 </w:t>
      </w:r>
      <w:r>
        <w:rPr>
          <w:rFonts w:ascii="Consolas" w:hAnsi="Consolas" w:cs="Consolas" w:eastAsia="宋体"/>
          <w:color w:val="1F3D50"/>
          <w:sz w:val="21"/>
        </w:rPr>
        <w:t>sourceWallFaces</w:t>
      </w:r>
      <w:r>
        <w:rPr>
          <w:rFonts w:ascii="宋体" w:hAnsi="宋体" w:cs="宋体" w:eastAsia="宋体"/>
          <w:color w:val="000000"/>
          <w:sz w:val="22"/>
        </w:rPr>
        <w:t xml:space="preserve">，把 </w:t>
      </w:r>
      <w:r>
        <w:rPr>
          <w:rFonts w:ascii="Consolas" w:hAnsi="Consolas" w:cs="Consolas" w:eastAsia="宋体"/>
          <w:color w:val="1F3D50"/>
          <w:sz w:val="21"/>
        </w:rPr>
        <w:t>bottom</w:t>
      </w:r>
      <w:r>
        <w:rPr>
          <w:rFonts w:ascii="宋体" w:hAnsi="宋体" w:cs="宋体" w:eastAsia="宋体"/>
          <w:color w:val="000000"/>
          <w:sz w:val="22"/>
        </w:rPr>
        <w:t xml:space="preserve"> 的全部面纳入 </w:t>
      </w:r>
      <w:r>
        <w:rPr>
          <w:rFonts w:ascii="Consolas" w:hAnsi="Consolas" w:cs="Consolas" w:eastAsia="宋体"/>
          <w:color w:val="1F3D50"/>
          <w:sz w:val="21"/>
        </w:rPr>
        <w:t>faceSet</w:t>
      </w:r>
      <w:r>
        <w:rPr>
          <w:rFonts w:ascii="宋体" w:hAnsi="宋体" w:cs="宋体" w:eastAsia="宋体"/>
          <w:color w:val="000000"/>
          <w:sz w:val="22"/>
        </w:rPr>
        <w:t xml:space="preserve">。第二步使用 </w:t>
      </w:r>
      <w:r>
        <w:rPr>
          <w:rFonts w:ascii="Consolas" w:hAnsi="Consolas" w:cs="Consolas" w:eastAsia="宋体"/>
          <w:color w:val="1F3D50"/>
          <w:sz w:val="21"/>
        </w:rPr>
        <w:t>action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subset</w:t>
      </w:r>
      <w:r>
        <w:rPr>
          <w:rFonts w:ascii="宋体" w:hAnsi="宋体" w:cs="宋体" w:eastAsia="宋体"/>
          <w:color w:val="000000"/>
          <w:sz w:val="22"/>
        </w:rPr>
        <w:t>，仅保留这些面中面中心位于指定圆柱内的面。先限定底面再按几何筛选，可以避免邻近侧面或内部面同时被选入。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actions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(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name sourceWallFaces;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type faceSet;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action new;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source patchToFace;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patches (bottom);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}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name sourceWallFaces;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type faceSet;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action subset;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source cylinderToFace;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p1 (0.5 -0.1 0.025);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p2 (0.5 0.1 0.025);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radius 0.2;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}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);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圆柱轴沿 y 方向通过底面中心附近，半径为零点二米。筛选依据是面中心的位置，并非对圆周进行重新切割，所以分区边缘沿现有网格面呈离散近似。半径略微改变但没有跨过新的面中心时，面数可能保持不变；跨过某一排面中心后，面数会跳变。这种分段变化来自选择规则和网格分辨率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实际日志先报告一百四十四个底面，随后 </w:t>
      </w:r>
      <w:r>
        <w:rPr>
          <w:rFonts w:ascii="Consolas" w:hAnsi="Consolas" w:cs="Consolas" w:eastAsia="宋体"/>
          <w:color w:val="1F3D50"/>
          <w:sz w:val="21"/>
        </w:rPr>
        <w:t>sourceWallFaces</w:t>
      </w:r>
      <w:r>
        <w:rPr>
          <w:rFonts w:ascii="宋体" w:hAnsi="宋体" w:cs="宋体" w:eastAsia="宋体"/>
          <w:color w:val="000000"/>
          <w:sz w:val="22"/>
        </w:rPr>
        <w:t xml:space="preserve"> 减少为四十八个面。核对这一中间结果比只查看最终边界名称更有用：若第一步已为零，应检查 </w:t>
      </w:r>
      <w:r>
        <w:rPr>
          <w:rFonts w:ascii="Consolas" w:hAnsi="Consolas" w:cs="Consolas" w:eastAsia="宋体"/>
          <w:color w:val="1F3D50"/>
          <w:sz w:val="21"/>
        </w:rPr>
        <w:t>patch</w:t>
      </w:r>
      <w:r>
        <w:rPr>
          <w:rFonts w:ascii="宋体" w:hAnsi="宋体" w:cs="宋体" w:eastAsia="宋体"/>
          <w:color w:val="000000"/>
          <w:sz w:val="22"/>
        </w:rPr>
        <w:t xml:space="preserve"> 名；若第一步正确而第二步为零，应检查圆柱轴、半径、单位及筛选范围。两种错误发生于不同阶段，修正方法也不同。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4 创建 patch 与单元区域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createPatch</w:t>
      </w:r>
      <w:r>
        <w:rPr>
          <w:rFonts w:ascii="宋体" w:hAnsi="宋体" w:cs="宋体" w:eastAsia="宋体"/>
          <w:color w:val="000000"/>
          <w:sz w:val="22"/>
        </w:rPr>
        <w:t xml:space="preserve"> 从已有面集合创建 </w:t>
      </w:r>
      <w:r>
        <w:rPr>
          <w:rFonts w:ascii="Consolas" w:hAnsi="Consolas" w:cs="Consolas" w:eastAsia="宋体"/>
          <w:color w:val="1F3D50"/>
          <w:sz w:val="21"/>
        </w:rPr>
        <w:t>sourceWall</w:t>
      </w:r>
      <w:r>
        <w:rPr>
          <w:rFonts w:ascii="宋体" w:hAnsi="宋体" w:cs="宋体" w:eastAsia="宋体"/>
          <w:color w:val="000000"/>
          <w:sz w:val="22"/>
        </w:rPr>
        <w:t>。</w:t>
      </w:r>
      <w:r>
        <w:rPr>
          <w:rFonts w:ascii="Consolas" w:hAnsi="Consolas" w:cs="Consolas" w:eastAsia="宋体"/>
          <w:color w:val="1F3D50"/>
          <w:sz w:val="21"/>
        </w:rPr>
        <w:t>constructFrom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set</w:t>
      </w:r>
      <w:r>
        <w:rPr>
          <w:rFonts w:ascii="宋体" w:hAnsi="宋体" w:cs="宋体" w:eastAsia="宋体"/>
          <w:color w:val="000000"/>
          <w:sz w:val="22"/>
        </w:rPr>
        <w:t xml:space="preserve"> 指明来源为集合，</w:t>
      </w:r>
      <w:r>
        <w:rPr>
          <w:rFonts w:ascii="Consolas" w:hAnsi="Consolas" w:cs="Consolas" w:eastAsia="宋体"/>
          <w:color w:val="1F3D50"/>
          <w:sz w:val="21"/>
        </w:rPr>
        <w:t>set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sourceWallFaces</w:t>
      </w:r>
      <w:r>
        <w:rPr>
          <w:rFonts w:ascii="宋体" w:hAnsi="宋体" w:cs="宋体" w:eastAsia="宋体"/>
          <w:color w:val="000000"/>
          <w:sz w:val="22"/>
        </w:rPr>
        <w:t xml:space="preserve"> 指定集合名，</w:t>
      </w:r>
      <w:r>
        <w:rPr>
          <w:rFonts w:ascii="Consolas" w:hAnsi="Consolas" w:cs="Consolas" w:eastAsia="宋体"/>
          <w:color w:val="1F3D50"/>
          <w:sz w:val="21"/>
        </w:rPr>
        <w:t>patchInfo</w:t>
      </w:r>
      <w:r>
        <w:rPr>
          <w:rFonts w:ascii="宋体" w:hAnsi="宋体" w:cs="宋体" w:eastAsia="宋体"/>
          <w:color w:val="000000"/>
          <w:sz w:val="22"/>
        </w:rPr>
        <w:t xml:space="preserve"> 中 </w:t>
      </w:r>
      <w:r>
        <w:rPr>
          <w:rFonts w:ascii="Consolas" w:hAnsi="Consolas" w:cs="Consolas" w:eastAsia="宋体"/>
          <w:color w:val="1F3D50"/>
          <w:sz w:val="21"/>
        </w:rPr>
        <w:t>type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wall</w:t>
      </w:r>
      <w:r>
        <w:rPr>
          <w:rFonts w:ascii="宋体" w:hAnsi="宋体" w:cs="宋体" w:eastAsia="宋体"/>
          <w:color w:val="000000"/>
          <w:sz w:val="22"/>
        </w:rPr>
        <w:t xml:space="preserve"> 指定网格边界类型。-</w:t>
      </w:r>
      <w:r>
        <w:rPr>
          <w:rFonts w:ascii="Consolas" w:hAnsi="Consolas" w:cs="Consolas" w:eastAsia="宋体"/>
          <w:color w:val="1F3D50"/>
          <w:sz w:val="21"/>
        </w:rPr>
        <w:t>overwrite</w:t>
      </w:r>
      <w:r>
        <w:rPr>
          <w:rFonts w:ascii="宋体" w:hAnsi="宋体" w:cs="宋体" w:eastAsia="宋体"/>
          <w:color w:val="000000"/>
          <w:sz w:val="22"/>
        </w:rPr>
        <w:t xml:space="preserve"> 将修改直接写入当前 </w:t>
      </w:r>
      <w:r>
        <w:rPr>
          <w:rFonts w:ascii="Consolas" w:hAnsi="Consolas" w:cs="Consolas" w:eastAsia="宋体"/>
          <w:color w:val="1F3D50"/>
          <w:sz w:val="21"/>
        </w:rPr>
        <w:t>polyMesh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patches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(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name sourceWall;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patchInfo { type wall; }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constructFrom set;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set sourceWallFaces;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}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);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本例分区后 </w:t>
      </w:r>
      <w:r>
        <w:rPr>
          <w:rFonts w:ascii="Consolas" w:hAnsi="Consolas" w:cs="Consolas" w:eastAsia="宋体"/>
          <w:color w:val="1F3D50"/>
          <w:sz w:val="21"/>
        </w:rPr>
        <w:t>sourceWall</w:t>
      </w:r>
      <w:r>
        <w:rPr>
          <w:rFonts w:ascii="宋体" w:hAnsi="宋体" w:cs="宋体" w:eastAsia="宋体"/>
          <w:color w:val="000000"/>
          <w:sz w:val="22"/>
        </w:rPr>
        <w:t xml:space="preserve"> 有四十八个面，剩余底面仍名为 </w:t>
      </w:r>
      <w:r>
        <w:rPr>
          <w:rFonts w:ascii="Consolas" w:hAnsi="Consolas" w:cs="Consolas" w:eastAsia="宋体"/>
          <w:color w:val="1F3D50"/>
          <w:sz w:val="21"/>
        </w:rPr>
        <w:t>bottom</w:t>
      </w:r>
      <w:r>
        <w:rPr>
          <w:rFonts w:ascii="宋体" w:hAnsi="宋体" w:cs="宋体" w:eastAsia="宋体"/>
          <w:color w:val="000000"/>
          <w:sz w:val="22"/>
        </w:rPr>
        <w:t>，有九十六个面。两者面数之和等于原底面的一百四十四个面，说明操作是边界面的重新分组，并没有增加或删除底面几何。最终边界总数从五个增至六个，单元总数仍为一千七百二十八个。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topoSetDict</w:t>
      </w:r>
      <w:r>
        <w:rPr>
          <w:rFonts w:ascii="宋体" w:hAnsi="宋体" w:cs="宋体" w:eastAsia="宋体"/>
          <w:color w:val="000000"/>
          <w:sz w:val="22"/>
        </w:rPr>
        <w:t xml:space="preserve"> 中还有 </w:t>
      </w:r>
      <w:r>
        <w:rPr>
          <w:rFonts w:ascii="Consolas" w:hAnsi="Consolas" w:cs="Consolas" w:eastAsia="宋体"/>
          <w:color w:val="1F3D50"/>
          <w:sz w:val="21"/>
        </w:rPr>
        <w:t>sourceCells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sourceZone</w:t>
      </w:r>
      <w:r>
        <w:rPr>
          <w:rFonts w:ascii="宋体" w:hAnsi="宋体" w:cs="宋体" w:eastAsia="宋体"/>
          <w:color w:val="000000"/>
          <w:sz w:val="22"/>
        </w:rPr>
        <w:t>。</w:t>
      </w:r>
      <w:r>
        <w:rPr>
          <w:rFonts w:ascii="Consolas" w:hAnsi="Consolas" w:cs="Consolas" w:eastAsia="宋体"/>
          <w:color w:val="1F3D50"/>
          <w:sz w:val="21"/>
        </w:rPr>
        <w:t>boxToCell</w:t>
      </w:r>
      <w:r>
        <w:rPr>
          <w:rFonts w:ascii="宋体" w:hAnsi="宋体" w:cs="宋体" w:eastAsia="宋体"/>
          <w:color w:val="000000"/>
          <w:sz w:val="22"/>
        </w:rPr>
        <w:t xml:space="preserve"> 根据单元中心位于盒内的条件选择单元，范围为 x 从零点三到零点七米、y 从零到零点二米、z 从零到零点零五米。生成的 </w:t>
      </w:r>
      <w:r>
        <w:rPr>
          <w:rFonts w:ascii="Consolas" w:hAnsi="Consolas" w:cs="Consolas" w:eastAsia="宋体"/>
          <w:color w:val="1F3D50"/>
          <w:sz w:val="21"/>
        </w:rPr>
        <w:t>cellSet</w:t>
      </w:r>
      <w:r>
        <w:rPr>
          <w:rFonts w:ascii="宋体" w:hAnsi="宋体" w:cs="宋体" w:eastAsia="宋体"/>
          <w:color w:val="000000"/>
          <w:sz w:val="22"/>
        </w:rPr>
        <w:t xml:space="preserve"> 包含九十六个单元，随后 </w:t>
      </w:r>
      <w:r>
        <w:rPr>
          <w:rFonts w:ascii="Consolas" w:hAnsi="Consolas" w:cs="Consolas" w:eastAsia="宋体"/>
          <w:color w:val="1F3D50"/>
          <w:sz w:val="21"/>
        </w:rPr>
        <w:t>setToCellZone</w:t>
      </w:r>
      <w:r>
        <w:rPr>
          <w:rFonts w:ascii="宋体" w:hAnsi="宋体" w:cs="宋体" w:eastAsia="宋体"/>
          <w:color w:val="000000"/>
          <w:sz w:val="22"/>
        </w:rPr>
        <w:t xml:space="preserve"> 把它转换为同样包含九十六个单元的 </w:t>
      </w:r>
      <w:r>
        <w:rPr>
          <w:rFonts w:ascii="Consolas" w:hAnsi="Consolas" w:cs="Consolas" w:eastAsia="宋体"/>
          <w:color w:val="1F3D50"/>
          <w:sz w:val="21"/>
        </w:rPr>
        <w:t>sourceZone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faceSet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cellZone</w:t>
      </w:r>
      <w:r>
        <w:rPr>
          <w:rFonts w:ascii="宋体" w:hAnsi="宋体" w:cs="宋体" w:eastAsia="宋体"/>
          <w:color w:val="000000"/>
          <w:sz w:val="22"/>
        </w:rPr>
        <w:t xml:space="preserve"> 的用途不同。前者可用于重建边界，后者常用于指定体积源项或区域操作。局部输入若施加于面，积分单位通常包含面积；若施加于单元，积分单位通常包含体积。把边界通量直接写成体积源，除了对象类型不匹配，还会造成源项量纲错误，因此需要先根据控制方程明确输入发生在边界还是体内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运行脚本还调用 </w:t>
      </w:r>
      <w:r>
        <w:rPr>
          <w:rFonts w:ascii="Consolas" w:hAnsi="Consolas" w:cs="Consolas" w:eastAsia="宋体"/>
          <w:color w:val="1F3D50"/>
          <w:sz w:val="21"/>
        </w:rPr>
        <w:t>renumberMesh</w:t>
      </w:r>
      <w:r>
        <w:rPr>
          <w:rFonts w:ascii="宋体" w:hAnsi="宋体" w:cs="宋体" w:eastAsia="宋体"/>
          <w:color w:val="000000"/>
          <w:sz w:val="22"/>
        </w:rPr>
        <w:t xml:space="preserve"> -</w:t>
      </w:r>
      <w:r>
        <w:rPr>
          <w:rFonts w:ascii="Consolas" w:hAnsi="Consolas" w:cs="Consolas" w:eastAsia="宋体"/>
          <w:color w:val="1F3D50"/>
          <w:sz w:val="21"/>
        </w:rPr>
        <w:t>overwrite</w:t>
      </w:r>
      <w:r>
        <w:rPr>
          <w:rFonts w:ascii="宋体" w:hAnsi="宋体" w:cs="宋体" w:eastAsia="宋体"/>
          <w:color w:val="000000"/>
          <w:sz w:val="22"/>
        </w:rPr>
        <w:t xml:space="preserve"> 重排编号，以改善后续线性系统的编号结构。重编号保留几何及物理分区，但单元和面编号可改变。任何依赖原单元编号的人工列表都需要重新核对；通常应优先使用几何或区域名称指定对象，减少对偶然编号的依赖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5 面积 法向与通量的计算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底面面积为 1×0.05=0.05 m²，均分为 144 面。</w:t>
      </w:r>
      <w:r>
        <w:rPr>
          <w:rFonts w:ascii="Consolas" w:hAnsi="Consolas" w:cs="Consolas" w:eastAsia="宋体"/>
          <w:color w:val="1F3D50"/>
          <w:sz w:val="21"/>
        </w:rPr>
        <w:t>sourceWall</w:t>
      </w:r>
      <w:r>
        <w:rPr>
          <w:rFonts w:ascii="宋体" w:hAnsi="宋体" w:cs="宋体" w:eastAsia="宋体"/>
          <w:color w:val="000000"/>
          <w:sz w:val="22"/>
        </w:rPr>
        <w:t xml:space="preserve"> 含 48 面，面积为 0.016667 m²，剩余 </w:t>
      </w:r>
      <w:r>
        <w:rPr>
          <w:rFonts w:ascii="Consolas" w:hAnsi="Consolas" w:cs="Consolas" w:eastAsia="宋体"/>
          <w:color w:val="1F3D50"/>
          <w:sz w:val="21"/>
        </w:rPr>
        <w:t>bottom</w:t>
      </w:r>
      <w:r>
        <w:rPr>
          <w:rFonts w:ascii="宋体" w:hAnsi="宋体" w:cs="宋体" w:eastAsia="宋体"/>
          <w:color w:val="000000"/>
          <w:sz w:val="22"/>
        </w:rPr>
        <w:t xml:space="preserve"> 约为 0.033333 m²。分区前后面积之和应一致。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本例第三方向厚度仅零点零五米，所选圆柱在薄底面内被几何范围截取。因此不能直接把选区面积写成 πr²。圆柱半径描述选择工具的范围，实际边界面积还受到原底面尺寸和离散面中心条件限制。面对局部圆孔、薄片或曲面分区时，都应从实际网格面积计算总通量。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给定均匀摩尔通量密度 J，总输入率为 JA。假设另一计算题中面积为 4×10⁻⁶ m²，向域内通量密度为 2 </w:t>
      </w:r>
      <w:r>
        <w:rPr>
          <w:rFonts w:ascii="Consolas" w:hAnsi="Consolas" w:cs="Consolas" w:eastAsia="宋体"/>
          <w:color w:val="1F3D50"/>
          <w:sz w:val="21"/>
        </w:rPr>
        <w:t>mol/(m²·s)</w:t>
      </w:r>
      <w:r>
        <w:rPr>
          <w:rFonts w:ascii="宋体" w:hAnsi="宋体" w:cs="宋体" w:eastAsia="宋体"/>
          <w:color w:val="000000"/>
          <w:sz w:val="22"/>
        </w:rPr>
        <w:t xml:space="preserve">，则输入率为 8×10⁻⁶ </w:t>
      </w:r>
      <w:r>
        <w:rPr>
          <w:rFonts w:ascii="Consolas" w:hAnsi="Consolas" w:cs="Consolas" w:eastAsia="宋体"/>
          <w:color w:val="1F3D50"/>
          <w:sz w:val="21"/>
        </w:rPr>
        <w:t>mol/s</w:t>
      </w:r>
      <w:r>
        <w:rPr>
          <w:rFonts w:ascii="宋体" w:hAnsi="宋体" w:cs="宋体" w:eastAsia="宋体"/>
          <w:color w:val="000000"/>
          <w:sz w:val="22"/>
        </w:rPr>
        <w:t>。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边界面法向指向计算域外部，若按外向为正，总外向通量为 −8×10⁻⁶ </w:t>
      </w:r>
      <w:r>
        <w:rPr>
          <w:rFonts w:ascii="Consolas" w:hAnsi="Consolas" w:cs="Consolas" w:eastAsia="宋体"/>
          <w:color w:val="1F3D50"/>
          <w:sz w:val="21"/>
        </w:rPr>
        <w:t>mol/s</w:t>
      </w:r>
      <w:r>
        <w:rPr>
          <w:rFonts w:ascii="宋体" w:hAnsi="宋体" w:cs="宋体" w:eastAsia="宋体"/>
          <w:color w:val="000000"/>
          <w:sz w:val="22"/>
        </w:rPr>
        <w:t>。该符号来自法向约定，与输入物质的名称无关。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对于 </w:t>
      </w:r>
      <w:r>
        <w:rPr>
          <w:rFonts w:ascii="Consolas" w:hAnsi="Consolas" w:cs="Consolas" w:eastAsia="宋体"/>
          <w:color w:val="1F3D50"/>
          <w:sz w:val="21"/>
        </w:rPr>
        <w:t>Fick</w:t>
      </w:r>
      <w:r>
        <w:rPr>
          <w:rFonts w:ascii="宋体" w:hAnsi="宋体" w:cs="宋体" w:eastAsia="宋体"/>
          <w:color w:val="000000"/>
          <w:sz w:val="22"/>
        </w:rPr>
        <w:t xml:space="preserve"> 扩散，外向摩尔通量密度为 −D∂c/∂n。若要求向内输入为正的 J，则外法向浓度梯度应满足 ∂c/∂n=</w:t>
      </w:r>
      <w:r>
        <w:rPr>
          <w:rFonts w:ascii="Consolas" w:hAnsi="Consolas" w:cs="Consolas" w:eastAsia="宋体"/>
          <w:color w:val="1F3D50"/>
          <w:sz w:val="21"/>
        </w:rPr>
        <w:t>J/D</w:t>
      </w:r>
      <w:r>
        <w:rPr>
          <w:rFonts w:ascii="宋体" w:hAnsi="宋体" w:cs="宋体" w:eastAsia="宋体"/>
          <w:color w:val="000000"/>
          <w:sz w:val="22"/>
        </w:rPr>
        <w:t>。在底部边界，外法向通常沿负 y 方向，因此外法向梯度与沿正 y 的导数符号相反。将坐标导数与外法向导数混用，是通量方向设置错误的常见原因。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6 运行与结果复核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进入 </w:t>
      </w:r>
      <w:r>
        <w:rPr>
          <w:rFonts w:ascii="Consolas" w:hAnsi="Consolas" w:cs="Consolas" w:eastAsia="宋体"/>
          <w:color w:val="1F3D50"/>
          <w:sz w:val="21"/>
        </w:rPr>
        <w:t>split_boundary</w:t>
      </w:r>
      <w:r>
        <w:rPr>
          <w:rFonts w:ascii="宋体" w:hAnsi="宋体" w:cs="宋体" w:eastAsia="宋体"/>
          <w:color w:val="000000"/>
          <w:sz w:val="22"/>
        </w:rPr>
        <w:t xml:space="preserve"> 后执行 </w:t>
      </w: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>，程序按建网格、初始检查、选区、创建边界、重编号和最终检查的顺序运行。各阶段均生成独立日志，便于从失败命令对应的记录定位问题。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blockMesh &gt; log.blockMesh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checkMesh &gt; log.checkMesh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topoSet &gt; log.topoSet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createPatch -overwrite &gt; log.createPatch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renumberMesh -overwrite &gt; log.renumberMesh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checkMesh &gt; log.checkMesh.2 2&gt;&amp;1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touch case.foam</w:t>
      </w:r>
    </w:p>
    <w:p>
      <w:pPr>
        <w:spacing w:after="20"/>
      </w:pP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it_boundary_me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图中网格单元分布保持规则，分区主要改变边界归属。单独显示边线时，新旧 </w:t>
      </w:r>
      <w:r>
        <w:rPr>
          <w:rFonts w:ascii="Consolas" w:hAnsi="Consolas" w:cs="Consolas" w:eastAsia="宋体"/>
          <w:color w:val="1F3D50"/>
          <w:sz w:val="21"/>
        </w:rPr>
        <w:t>patch</w:t>
      </w:r>
      <w:r>
        <w:rPr>
          <w:rFonts w:ascii="宋体" w:hAnsi="宋体" w:cs="宋体" w:eastAsia="宋体"/>
          <w:color w:val="000000"/>
          <w:sz w:val="22"/>
        </w:rPr>
        <w:t xml:space="preserve"> 的差异未必明显，需在 </w:t>
      </w:r>
      <w:r>
        <w:rPr>
          <w:rFonts w:ascii="Consolas" w:hAnsi="Consolas" w:cs="Consolas" w:eastAsia="宋体"/>
          <w:color w:val="1F3D50"/>
          <w:sz w:val="21"/>
        </w:rPr>
        <w:t>ParaView</w:t>
      </w:r>
      <w:r>
        <w:rPr>
          <w:rFonts w:ascii="宋体" w:hAnsi="宋体" w:cs="宋体" w:eastAsia="宋体"/>
          <w:color w:val="000000"/>
          <w:sz w:val="22"/>
        </w:rPr>
        <w:t xml:space="preserve"> 中按边界名称分别选择 </w:t>
      </w:r>
      <w:r>
        <w:rPr>
          <w:rFonts w:ascii="Consolas" w:hAnsi="Consolas" w:cs="Consolas" w:eastAsia="宋体"/>
          <w:color w:val="1F3D50"/>
          <w:sz w:val="21"/>
        </w:rPr>
        <w:t>sourceWall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bottom</w:t>
      </w:r>
      <w:r>
        <w:rPr>
          <w:rFonts w:ascii="宋体" w:hAnsi="宋体" w:cs="宋体" w:eastAsia="宋体"/>
          <w:color w:val="000000"/>
          <w:sz w:val="22"/>
        </w:rPr>
        <w:t xml:space="preserve">，并采用不同颜色检查其空间位置。随后读取 </w:t>
      </w:r>
      <w:r>
        <w:rPr>
          <w:rFonts w:ascii="Consolas" w:hAnsi="Consolas" w:cs="Consolas" w:eastAsia="宋体"/>
          <w:color w:val="1F3D50"/>
          <w:sz w:val="21"/>
        </w:rPr>
        <w:t>boundary</w:t>
      </w:r>
      <w:r>
        <w:rPr>
          <w:rFonts w:ascii="宋体" w:hAnsi="宋体" w:cs="宋体" w:eastAsia="宋体"/>
          <w:color w:val="000000"/>
          <w:sz w:val="22"/>
        </w:rPr>
        <w:t xml:space="preserve"> 中的面数和起始编号，核对与 </w:t>
      </w:r>
      <w:r>
        <w:rPr>
          <w:rFonts w:ascii="Consolas" w:hAnsi="Consolas" w:cs="Consolas" w:eastAsia="宋体"/>
          <w:color w:val="1F3D50"/>
          <w:sz w:val="21"/>
        </w:rPr>
        <w:t>topoSet</w:t>
      </w:r>
      <w:r>
        <w:rPr>
          <w:rFonts w:ascii="宋体" w:hAnsi="宋体" w:cs="宋体" w:eastAsia="宋体"/>
          <w:color w:val="000000"/>
          <w:sz w:val="22"/>
        </w:rPr>
        <w:t xml:space="preserve"> 日志一致。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最终 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 xml:space="preserve"> 的最大非正交角为零，最大偏斜度约为 1.07×10⁻¹⁴，反映本例仍为规则正交网格。这些指标没有改变，是因为创建 </w:t>
      </w:r>
      <w:r>
        <w:rPr>
          <w:rFonts w:ascii="Consolas" w:hAnsi="Consolas" w:cs="Consolas" w:eastAsia="宋体"/>
          <w:color w:val="1F3D50"/>
          <w:sz w:val="21"/>
        </w:rPr>
        <w:t>patch</w:t>
      </w:r>
      <w:r>
        <w:rPr>
          <w:rFonts w:ascii="宋体" w:hAnsi="宋体" w:cs="宋体" w:eastAsia="宋体"/>
          <w:color w:val="000000"/>
          <w:sz w:val="22"/>
        </w:rPr>
        <w:t xml:space="preserve"> 和重编号没有移动顶点。若后续更改几何或缩放，也应重新检查，但不能用质量指标不变替代边界语义和单位核对。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需要继续求解时，各场文件必须为 </w:t>
      </w:r>
      <w:r>
        <w:rPr>
          <w:rFonts w:ascii="Consolas" w:hAnsi="Consolas" w:cs="Consolas" w:eastAsia="宋体"/>
          <w:color w:val="1F3D50"/>
          <w:sz w:val="21"/>
        </w:rPr>
        <w:t>sourceWall</w:t>
      </w:r>
      <w:r>
        <w:rPr>
          <w:rFonts w:ascii="宋体" w:hAnsi="宋体" w:cs="宋体" w:eastAsia="宋体"/>
          <w:color w:val="000000"/>
          <w:sz w:val="22"/>
        </w:rPr>
        <w:t xml:space="preserve"> 增加条件，并保留 </w:t>
      </w:r>
      <w:r>
        <w:rPr>
          <w:rFonts w:ascii="Consolas" w:hAnsi="Consolas" w:cs="Consolas" w:eastAsia="宋体"/>
          <w:color w:val="1F3D50"/>
          <w:sz w:val="21"/>
        </w:rPr>
        <w:t>bottom</w:t>
      </w:r>
      <w:r>
        <w:rPr>
          <w:rFonts w:ascii="宋体" w:hAnsi="宋体" w:cs="宋体" w:eastAsia="宋体"/>
          <w:color w:val="000000"/>
          <w:sz w:val="22"/>
        </w:rPr>
        <w:t xml:space="preserve"> 的相应条目。仅给速度补边界而遗漏压力或标量，求解器仍会在读取后续场时停止。添加条目前先确认新边界承担的约束，例如固定速度、固定梯度或无滑移，并检查各变量之间是否相容。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边界面积的核对还应与总体守恒联系起来。将原底面分成两部分后，若两部分仍采用相同通量密度，则两部分通量之和应等于分区前的总通量。若只在新边界施加通量，其余部分设为零梯度，则总体输入随选区面积改变。比较不同分区时，需要说明保持的是通量密度还是总输入率：保持前者时总量随面积变，保持后者时应按新面积重新计算密度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内部面的守恒方式与外边界不同。内部面只存储一份几何面积及通量，面两侧单元使用相反符号，因此在全域积分中抵消。外边界没有另一侧计算单元与其抵消，其通量直接进入全域收支。边界重组本身不改变这一结构，只有随后赋予不同场条件时才改变控制方程的边界贡献。这也是需要在网格转换后重新核对全部场条件的原因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曲面分区还需逐面计算法向通量。若指定的是全局方向通量向量，应与各面面积向量作点积后求和；若指定的是外法向通量密度，则直接乘各面的面积。曲面上两种输入方式一般得到不同总量。将一个全局向量的某个分量乘总表面积，会忽略法向随位置变化，只有面法向一致的平面才可按相应简化处理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7 常见错误及其原因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外部网格导入失败时，先核对工具支持的文件版本、</w:t>
      </w:r>
      <w:r>
        <w:rPr>
          <w:rFonts w:ascii="Consolas" w:hAnsi="Consolas" w:cs="Consolas" w:eastAsia="宋体"/>
          <w:color w:val="1F3D50"/>
          <w:sz w:val="21"/>
        </w:rPr>
        <w:t>ASCII</w:t>
      </w:r>
      <w:r>
        <w:rPr>
          <w:rFonts w:ascii="宋体" w:hAnsi="宋体" w:cs="宋体" w:eastAsia="宋体"/>
          <w:color w:val="000000"/>
          <w:sz w:val="22"/>
        </w:rPr>
        <w:t xml:space="preserve"> 或二进制格式及单元类型。文件能够打开但边界映射错误时，应检查外部物理分组，而非直接把所有默认边界设成同一种条件。缺失分组会使不同几何功能的面合并，后续再按名称设置就失去区分依据。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选区为空时，应分别确认对象类型、几何坐标和已有集合。</w:t>
      </w:r>
      <w:r>
        <w:rPr>
          <w:rFonts w:ascii="Consolas" w:hAnsi="Consolas" w:cs="Consolas" w:eastAsia="宋体"/>
          <w:color w:val="1F3D50"/>
          <w:sz w:val="21"/>
        </w:rPr>
        <w:t>cellSet</w:t>
      </w:r>
      <w:r>
        <w:rPr>
          <w:rFonts w:ascii="宋体" w:hAnsi="宋体" w:cs="宋体" w:eastAsia="宋体"/>
          <w:color w:val="000000"/>
          <w:sz w:val="22"/>
        </w:rPr>
        <w:t xml:space="preserve"> 的选择条件作用于单元中心，</w:t>
      </w:r>
      <w:r>
        <w:rPr>
          <w:rFonts w:ascii="Consolas" w:hAnsi="Consolas" w:cs="Consolas" w:eastAsia="宋体"/>
          <w:color w:val="1F3D50"/>
          <w:sz w:val="21"/>
        </w:rPr>
        <w:t>faceSet</w:t>
      </w:r>
      <w:r>
        <w:rPr>
          <w:rFonts w:ascii="宋体" w:hAnsi="宋体" w:cs="宋体" w:eastAsia="宋体"/>
          <w:color w:val="000000"/>
          <w:sz w:val="22"/>
        </w:rPr>
        <w:t xml:space="preserve"> 作用于面中心，二者即使使用相同盒子也会得到不同数量。边界附近很薄的选择区可能包含面中心却不包含任何单元中心，这并非工具异常，而是离散位置不同。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出现负体积、不闭合区域或拓扑错误时，问题通常需要在原始网格中修复。修改 </w:t>
      </w:r>
      <w:r>
        <w:rPr>
          <w:rFonts w:ascii="Consolas" w:hAnsi="Consolas" w:cs="Consolas" w:eastAsia="宋体"/>
          <w:color w:val="1F3D50"/>
          <w:sz w:val="21"/>
        </w:rPr>
        <w:t>boundary</w:t>
      </w:r>
      <w:r>
        <w:rPr>
          <w:rFonts w:ascii="宋体" w:hAnsi="宋体" w:cs="宋体" w:eastAsia="宋体"/>
          <w:color w:val="000000"/>
          <w:sz w:val="22"/>
        </w:rPr>
        <w:t xml:space="preserve"> 文本只能重新归类已有边界面，不能补足缺失单元或修复错误的面点连接。修复后应重新转换，保存输入网格和对应日志，保证最后使用的 </w:t>
      </w:r>
      <w:r>
        <w:rPr>
          <w:rFonts w:ascii="Consolas" w:hAnsi="Consolas" w:cs="Consolas" w:eastAsia="宋体"/>
          <w:color w:val="1F3D50"/>
          <w:sz w:val="21"/>
        </w:rPr>
        <w:t>polyMesh</w:t>
      </w:r>
      <w:r>
        <w:rPr>
          <w:rFonts w:ascii="宋体" w:hAnsi="宋体" w:cs="宋体" w:eastAsia="宋体"/>
          <w:color w:val="000000"/>
          <w:sz w:val="22"/>
        </w:rPr>
        <w:t xml:space="preserve"> 来自明确的一次处理过程。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于分区扩展实验，应在副本中仅修改选择半径或盒子范围，重新建网格并执行完整流程。比较面数、面积及区域位置，解释变化来自哪组面中心被加入或移除。这样可以将集合操作、边界条件和积分守恒联系起来，为后续局部源项与通量边界设置建立基础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8 命令查询与结果复核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以下命令在指定算例目录执行。运行脚本生成网格、日志及结果后，再进行结果查询；需要修改设置时，先保留完整算例副本。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集合 分区与边界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执行目录为 代码/</w:t>
      </w:r>
      <w:r>
        <w:rPr>
          <w:rFonts w:ascii="Consolas" w:hAnsi="Consolas" w:cs="Consolas" w:eastAsia="宋体"/>
          <w:color w:val="1F3D50"/>
          <w:sz w:val="21"/>
        </w:rPr>
        <w:t>split_boundary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cat system/topoSetDict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cat system/createPatchDict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head -n 45 log.topoSet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head -n 70 constant/polyMesh/boundary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topoSet</w:t>
      </w:r>
      <w:r>
        <w:rPr>
          <w:rFonts w:ascii="宋体" w:hAnsi="宋体" w:cs="宋体" w:eastAsia="宋体"/>
          <w:color w:val="000000"/>
          <w:sz w:val="22"/>
        </w:rPr>
        <w:t xml:space="preserve"> 按几何或拓扑条件生成集合，</w:t>
      </w:r>
      <w:r>
        <w:rPr>
          <w:rFonts w:ascii="Consolas" w:hAnsi="Consolas" w:cs="Consolas" w:eastAsia="宋体"/>
          <w:color w:val="1F3D50"/>
          <w:sz w:val="21"/>
        </w:rPr>
        <w:t>createPatch</w:t>
      </w:r>
      <w:r>
        <w:rPr>
          <w:rFonts w:ascii="宋体" w:hAnsi="宋体" w:cs="宋体" w:eastAsia="宋体"/>
          <w:color w:val="000000"/>
          <w:sz w:val="22"/>
        </w:rPr>
        <w:t xml:space="preserve"> 根据 </w:t>
      </w:r>
      <w:r>
        <w:rPr>
          <w:rFonts w:ascii="Consolas" w:hAnsi="Consolas" w:cs="Consolas" w:eastAsia="宋体"/>
          <w:color w:val="1F3D50"/>
          <w:sz w:val="21"/>
        </w:rPr>
        <w:t>faceSet</w:t>
      </w:r>
      <w:r>
        <w:rPr>
          <w:rFonts w:ascii="宋体" w:hAnsi="宋体" w:cs="宋体" w:eastAsia="宋体"/>
          <w:color w:val="000000"/>
          <w:sz w:val="22"/>
        </w:rPr>
        <w:t xml:space="preserve"> 等来源创建边界。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cellSet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faceSet</w:t>
      </w:r>
      <w:r>
        <w:rPr>
          <w:rFonts w:ascii="宋体" w:hAnsi="宋体" w:cs="宋体" w:eastAsia="宋体"/>
          <w:color w:val="000000"/>
          <w:sz w:val="22"/>
        </w:rPr>
        <w:t xml:space="preserve"> 分别记录所选单元及面。源项需要 </w:t>
      </w:r>
      <w:r>
        <w:rPr>
          <w:rFonts w:ascii="Consolas" w:hAnsi="Consolas" w:cs="Consolas" w:eastAsia="宋体"/>
          <w:color w:val="1F3D50"/>
          <w:sz w:val="21"/>
        </w:rPr>
        <w:t>cellZone</w:t>
      </w:r>
      <w:r>
        <w:rPr>
          <w:rFonts w:ascii="宋体" w:hAnsi="宋体" w:cs="宋体" w:eastAsia="宋体"/>
          <w:color w:val="000000"/>
          <w:sz w:val="22"/>
        </w:rPr>
        <w:t xml:space="preserve"> 时，需将单元集合转换为单元区域。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创建 </w:t>
      </w:r>
      <w:r>
        <w:rPr>
          <w:rFonts w:ascii="Consolas" w:hAnsi="Consolas" w:cs="Consolas" w:eastAsia="宋体"/>
          <w:color w:val="1F3D50"/>
          <w:sz w:val="21"/>
        </w:rPr>
        <w:t>patch</w:t>
      </w:r>
      <w:r>
        <w:rPr>
          <w:rFonts w:ascii="宋体" w:hAnsi="宋体" w:cs="宋体" w:eastAsia="宋体"/>
          <w:color w:val="000000"/>
          <w:sz w:val="22"/>
        </w:rPr>
        <w:t xml:space="preserve"> 后，各场的 </w:t>
      </w:r>
      <w:r>
        <w:rPr>
          <w:rFonts w:ascii="Consolas" w:hAnsi="Consolas" w:cs="Consolas" w:eastAsia="宋体"/>
          <w:color w:val="1F3D50"/>
          <w:sz w:val="21"/>
        </w:rPr>
        <w:t>boundaryField</w:t>
      </w:r>
      <w:r>
        <w:rPr>
          <w:rFonts w:ascii="宋体" w:hAnsi="宋体" w:cs="宋体" w:eastAsia="宋体"/>
          <w:color w:val="000000"/>
          <w:sz w:val="22"/>
        </w:rPr>
        <w:t xml:space="preserve"> 均需包含新边界名称，并设置相应条件。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导入网格的长度单位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执行目录为 代码/</w:t>
      </w:r>
      <w:r>
        <w:rPr>
          <w:rFonts w:ascii="Consolas" w:hAnsi="Consolas" w:cs="Consolas" w:eastAsia="宋体"/>
          <w:color w:val="1F3D50"/>
          <w:sz w:val="21"/>
        </w:rPr>
        <w:t>gmsh_import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ls *.msh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head -n 35 log.gmshToFoam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transformPoints -help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checkMesh &gt; log.importCheck 2&gt;&amp;1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gmshToFoam</w:t>
      </w:r>
      <w:r>
        <w:rPr>
          <w:rFonts w:ascii="宋体" w:hAnsi="宋体" w:cs="宋体" w:eastAsia="宋体"/>
          <w:color w:val="000000"/>
          <w:sz w:val="22"/>
        </w:rPr>
        <w:t xml:space="preserve"> 读取本目录中的 </w:t>
      </w:r>
      <w:r>
        <w:rPr>
          <w:rFonts w:ascii="Consolas" w:hAnsi="Consolas" w:cs="Consolas" w:eastAsia="宋体"/>
          <w:color w:val="1F3D50"/>
          <w:sz w:val="21"/>
        </w:rPr>
        <w:t>msh</w:t>
      </w:r>
      <w:r>
        <w:rPr>
          <w:rFonts w:ascii="宋体" w:hAnsi="宋体" w:cs="宋体" w:eastAsia="宋体"/>
          <w:color w:val="000000"/>
          <w:sz w:val="22"/>
        </w:rPr>
        <w:t xml:space="preserve"> 文件，导入后核对物理分组、</w:t>
      </w:r>
      <w:r>
        <w:rPr>
          <w:rFonts w:ascii="Consolas" w:hAnsi="Consolas" w:cs="Consolas" w:eastAsia="宋体"/>
          <w:color w:val="1F3D50"/>
          <w:sz w:val="21"/>
        </w:rPr>
        <w:t>patch</w:t>
      </w:r>
      <w:r>
        <w:rPr>
          <w:rFonts w:ascii="宋体" w:hAnsi="宋体" w:cs="宋体" w:eastAsia="宋体"/>
          <w:color w:val="000000"/>
          <w:sz w:val="22"/>
        </w:rPr>
        <w:t xml:space="preserve"> 类型、包围盒和单元数。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transformPoints</w:t>
      </w:r>
      <w:r>
        <w:rPr>
          <w:rFonts w:ascii="宋体" w:hAnsi="宋体" w:cs="宋体" w:eastAsia="宋体"/>
          <w:color w:val="000000"/>
          <w:sz w:val="22"/>
        </w:rPr>
        <w:t xml:space="preserve"> -</w:t>
      </w:r>
      <w:r>
        <w:rPr>
          <w:rFonts w:ascii="Consolas" w:hAnsi="Consolas" w:cs="Consolas" w:eastAsia="宋体"/>
          <w:color w:val="1F3D50"/>
          <w:sz w:val="21"/>
        </w:rPr>
        <w:t>scale</w:t>
      </w:r>
      <w:r>
        <w:rPr>
          <w:rFonts w:ascii="宋体" w:hAnsi="宋体" w:cs="宋体" w:eastAsia="宋体"/>
          <w:color w:val="000000"/>
          <w:sz w:val="22"/>
        </w:rPr>
        <w:t xml:space="preserve"> 按比例修改网格坐标，可在副本中用于长度单位换算。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本例网格采用米。缩放因子 0.001 适用于输入坐标采用毫米、目标单位为米的情况。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9 网格对象与量纲传播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网格转换保留的是坐标、拓扑和分组关系。有限体积离散通过 </w:t>
      </w:r>
      <w:r>
        <w:rPr>
          <w:rFonts w:ascii="Consolas" w:hAnsi="Consolas" w:cs="Consolas" w:eastAsia="宋体"/>
          <w:color w:val="1F3D50"/>
          <w:sz w:val="21"/>
        </w:rPr>
        <w:t>owner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neighbour</w:t>
      </w:r>
      <w:r>
        <w:rPr>
          <w:rFonts w:ascii="宋体" w:hAnsi="宋体" w:cs="宋体" w:eastAsia="宋体"/>
          <w:color w:val="000000"/>
          <w:sz w:val="22"/>
        </w:rPr>
        <w:t xml:space="preserve"> 确定面两侧的单元，通过 </w:t>
      </w:r>
      <w:r>
        <w:rPr>
          <w:rFonts w:ascii="Consolas" w:hAnsi="Consolas" w:cs="Consolas" w:eastAsia="宋体"/>
          <w:color w:val="1F3D50"/>
          <w:sz w:val="21"/>
        </w:rPr>
        <w:t>boundary</w:t>
      </w:r>
      <w:r>
        <w:rPr>
          <w:rFonts w:ascii="宋体" w:hAnsi="宋体" w:cs="宋体" w:eastAsia="宋体"/>
          <w:color w:val="000000"/>
          <w:sz w:val="22"/>
        </w:rPr>
        <w:t xml:space="preserve"> 确定外边界所属分组。一个几何上位于壁面的面，只有在网格分组和场条件共同正确时，才具有所需的速度或热边界约束。将名字写成 </w:t>
      </w:r>
      <w:r>
        <w:rPr>
          <w:rFonts w:ascii="Consolas" w:hAnsi="Consolas" w:cs="Consolas" w:eastAsia="宋体"/>
          <w:color w:val="1F3D50"/>
          <w:sz w:val="21"/>
        </w:rPr>
        <w:t>inlet</w:t>
      </w:r>
      <w:r>
        <w:rPr>
          <w:rFonts w:ascii="宋体" w:hAnsi="宋体" w:cs="宋体" w:eastAsia="宋体"/>
          <w:color w:val="000000"/>
          <w:sz w:val="22"/>
        </w:rPr>
        <w:t xml:space="preserve"> 或 </w:t>
      </w:r>
      <w:r>
        <w:rPr>
          <w:rFonts w:ascii="Consolas" w:hAnsi="Consolas" w:cs="Consolas" w:eastAsia="宋体"/>
          <w:color w:val="1F3D50"/>
          <w:sz w:val="21"/>
        </w:rPr>
        <w:t>wall</w:t>
      </w:r>
      <w:r>
        <w:rPr>
          <w:rFonts w:ascii="宋体" w:hAnsi="宋体" w:cs="宋体" w:eastAsia="宋体"/>
          <w:color w:val="000000"/>
          <w:sz w:val="22"/>
        </w:rPr>
        <w:t xml:space="preserve"> 并不自动定义相应物理条件。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设边界面通量密度为 </w:t>
      </w:r>
      <w:r>
        <w:rPr>
          <w:rFonts w:ascii="Consolas" w:hAnsi="Consolas" w:cs="Consolas" w:eastAsia="宋体"/>
          <w:color w:val="1F3D50"/>
          <w:sz w:val="21"/>
        </w:rPr>
        <w:t>j_f</w:t>
      </w:r>
      <w:r>
        <w:rPr>
          <w:rFonts w:ascii="宋体" w:hAnsi="宋体" w:cs="宋体" w:eastAsia="宋体"/>
          <w:color w:val="000000"/>
          <w:sz w:val="22"/>
        </w:rPr>
        <w:t xml:space="preserve">，单元体积源强为 </w:t>
      </w:r>
      <w:r>
        <w:rPr>
          <w:rFonts w:ascii="Consolas" w:hAnsi="Consolas" w:cs="Consolas" w:eastAsia="宋体"/>
          <w:color w:val="1F3D50"/>
          <w:sz w:val="21"/>
        </w:rPr>
        <w:t>s_c</w:t>
      </w:r>
      <w:r>
        <w:rPr>
          <w:rFonts w:ascii="宋体" w:hAnsi="宋体" w:cs="宋体" w:eastAsia="宋体"/>
          <w:color w:val="000000"/>
          <w:sz w:val="22"/>
        </w:rPr>
        <w:t>，则边界总量为 Σ</w:t>
      </w:r>
      <w:r>
        <w:rPr>
          <w:rFonts w:ascii="Consolas" w:hAnsi="Consolas" w:cs="Consolas" w:eastAsia="宋体"/>
          <w:color w:val="1F3D50"/>
          <w:sz w:val="21"/>
        </w:rPr>
        <w:t>j_f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A_f</w:t>
      </w:r>
      <w:r>
        <w:rPr>
          <w:rFonts w:ascii="宋体" w:hAnsi="宋体" w:cs="宋体" w:eastAsia="宋体"/>
          <w:color w:val="000000"/>
          <w:sz w:val="22"/>
        </w:rPr>
        <w:t>，体积总量为 Σ</w:t>
      </w:r>
      <w:r>
        <w:rPr>
          <w:rFonts w:ascii="Consolas" w:hAnsi="Consolas" w:cs="Consolas" w:eastAsia="宋体"/>
          <w:color w:val="1F3D50"/>
          <w:sz w:val="21"/>
        </w:rPr>
        <w:t>s_c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V_c</w:t>
      </w:r>
      <w:r>
        <w:rPr>
          <w:rFonts w:ascii="宋体" w:hAnsi="宋体" w:cs="宋体" w:eastAsia="宋体"/>
          <w:color w:val="000000"/>
          <w:sz w:val="22"/>
        </w:rPr>
        <w:t>。两者的积分对象、单位和选区方法不同。</w:t>
      </w:r>
      <w:r>
        <w:rPr>
          <w:rFonts w:ascii="Consolas" w:hAnsi="Consolas" w:cs="Consolas" w:eastAsia="宋体"/>
          <w:color w:val="1F3D50"/>
          <w:sz w:val="21"/>
        </w:rPr>
        <w:t>topoSet</w:t>
      </w:r>
      <w:r>
        <w:rPr>
          <w:rFonts w:ascii="宋体" w:hAnsi="宋体" w:cs="宋体" w:eastAsia="宋体"/>
          <w:color w:val="000000"/>
          <w:sz w:val="22"/>
        </w:rPr>
        <w:t xml:space="preserve"> 的几何筛选只是把已有面或单元选入集合，不会产生新的控制方程；</w:t>
      </w:r>
      <w:r>
        <w:rPr>
          <w:rFonts w:ascii="Consolas" w:hAnsi="Consolas" w:cs="Consolas" w:eastAsia="宋体"/>
          <w:color w:val="1F3D50"/>
          <w:sz w:val="21"/>
        </w:rPr>
        <w:t>createPatch</w:t>
      </w:r>
      <w:r>
        <w:rPr>
          <w:rFonts w:ascii="宋体" w:hAnsi="宋体" w:cs="宋体" w:eastAsia="宋体"/>
          <w:color w:val="000000"/>
          <w:sz w:val="22"/>
        </w:rPr>
        <w:t xml:space="preserve"> 和区域模型才决定后续如何使用这些对象。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检查 </w:t>
      </w:r>
      <w:r>
        <w:rPr>
          <w:rFonts w:ascii="Consolas" w:hAnsi="Consolas" w:cs="Consolas" w:eastAsia="宋体"/>
          <w:color w:val="1F3D50"/>
          <w:sz w:val="21"/>
        </w:rPr>
        <w:t>sourceWall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sourceZone</w:t>
      </w:r>
      <w:r>
        <w:rPr>
          <w:rFonts w:ascii="宋体" w:hAnsi="宋体" w:cs="宋体" w:eastAsia="宋体"/>
          <w:color w:val="000000"/>
          <w:sz w:val="22"/>
        </w:rPr>
        <w:t xml:space="preserve"> 时，应分别显示面和单元，核对其位置、数量与积分范围。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尺度换算会沿计算链传播。若毫米坐标被按米解释，长度变为目标值的 1000 倍，面积和体积分别变为 10⁶、10⁹ 倍。即使字典中的速度或通量密度数值未变，Re 和总流量也已经变化。正确的核查顺序是先比较设计尺寸与网格包围盒，再计算代表面积和体积，最后检查变量量纲及边界积分。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10 资料来源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基本方法参考 </w:t>
      </w:r>
      <w:r>
        <w:rPr>
          <w:rFonts w:ascii="Consolas" w:hAnsi="Consolas" w:cs="Consolas" w:eastAsia="宋体"/>
          <w:color w:val="1F3D50"/>
          <w:sz w:val="21"/>
        </w:rPr>
        <w:t>Wolf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Dynamics</w:t>
      </w:r>
      <w:r>
        <w:rPr>
          <w:rFonts w:ascii="宋体" w:hAnsi="宋体" w:cs="宋体" w:eastAsia="宋体"/>
          <w:color w:val="000000"/>
          <w:sz w:val="22"/>
        </w:rPr>
        <w:t>《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Introductory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Training</w:t>
      </w:r>
      <w:r>
        <w:rPr>
          <w:rFonts w:ascii="宋体" w:hAnsi="宋体" w:cs="宋体" w:eastAsia="宋体"/>
          <w:color w:val="000000"/>
          <w:sz w:val="22"/>
        </w:rPr>
        <w:t>》2021 修订版，</w:t>
      </w:r>
      <w:r>
        <w:rPr>
          <w:rFonts w:ascii="Consolas" w:hAnsi="Consolas" w:cs="Consolas" w:eastAsia="宋体"/>
          <w:color w:val="1F3D50"/>
          <w:sz w:val="21"/>
        </w:rPr>
        <w:t>PDF</w:t>
      </w:r>
      <w:r>
        <w:rPr>
          <w:rFonts w:ascii="宋体" w:hAnsi="宋体" w:cs="宋体" w:eastAsia="宋体"/>
          <w:color w:val="000000"/>
          <w:sz w:val="22"/>
        </w:rPr>
        <w:t xml:space="preserve"> 文件第 515–538 页。命令语法以本机 </w:t>
      </w:r>
      <w:r>
        <w:rPr>
          <w:rFonts w:ascii="Consolas" w:hAnsi="Consolas" w:cs="Consolas" w:eastAsia="宋体"/>
          <w:color w:val="1F3D50"/>
          <w:sz w:val="21"/>
        </w:rPr>
        <w:t>OpenCFD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的帮助和配套教程为准。本讲字典片段、网格统计及数值结果取自课程对应算例，完整输入位于代码目录，原始日志与检查记录位于测试结果目录。</w:t>
      </w:r>
    </w:p>
    <w:sectPr w:rsidR="00FC693F" w:rsidRPr="0006063C" w:rsidSect="00034616">
      <w:footerReference w:type="default" r:id="rId11"/>
      <w:pgSz w:w="11905" w:h="16838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76767"/>
        <w:sz w:val="16"/>
      </w:rPr>
      <w:t xml:space="preserve">第 11 讲 网格转换与边界分区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40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11 讲 网格转换与边界分区</dc:title>
  <dc:subject>学生学习讲义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