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第22讲 稳态扩散与混合边界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配套算例位于原课程“22_稳态扩散与混合边界”目录。文中相对路径以该讲目录或已注明的算例目录为准。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稳态问题的方程与边界约束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常 D、无体源的稳态扩散满足 ∇·(D∇T)=0。一维平板化为 d²</w:t>
      </w:r>
      <w:r>
        <w:rPr>
          <w:rFonts w:ascii="Consolas" w:hAnsi="Consolas" w:cs="Consolas" w:eastAsia="宋体"/>
          <w:color w:val="1F3D50"/>
          <w:sz w:val="21"/>
        </w:rPr>
        <w:t>T/dy</w:t>
      </w:r>
      <w:r>
        <w:rPr>
          <w:rFonts w:ascii="宋体" w:hAnsi="宋体" w:cs="宋体" w:eastAsia="宋体"/>
          <w:color w:val="000000"/>
          <w:sz w:val="22"/>
        </w:rPr>
        <w:t>²=0，两次积分得 T=</w:t>
      </w:r>
      <w:r>
        <w:rPr>
          <w:rFonts w:ascii="Consolas" w:hAnsi="Consolas" w:cs="Consolas" w:eastAsia="宋体"/>
          <w:color w:val="1F3D50"/>
          <w:sz w:val="21"/>
        </w:rPr>
        <w:t>Ay+B</w:t>
      </w:r>
      <w:r>
        <w:rPr>
          <w:rFonts w:ascii="宋体" w:hAnsi="宋体" w:cs="宋体" w:eastAsia="宋体"/>
          <w:color w:val="000000"/>
          <w:sz w:val="22"/>
        </w:rPr>
        <w:t>。边界条件确定 A、B，因而同一控制方程可对应不同分布与通量。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T 为无量纲标量，D 的单位为 m²/s，梯度单位为 m⁻¹，扩散通量 q=−</w:t>
      </w:r>
      <w:r>
        <w:rPr>
          <w:rFonts w:ascii="Consolas" w:hAnsi="Consolas" w:cs="Consolas" w:eastAsia="宋体"/>
          <w:color w:val="1F3D50"/>
          <w:sz w:val="21"/>
        </w:rPr>
        <w:t>DdT/dy</w:t>
      </w:r>
      <w:r>
        <w:rPr>
          <w:rFonts w:ascii="宋体" w:hAnsi="宋体" w:cs="宋体" w:eastAsia="宋体"/>
          <w:color w:val="000000"/>
          <w:sz w:val="22"/>
        </w:rPr>
        <w:t xml:space="preserve"> 的单位为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。该通量描述标量输运，须与流体速度区分。</w:t>
      </w:r>
      <w:r>
        <w:rPr>
          <w:rFonts w:ascii="Consolas" w:hAnsi="Consolas" w:cs="Consolas" w:eastAsia="宋体"/>
          <w:color w:val="1F3D50"/>
          <w:sz w:val="21"/>
        </w:rPr>
        <w:t>laplacianFoam</w:t>
      </w:r>
      <w:r>
        <w:rPr>
          <w:rFonts w:ascii="宋体" w:hAnsi="宋体" w:cs="宋体" w:eastAsia="宋体"/>
          <w:color w:val="000000"/>
          <w:sz w:val="22"/>
        </w:rPr>
        <w:t xml:space="preserve"> 读取 0/T，其 </w:t>
      </w:r>
      <w:r>
        <w:rPr>
          <w:rFonts w:ascii="Consolas" w:hAnsi="Consolas" w:cs="Consolas" w:eastAsia="宋体"/>
          <w:color w:val="1F3D50"/>
          <w:sz w:val="21"/>
        </w:rPr>
        <w:t>dimensions</w:t>
      </w:r>
      <w:r>
        <w:rPr>
          <w:rFonts w:ascii="宋体" w:hAnsi="宋体" w:cs="宋体" w:eastAsia="宋体"/>
          <w:color w:val="000000"/>
          <w:sz w:val="22"/>
        </w:rPr>
        <w:t xml:space="preserve"> 为七个零，物理意义由方程及边界定义确定。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primary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共用平板网格，宽、高均为 0.001 m，厚 0.0001 m，划分为 12×40×1。左右零梯度、前后 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>，结果仅沿 y 变化。两组顶部均取 T=0，底部分别施加定值条件和线性交换条件。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两端定值的解析解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平板高 L，底值 T₀、顶值 TL，代入通解得 T(y)=T₀+(TL−T₀)</w:t>
      </w:r>
      <w:r>
        <w:rPr>
          <w:rFonts w:ascii="Consolas" w:hAnsi="Consolas" w:cs="Consolas" w:eastAsia="宋体"/>
          <w:color w:val="1F3D50"/>
          <w:sz w:val="21"/>
        </w:rPr>
        <w:t>y/L</w:t>
      </w:r>
      <w:r>
        <w:rPr>
          <w:rFonts w:ascii="宋体" w:hAnsi="宋体" w:cs="宋体" w:eastAsia="宋体"/>
          <w:color w:val="000000"/>
          <w:sz w:val="22"/>
        </w:rPr>
        <w:t>，向上通量 q=D(T₀−TL)/L。无源稳态各截面通量相等，否则存在净积累。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L=0.001 m、T0=0.01、TL=0、D=1 m²/s 时，剖面斜率为 −10 m⁻¹，向上通量为 10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。底面外法向为负 y，故外向扩散通量为负；顶面外法向为正 y，外向通量为正。两端积分相消，满足无源稳态守恒。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y 方向单元高为 2.5×10⁻⁵ m，首层中心距底面 1.25×10⁻⁵ m。解析首、末层中心值分别为 0.009875 和 0.000125，与计算极值一致；边界值仍为 0.01 和 0。</w:t>
      </w:r>
      <w:r>
        <w:rPr>
          <w:rFonts w:ascii="Consolas" w:hAnsi="Consolas" w:cs="Consolas" w:eastAsia="宋体"/>
          <w:color w:val="1F3D50"/>
          <w:sz w:val="21"/>
        </w:rPr>
        <w:t>fieldMinMax</w:t>
      </w:r>
      <w:r>
        <w:rPr>
          <w:rFonts w:ascii="宋体" w:hAnsi="宋体" w:cs="宋体" w:eastAsia="宋体"/>
          <w:color w:val="000000"/>
          <w:sz w:val="22"/>
        </w:rPr>
        <w:t xml:space="preserve"> 的单元极值应与单元中心解析值比较。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线性剖面可用于检查坐标、边界距离和求解实现。正交网格上的线性插值能表示该分布，明显偏差通常应先从输入与边界排查。几何、系数或源项改变后，需针对新方程建立参考解。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Robin条件与界面交换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Robin</w:t>
      </w:r>
      <w:r>
        <w:rPr>
          <w:rFonts w:ascii="宋体" w:hAnsi="宋体" w:cs="宋体" w:eastAsia="宋体"/>
          <w:color w:val="000000"/>
          <w:sz w:val="22"/>
        </w:rPr>
        <w:t xml:space="preserve"> 条件将向内通量写为 q=h(</w:t>
      </w:r>
      <w:r>
        <w:rPr>
          <w:rFonts w:ascii="Consolas" w:hAnsi="Consolas" w:cs="Consolas" w:eastAsia="宋体"/>
          <w:color w:val="1F3D50"/>
          <w:sz w:val="21"/>
        </w:rPr>
        <w:t>Tref</w:t>
      </w:r>
      <w:r>
        <w:rPr>
          <w:rFonts w:ascii="宋体" w:hAnsi="宋体" w:cs="宋体" w:eastAsia="宋体"/>
          <w:color w:val="000000"/>
          <w:sz w:val="22"/>
        </w:rPr>
        <w:t>−Tw)，分别以 Tw、</w:t>
      </w:r>
      <w:r>
        <w:rPr>
          <w:rFonts w:ascii="Consolas" w:hAnsi="Consolas" w:cs="Consolas" w:eastAsia="宋体"/>
          <w:color w:val="1F3D50"/>
          <w:sz w:val="21"/>
        </w:rPr>
        <w:t>Tref</w:t>
      </w:r>
      <w:r>
        <w:rPr>
          <w:rFonts w:ascii="宋体" w:hAnsi="宋体" w:cs="宋体" w:eastAsia="宋体"/>
          <w:color w:val="000000"/>
          <w:sz w:val="22"/>
        </w:rPr>
        <w:t xml:space="preserve"> 表示壁面值和外部参考值。本讲 T 无量纲，故 h 为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。同一有限通量下，h 越大，壁面值越接近外部参考值。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流体内部从底部壁面向顶部输运的通量同时满足 q=D(Tw−</w:t>
      </w:r>
      <w:r>
        <w:rPr>
          <w:rFonts w:ascii="Consolas" w:hAnsi="Consolas" w:cs="Consolas" w:eastAsia="宋体"/>
          <w:color w:val="1F3D50"/>
          <w:sz w:val="21"/>
        </w:rPr>
        <w:t>Ttop</w:t>
      </w:r>
      <w:r>
        <w:rPr>
          <w:rFonts w:ascii="宋体" w:hAnsi="宋体" w:cs="宋体" w:eastAsia="宋体"/>
          <w:color w:val="000000"/>
          <w:sz w:val="22"/>
        </w:rPr>
        <w:t xml:space="preserve">)/L。将两式联立，可得 </w:t>
      </w:r>
      <w:r>
        <w:rPr>
          <w:rFonts w:ascii="Consolas" w:hAnsi="Consolas" w:cs="Consolas" w:eastAsia="宋体"/>
          <w:color w:val="1F3D50"/>
          <w:sz w:val="21"/>
        </w:rPr>
        <w:t>Tref</w:t>
      </w:r>
      <w:r>
        <w:rPr>
          <w:rFonts w:ascii="宋体" w:hAnsi="宋体" w:cs="宋体" w:eastAsia="宋体"/>
          <w:color w:val="000000"/>
          <w:sz w:val="22"/>
        </w:rPr>
        <w:t>−</w:t>
      </w:r>
      <w:r>
        <w:rPr>
          <w:rFonts w:ascii="Consolas" w:hAnsi="Consolas" w:cs="Consolas" w:eastAsia="宋体"/>
          <w:color w:val="1F3D50"/>
          <w:sz w:val="21"/>
        </w:rPr>
        <w:t>Ttop</w:t>
      </w:r>
      <w:r>
        <w:rPr>
          <w:rFonts w:ascii="宋体" w:hAnsi="宋体" w:cs="宋体" w:eastAsia="宋体"/>
          <w:color w:val="000000"/>
          <w:sz w:val="22"/>
        </w:rPr>
        <w:t>=q(1/</w:t>
      </w:r>
      <w:r>
        <w:rPr>
          <w:rFonts w:ascii="Consolas" w:hAnsi="Consolas" w:cs="Consolas" w:eastAsia="宋体"/>
          <w:color w:val="1F3D50"/>
          <w:sz w:val="21"/>
        </w:rPr>
        <w:t>h+L/D</w:t>
      </w:r>
      <w:r>
        <w:rPr>
          <w:rFonts w:ascii="宋体" w:hAnsi="宋体" w:cs="宋体" w:eastAsia="宋体"/>
          <w:color w:val="000000"/>
          <w:sz w:val="22"/>
        </w:rPr>
        <w:t>)。因此总通量为 q=(</w:t>
      </w:r>
      <w:r>
        <w:rPr>
          <w:rFonts w:ascii="Consolas" w:hAnsi="Consolas" w:cs="Consolas" w:eastAsia="宋体"/>
          <w:color w:val="1F3D50"/>
          <w:sz w:val="21"/>
        </w:rPr>
        <w:t>Tref</w:t>
      </w:r>
      <w:r>
        <w:rPr>
          <w:rFonts w:ascii="宋体" w:hAnsi="宋体" w:cs="宋体" w:eastAsia="宋体"/>
          <w:color w:val="000000"/>
          <w:sz w:val="22"/>
        </w:rPr>
        <w:t>−</w:t>
      </w:r>
      <w:r>
        <w:rPr>
          <w:rFonts w:ascii="Consolas" w:hAnsi="Consolas" w:cs="Consolas" w:eastAsia="宋体"/>
          <w:color w:val="1F3D50"/>
          <w:sz w:val="21"/>
        </w:rPr>
        <w:t>Ttop</w:t>
      </w:r>
      <w:r>
        <w:rPr>
          <w:rFonts w:ascii="宋体" w:hAnsi="宋体" w:cs="宋体" w:eastAsia="宋体"/>
          <w:color w:val="000000"/>
          <w:sz w:val="22"/>
        </w:rPr>
        <w:t>)/(1/</w:t>
      </w:r>
      <w:r>
        <w:rPr>
          <w:rFonts w:ascii="Consolas" w:hAnsi="Consolas" w:cs="Consolas" w:eastAsia="宋体"/>
          <w:color w:val="1F3D50"/>
          <w:sz w:val="21"/>
        </w:rPr>
        <w:t>h+L/D</w:t>
      </w:r>
      <w:r>
        <w:rPr>
          <w:rFonts w:ascii="宋体" w:hAnsi="宋体" w:cs="宋体" w:eastAsia="宋体"/>
          <w:color w:val="000000"/>
          <w:sz w:val="22"/>
        </w:rPr>
        <w:t xml:space="preserve">)，内部扩散阻力为 </w:t>
      </w:r>
      <w:r>
        <w:rPr>
          <w:rFonts w:ascii="Consolas" w:hAnsi="Consolas" w:cs="Consolas" w:eastAsia="宋体"/>
          <w:color w:val="1F3D50"/>
          <w:sz w:val="21"/>
        </w:rPr>
        <w:t>L/D</w:t>
      </w:r>
      <w:r>
        <w:rPr>
          <w:rFonts w:ascii="宋体" w:hAnsi="宋体" w:cs="宋体" w:eastAsia="宋体"/>
          <w:color w:val="000000"/>
          <w:sz w:val="22"/>
        </w:rPr>
        <w:t xml:space="preserve">，边界交换阻力为 1/h。两项的单位均为 </w:t>
      </w:r>
      <w:r>
        <w:rPr>
          <w:rFonts w:ascii="Consolas" w:hAnsi="Consolas" w:cs="Consolas" w:eastAsia="宋体"/>
          <w:color w:val="1F3D50"/>
          <w:sz w:val="21"/>
        </w:rPr>
        <w:t>s/m</w:t>
      </w:r>
      <w:r>
        <w:rPr>
          <w:rFonts w:ascii="宋体" w:hAnsi="宋体" w:cs="宋体" w:eastAsia="宋体"/>
          <w:color w:val="000000"/>
          <w:sz w:val="22"/>
        </w:rPr>
        <w:t>，可以相加。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 h=1000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L/D</w:t>
      </w:r>
      <w:r>
        <w:rPr>
          <w:rFonts w:ascii="宋体" w:hAnsi="宋体" w:cs="宋体" w:eastAsia="宋体"/>
          <w:color w:val="000000"/>
          <w:sz w:val="22"/>
        </w:rPr>
        <w:t xml:space="preserve">=0.001 </w:t>
      </w:r>
      <w:r>
        <w:rPr>
          <w:rFonts w:ascii="Consolas" w:hAnsi="Consolas" w:cs="Consolas" w:eastAsia="宋体"/>
          <w:color w:val="1F3D50"/>
          <w:sz w:val="21"/>
        </w:rPr>
        <w:t>s/m</w:t>
      </w:r>
      <w:r>
        <w:rPr>
          <w:rFonts w:ascii="宋体" w:hAnsi="宋体" w:cs="宋体" w:eastAsia="宋体"/>
          <w:color w:val="000000"/>
          <w:sz w:val="22"/>
        </w:rPr>
        <w:t xml:space="preserve">，1/h=0.001 </w:t>
      </w:r>
      <w:r>
        <w:rPr>
          <w:rFonts w:ascii="Consolas" w:hAnsi="Consolas" w:cs="Consolas" w:eastAsia="宋体"/>
          <w:color w:val="1F3D50"/>
          <w:sz w:val="21"/>
        </w:rPr>
        <w:t>s/m</w:t>
      </w:r>
      <w:r>
        <w:rPr>
          <w:rFonts w:ascii="宋体" w:hAnsi="宋体" w:cs="宋体" w:eastAsia="宋体"/>
          <w:color w:val="000000"/>
          <w:sz w:val="22"/>
        </w:rPr>
        <w:t xml:space="preserve">，两项相等。总阻力为两端定值问题中内部阻力的两倍，通量因此由 10 降为 5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。参考值差 0.01 中，一半用于边界交换，一半用于内部扩散，故壁面值 Tw=0.005，顶部仍为零。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该推导说明，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中的 </w:t>
      </w:r>
      <w:r>
        <w:rPr>
          <w:rFonts w:ascii="Consolas" w:hAnsi="Consolas" w:cs="Consolas" w:eastAsia="宋体"/>
          <w:color w:val="1F3D50"/>
          <w:sz w:val="21"/>
        </w:rPr>
        <w:t>refValue</w:t>
      </w:r>
      <w:r>
        <w:rPr>
          <w:rFonts w:ascii="宋体" w:hAnsi="宋体" w:cs="宋体" w:eastAsia="宋体"/>
          <w:color w:val="000000"/>
          <w:sz w:val="22"/>
        </w:rPr>
        <w:t xml:space="preserve"> 不等于最终壁面值。参考值代表外部条件，真正壁面值由内部场与交换关系共同求出。若把 </w:t>
      </w:r>
      <w:r>
        <w:rPr>
          <w:rFonts w:ascii="Consolas" w:hAnsi="Consolas" w:cs="Consolas" w:eastAsia="宋体"/>
          <w:color w:val="1F3D50"/>
          <w:sz w:val="21"/>
        </w:rPr>
        <w:t>refValue</w:t>
      </w:r>
      <w:r>
        <w:rPr>
          <w:rFonts w:ascii="宋体" w:hAnsi="宋体" w:cs="宋体" w:eastAsia="宋体"/>
          <w:color w:val="000000"/>
          <w:sz w:val="22"/>
        </w:rPr>
        <w:t xml:space="preserve"> 当作边界实际值，将错误地预测剖面斜率和通量。求解结束后，应分别读取参考参数、边界值与相邻单元中心值。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mixed权重的离散推导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面到中心距为 d、中心值为 TP 时，联立 D(Tw−TP)/d=h(</w:t>
      </w:r>
      <w:r>
        <w:rPr>
          <w:rFonts w:ascii="Consolas" w:hAnsi="Consolas" w:cs="Consolas" w:eastAsia="宋体"/>
          <w:color w:val="1F3D50"/>
          <w:sz w:val="21"/>
        </w:rPr>
        <w:t>Tref</w:t>
      </w:r>
      <w:r>
        <w:rPr>
          <w:rFonts w:ascii="宋体" w:hAnsi="宋体" w:cs="宋体" w:eastAsia="宋体"/>
          <w:color w:val="000000"/>
          <w:sz w:val="22"/>
        </w:rPr>
        <w:t>−Tw)，得到 Tw=[</w:t>
      </w:r>
      <w:r>
        <w:rPr>
          <w:rFonts w:ascii="Consolas" w:hAnsi="Consolas" w:cs="Consolas" w:eastAsia="宋体"/>
          <w:color w:val="1F3D50"/>
          <w:sz w:val="21"/>
        </w:rPr>
        <w:t>hTref+(D/d)</w:t>
      </w:r>
      <w:r>
        <w:rPr>
          <w:rFonts w:ascii="宋体" w:hAnsi="宋体" w:cs="宋体" w:eastAsia="宋体"/>
          <w:color w:val="000000"/>
          <w:sz w:val="22"/>
        </w:rPr>
        <w:t>TP]/[</w:t>
      </w:r>
      <w:r>
        <w:rPr>
          <w:rFonts w:ascii="Consolas" w:hAnsi="Consolas" w:cs="Consolas" w:eastAsia="宋体"/>
          <w:color w:val="1F3D50"/>
          <w:sz w:val="21"/>
        </w:rPr>
        <w:t>h+D/d</w:t>
      </w:r>
      <w:r>
        <w:rPr>
          <w:rFonts w:ascii="宋体" w:hAnsi="宋体" w:cs="宋体" w:eastAsia="宋体"/>
          <w:color w:val="000000"/>
          <w:sz w:val="22"/>
        </w:rPr>
        <w:t>]。令 β=h/(</w:t>
      </w:r>
      <w:r>
        <w:rPr>
          <w:rFonts w:ascii="Consolas" w:hAnsi="Consolas" w:cs="Consolas" w:eastAsia="宋体"/>
          <w:color w:val="1F3D50"/>
          <w:sz w:val="21"/>
        </w:rPr>
        <w:t>h+D/d</w:t>
      </w:r>
      <w:r>
        <w:rPr>
          <w:rFonts w:ascii="宋体" w:hAnsi="宋体" w:cs="宋体" w:eastAsia="宋体"/>
          <w:color w:val="000000"/>
          <w:sz w:val="22"/>
        </w:rPr>
        <w:t>)，即可写为 Tw=β</w:t>
      </w:r>
      <w:r>
        <w:rPr>
          <w:rFonts w:ascii="Consolas" w:hAnsi="Consolas" w:cs="Consolas" w:eastAsia="宋体"/>
          <w:color w:val="1F3D50"/>
          <w:sz w:val="21"/>
        </w:rPr>
        <w:t>Tref+(1−β)</w:t>
      </w:r>
      <w:r>
        <w:rPr>
          <w:rFonts w:ascii="宋体" w:hAnsi="宋体" w:cs="宋体" w:eastAsia="宋体"/>
          <w:color w:val="000000"/>
          <w:sz w:val="22"/>
        </w:rPr>
        <w:t xml:space="preserve">TP，对应零参考梯度的 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条件。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将定值贡献和梯度贡献按 </w:t>
      </w:r>
      <w:r>
        <w:rPr>
          <w:rFonts w:ascii="Consolas" w:hAnsi="Consolas" w:cs="Consolas" w:eastAsia="宋体"/>
          <w:color w:val="1F3D50"/>
          <w:sz w:val="21"/>
        </w:rPr>
        <w:t>valueFraction</w:t>
      </w:r>
      <w:r>
        <w:rPr>
          <w:rFonts w:ascii="宋体" w:hAnsi="宋体" w:cs="宋体" w:eastAsia="宋体"/>
          <w:color w:val="000000"/>
          <w:sz w:val="22"/>
        </w:rPr>
        <w:t xml:space="preserve"> 组合。</w:t>
      </w:r>
      <w:r>
        <w:rPr>
          <w:rFonts w:ascii="Consolas" w:hAnsi="Consolas" w:cs="Consolas" w:eastAsia="宋体"/>
          <w:color w:val="1F3D50"/>
          <w:sz w:val="21"/>
        </w:rPr>
        <w:t>refValue</w:t>
      </w:r>
      <w:r>
        <w:rPr>
          <w:rFonts w:ascii="宋体" w:hAnsi="宋体" w:cs="宋体" w:eastAsia="宋体"/>
          <w:color w:val="000000"/>
          <w:sz w:val="22"/>
        </w:rPr>
        <w:t xml:space="preserve"> 给定参考值，</w:t>
      </w:r>
      <w:r>
        <w:rPr>
          <w:rFonts w:ascii="Consolas" w:hAnsi="Consolas" w:cs="Consolas" w:eastAsia="宋体"/>
          <w:color w:val="1F3D50"/>
          <w:sz w:val="21"/>
        </w:rPr>
        <w:t>refGradient</w:t>
      </w:r>
      <w:r>
        <w:rPr>
          <w:rFonts w:ascii="宋体" w:hAnsi="宋体" w:cs="宋体" w:eastAsia="宋体"/>
          <w:color w:val="000000"/>
          <w:sz w:val="22"/>
        </w:rPr>
        <w:t xml:space="preserve"> 给定参考外法向梯度，</w:t>
      </w:r>
      <w:r>
        <w:rPr>
          <w:rFonts w:ascii="Consolas" w:hAnsi="Consolas" w:cs="Consolas" w:eastAsia="宋体"/>
          <w:color w:val="1F3D50"/>
          <w:sz w:val="21"/>
        </w:rPr>
        <w:t>valueFraction</w:t>
      </w:r>
      <w:r>
        <w:rPr>
          <w:rFonts w:ascii="宋体" w:hAnsi="宋体" w:cs="宋体" w:eastAsia="宋体"/>
          <w:color w:val="000000"/>
          <w:sz w:val="22"/>
        </w:rPr>
        <w:t xml:space="preserve"> 给定 β。当前底面配置为：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bottom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type mixed;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refValue uniform 0.01;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refGradient uniform 0;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valueFraction uniform 0.012345679012345678;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value uniform 0;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本例 d=1.25×10⁻⁵ m，</w:t>
      </w:r>
      <w:r>
        <w:rPr>
          <w:rFonts w:ascii="Consolas" w:hAnsi="Consolas" w:cs="Consolas" w:eastAsia="宋体"/>
          <w:color w:val="1F3D50"/>
          <w:sz w:val="21"/>
        </w:rPr>
        <w:t>D/d</w:t>
      </w:r>
      <w:r>
        <w:rPr>
          <w:rFonts w:ascii="宋体" w:hAnsi="宋体" w:cs="宋体" w:eastAsia="宋体"/>
          <w:color w:val="000000"/>
          <w:sz w:val="22"/>
        </w:rPr>
        <w:t xml:space="preserve">=80000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，β=1000/(1000+80000)=1/81。</w:t>
      </w:r>
      <w:r>
        <w:rPr>
          <w:rFonts w:ascii="Consolas" w:hAnsi="Consolas" w:cs="Consolas" w:eastAsia="宋体"/>
          <w:color w:val="1F3D50"/>
          <w:sz w:val="21"/>
        </w:rPr>
        <w:t>value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uniform</w:t>
      </w:r>
      <w:r>
        <w:rPr>
          <w:rFonts w:ascii="宋体" w:hAnsi="宋体" w:cs="宋体" w:eastAsia="宋体"/>
          <w:color w:val="000000"/>
          <w:sz w:val="22"/>
        </w:rPr>
        <w:t xml:space="preserve"> 0 为读取时的初始边界值，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更新后得到与内部场相容的壁面值。β=1 退化为定值，β=0 退化为给定梯度；中间值表达两类约束的组合。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若 y 方向网格加密一倍，d 减半，保持 h 不变时应使用 β=1/161。继续固定原 β 会改变实际交换系数。由权重公式反求 h，可得 h=(</w:t>
      </w:r>
      <w:r>
        <w:rPr>
          <w:rFonts w:ascii="Consolas" w:hAnsi="Consolas" w:cs="Consolas" w:eastAsia="宋体"/>
          <w:color w:val="1F3D50"/>
          <w:sz w:val="21"/>
        </w:rPr>
        <w:t>D/d</w:t>
      </w:r>
      <w:r>
        <w:rPr>
          <w:rFonts w:ascii="宋体" w:hAnsi="宋体" w:cs="宋体" w:eastAsia="宋体"/>
          <w:color w:val="000000"/>
          <w:sz w:val="22"/>
        </w:rPr>
        <w:t xml:space="preserve">)β/(1−β)，因此网格距离是边界物理解释的一部分。第24讲通过 </w:t>
      </w:r>
      <w:r>
        <w:rPr>
          <w:rFonts w:ascii="Consolas" w:hAnsi="Consolas" w:cs="Consolas" w:eastAsia="宋体"/>
          <w:color w:val="1F3D50"/>
          <w:sz w:val="21"/>
        </w:rPr>
        <w:t>codedMixed</w:t>
      </w:r>
      <w:r>
        <w:rPr>
          <w:rFonts w:ascii="宋体" w:hAnsi="宋体" w:cs="宋体" w:eastAsia="宋体"/>
          <w:color w:val="000000"/>
          <w:sz w:val="22"/>
        </w:rPr>
        <w:t xml:space="preserve"> 从网格自动读取每个面的距离，减少手工更新权重的工作。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稳态求解与命令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steadyState</w:t>
      </w:r>
      <w:r>
        <w:rPr>
          <w:rFonts w:ascii="宋体" w:hAnsi="宋体" w:cs="宋体" w:eastAsia="宋体"/>
          <w:color w:val="000000"/>
          <w:sz w:val="22"/>
        </w:rPr>
        <w:t xml:space="preserve"> 去除物理时间导数。</w:t>
      </w:r>
      <w:r>
        <w:rPr>
          <w:rFonts w:ascii="Consolas" w:hAnsi="Consolas" w:cs="Consolas" w:eastAsia="宋体"/>
          <w:color w:val="1F3D50"/>
          <w:sz w:val="21"/>
        </w:rPr>
        <w:t>endTime</w:t>
      </w:r>
      <w:r>
        <w:rPr>
          <w:rFonts w:ascii="宋体" w:hAnsi="宋体" w:cs="宋体" w:eastAsia="宋体"/>
          <w:color w:val="000000"/>
          <w:sz w:val="22"/>
        </w:rPr>
        <w:t>=30、</w:t>
      </w:r>
      <w:r>
        <w:rPr>
          <w:rFonts w:ascii="Consolas" w:hAnsi="Consolas" w:cs="Consolas" w:eastAsia="宋体"/>
          <w:color w:val="1F3D50"/>
          <w:sz w:val="21"/>
        </w:rPr>
        <w:t>deltaT</w:t>
      </w:r>
      <w:r>
        <w:rPr>
          <w:rFonts w:ascii="宋体" w:hAnsi="宋体" w:cs="宋体" w:eastAsia="宋体"/>
          <w:color w:val="000000"/>
          <w:sz w:val="22"/>
        </w:rPr>
        <w:t>=1 控制迭代循环，目录 30 表示迭代位置，不代表 30 s 扩散过程。研究瞬态时须恢复时间项，并另定步长和初值。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blockMesh &gt; log.blockMesh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log.checkMesh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laplacianFoam &gt; log.laplacianFoam 2&gt;&amp;1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touch case.foam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这四条命令在两个独立目录中分别执行。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 xml:space="preserve"> 创建相同网格，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检查几何和拓扑，</w:t>
      </w:r>
      <w:r>
        <w:rPr>
          <w:rFonts w:ascii="Consolas" w:hAnsi="Consolas" w:cs="Consolas" w:eastAsia="宋体"/>
          <w:color w:val="1F3D50"/>
          <w:sz w:val="21"/>
        </w:rPr>
        <w:t>laplacianFoam</w:t>
      </w:r>
      <w:r>
        <w:rPr>
          <w:rFonts w:ascii="宋体" w:hAnsi="宋体" w:cs="宋体" w:eastAsia="宋体"/>
          <w:color w:val="000000"/>
          <w:sz w:val="22"/>
        </w:rPr>
        <w:t xml:space="preserve"> 根据各自边界求解。比较前应检查两个 0/T，确认差别确实限定在底部条件，其余数值格式、物性和网格保持一致。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线性求解采用 </w:t>
      </w:r>
      <w:r>
        <w:rPr>
          <w:rFonts w:ascii="Consolas" w:hAnsi="Consolas" w:cs="Consolas" w:eastAsia="宋体"/>
          <w:color w:val="1F3D50"/>
          <w:sz w:val="21"/>
        </w:rPr>
        <w:t>PCG</w:t>
      </w:r>
      <w:r>
        <w:rPr>
          <w:rFonts w:ascii="宋体" w:hAnsi="宋体" w:cs="宋体" w:eastAsia="宋体"/>
          <w:color w:val="000000"/>
          <w:sz w:val="22"/>
        </w:rPr>
        <w:t xml:space="preserve">，预条件器为 </w:t>
      </w:r>
      <w:r>
        <w:rPr>
          <w:rFonts w:ascii="Consolas" w:hAnsi="Consolas" w:cs="Consolas" w:eastAsia="宋体"/>
          <w:color w:val="1F3D50"/>
          <w:sz w:val="21"/>
        </w:rPr>
        <w:t>DIC</w:t>
      </w:r>
      <w:r>
        <w:rPr>
          <w:rFonts w:ascii="宋体" w:hAnsi="宋体" w:cs="宋体" w:eastAsia="宋体"/>
          <w:color w:val="000000"/>
          <w:sz w:val="22"/>
        </w:rPr>
        <w:t>，绝对容差为 1×10⁻¹²，</w:t>
      </w:r>
      <w:r>
        <w:rPr>
          <w:rFonts w:ascii="Consolas" w:hAnsi="Consolas" w:cs="Consolas" w:eastAsia="宋体"/>
          <w:color w:val="1F3D50"/>
          <w:sz w:val="21"/>
        </w:rPr>
        <w:t>relTol</w:t>
      </w:r>
      <w:r>
        <w:rPr>
          <w:rFonts w:ascii="宋体" w:hAnsi="宋体" w:cs="宋体" w:eastAsia="宋体"/>
          <w:color w:val="000000"/>
          <w:sz w:val="22"/>
        </w:rPr>
        <w:t>=0。该设置使每次线性求解按绝对容差结束，便于与线性解析解比较。</w:t>
      </w:r>
      <w:r>
        <w:rPr>
          <w:rFonts w:ascii="Consolas" w:hAnsi="Consolas" w:cs="Consolas" w:eastAsia="宋体"/>
          <w:color w:val="1F3D50"/>
          <w:sz w:val="21"/>
        </w:rPr>
        <w:t>SIMPLE</w:t>
      </w:r>
      <w:r>
        <w:rPr>
          <w:rFonts w:ascii="宋体" w:hAnsi="宋体" w:cs="宋体" w:eastAsia="宋体"/>
          <w:color w:val="000000"/>
          <w:sz w:val="22"/>
        </w:rPr>
        <w:t xml:space="preserve"> 中 </w:t>
      </w:r>
      <w:r>
        <w:rPr>
          <w:rFonts w:ascii="Consolas" w:hAnsi="Consolas" w:cs="Consolas" w:eastAsia="宋体"/>
          <w:color w:val="1F3D50"/>
          <w:sz w:val="21"/>
        </w:rPr>
        <w:t>nNonOrthogonalCorrectors</w:t>
      </w:r>
      <w:r>
        <w:rPr>
          <w:rFonts w:ascii="宋体" w:hAnsi="宋体" w:cs="宋体" w:eastAsia="宋体"/>
          <w:color w:val="000000"/>
          <w:sz w:val="22"/>
        </w:rPr>
        <w:t>=1 用于扩散方程的非正交修正循环。当前正交网格几何简单，但仍需核对日志中的收敛情况。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已测试的字典查询命令可直接读取关键设置：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0/T -entry boundaryField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system/fvSchemes -entry ddtSchemes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constant/transportProperties -entry DT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查询输出有助于确认文件中实际生效的条目。修改模板后尤其应核对边界名、字段量纲与扩散系数，避免只依据目录名称判断算例条件。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实际剖面与通量检验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primary</w:t>
      </w:r>
      <w:r>
        <w:rPr>
          <w:rFonts w:ascii="宋体" w:hAnsi="宋体" w:cs="宋体" w:eastAsia="宋体"/>
          <w:color w:val="000000"/>
          <w:sz w:val="22"/>
        </w:rPr>
        <w:t xml:space="preserve"> 的数值通量为 10.000000000003334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为 5.0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，与解析值一致。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第一层中心值为 0.0049375，最后一层中心值为 0.0000625，均位于壁面值 0.005 与顶部值零之间。由任意两个内部中心值计算斜率，应得到约 −5 m⁻¹。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平板边界对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图中两组剖面均为线性分布，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的斜率绝对值为 </w:t>
      </w:r>
      <w:r>
        <w:rPr>
          <w:rFonts w:ascii="Consolas" w:hAnsi="Consolas" w:cs="Consolas" w:eastAsia="宋体"/>
          <w:color w:val="1F3D50"/>
          <w:sz w:val="21"/>
        </w:rPr>
        <w:t>primary</w:t>
      </w:r>
      <w:r>
        <w:rPr>
          <w:rFonts w:ascii="宋体" w:hAnsi="宋体" w:cs="宋体" w:eastAsia="宋体"/>
          <w:color w:val="000000"/>
          <w:sz w:val="22"/>
        </w:rPr>
        <w:t xml:space="preserve"> 的一半。这一差异由边界交换阻力引起，网格和内部扩散系数保持不变。图形解释应同时给出参考值、壁面值和通量，完整表达边界变化如何传递到域内分布。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核对通量时，可以从斜率计算，也可以读取边界法向梯度。两者采用的方向应一致。若比较外向通量，底面和顶面符号相反；若统一比较向上通量，两者数值应相同。报告中应明确“向上”或“外向”，并用同一符号约定计算净通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对于二维网格，一条中心线剖面验证了局部分布，还可比较不同 x 位置的剖面，检查左右零梯度条件是否使解保持一维。若横向出现变化，应核对边界选取、网格或输出数据，而非立即归因于混合边界的物理效应。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解的唯一性与常见错误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当所有边界均为零梯度时，任意常数都满足无源稳态扩散方程。方程只能确定差值，不能确定绝对水平，线性系统因而缺少参考约束。固定一个边界值或设置相应参考可以确定零点。对于给定通量的纯 </w:t>
      </w:r>
      <w:r>
        <w:rPr>
          <w:rFonts w:ascii="Consolas" w:hAnsi="Consolas" w:cs="Consolas" w:eastAsia="宋体"/>
          <w:color w:val="1F3D50"/>
          <w:sz w:val="21"/>
        </w:rPr>
        <w:t>Neumann</w:t>
      </w:r>
      <w:r>
        <w:rPr>
          <w:rFonts w:ascii="宋体" w:hAnsi="宋体" w:cs="宋体" w:eastAsia="宋体"/>
          <w:color w:val="000000"/>
          <w:sz w:val="22"/>
        </w:rPr>
        <w:t xml:space="preserve"> 问题，还需满足整个边界净通量为零，否则无源稳态假设与边界收支不相容。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混合边界提供有限交换系数时，会对绝对值形成约束，但其强度受 β 影响。极小权重使问题接近纯梯度条件，求解可能对参考和容差更加敏感。出现收敛困难时，应先检查边界是否数学相容，再调整线性求解参数。提高最大迭代次数不能修复缺失参考或不守恒的边界条件。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半网格距离使用错误会直接改变 β。若误将 Δy 用作 d，会把 </w:t>
      </w:r>
      <w:r>
        <w:rPr>
          <w:rFonts w:ascii="Consolas" w:hAnsi="Consolas" w:cs="Consolas" w:eastAsia="宋体"/>
          <w:color w:val="1F3D50"/>
          <w:sz w:val="21"/>
        </w:rPr>
        <w:t>D/d</w:t>
      </w:r>
      <w:r>
        <w:rPr>
          <w:rFonts w:ascii="宋体" w:hAnsi="宋体" w:cs="宋体" w:eastAsia="宋体"/>
          <w:color w:val="000000"/>
          <w:sz w:val="22"/>
        </w:rPr>
        <w:t xml:space="preserve"> 减半，导致边界交换强度与预期不符。另一类错误是将 </w:t>
      </w:r>
      <w:r>
        <w:rPr>
          <w:rFonts w:ascii="Consolas" w:hAnsi="Consolas" w:cs="Consolas" w:eastAsia="宋体"/>
          <w:color w:val="1F3D50"/>
          <w:sz w:val="21"/>
        </w:rPr>
        <w:t>fixedGradient</w:t>
      </w:r>
      <w:r>
        <w:rPr>
          <w:rFonts w:ascii="宋体" w:hAnsi="宋体" w:cs="宋体" w:eastAsia="宋体"/>
          <w:color w:val="000000"/>
          <w:sz w:val="22"/>
        </w:rPr>
        <w:t xml:space="preserve"> 的值当作通量，遗漏扩散系数与外法向符号。通过把当前数值代入上述离散式，可逐项检查壁面值是否合理。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参数研究与结果组织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在保持 L、D 和参考值差不变时，增大 h 会减小边界交换阻力，使通量趋近定值边界结果；减小 h 会使总通量更多受边界交换控制。用无量纲比 </w:t>
      </w:r>
      <w:r>
        <w:rPr>
          <w:rFonts w:ascii="Consolas" w:hAnsi="Consolas" w:cs="Consolas" w:eastAsia="宋体"/>
          <w:color w:val="1F3D50"/>
          <w:sz w:val="21"/>
        </w:rPr>
        <w:t>hL/D</w:t>
      </w:r>
      <w:r>
        <w:rPr>
          <w:rFonts w:ascii="宋体" w:hAnsi="宋体" w:cs="宋体" w:eastAsia="宋体"/>
          <w:color w:val="000000"/>
          <w:sz w:val="22"/>
        </w:rPr>
        <w:t xml:space="preserve"> 可比较两项阻力：该比值很大时内部扩散占主导，很小时边界交换占主导。当前比值为一，适合观察两种作用相当的情况。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改变 L 时，除了内部阻力变化，网格到壁面的距离也可能变化。若保持单元数不变，d 随 L 同时改变，β 应重新计算。参数对比应先列出保持不变的物理量，再据此更新离散参数。图表中可同时列出 h、L、d、β、壁面值与通量，以便判断变化来自几何、边界还是离散设置。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稳态场中的残差下降、剖面线性和通量守恒分别检验代数求解、空间分布和整体收支。三项结果一致时，才能形成对本问题较完整的数值判断。对照算例的原始字典、最终 T、求解日志和分析图应一并保留，确保每条结论能够对应实际计算条件。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有限体积矩阵中的边界贡献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平板内部单元积分扩散方程，顶部和底部面的通量之和为零。在均匀网格上，中心值等于相邻两点的平均值，因此离散解能够形成直线。定值边界通过已知壁面值进入方程右端，并通过壁面到中心距离影响中心系数。混合边界则同时改变未知量系数和参考值贡献，因而可以连续连接定值与梯度两种约束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将壁面表达式代入第一层单元的扩散通量，可以发现参考值并非直接赋给单元中心。中心值仍需与上方单元共同求解，壁面交换阻力通过系数改变局部关系。这也是有限体积方法能够在较粗网格上准确表示线性 </w:t>
      </w:r>
      <w:r>
        <w:rPr>
          <w:rFonts w:ascii="Consolas" w:hAnsi="Consolas" w:cs="Consolas" w:eastAsia="宋体"/>
          <w:color w:val="1F3D50"/>
          <w:sz w:val="21"/>
        </w:rPr>
        <w:t>Robin</w:t>
      </w:r>
      <w:r>
        <w:rPr>
          <w:rFonts w:ascii="宋体" w:hAnsi="宋体" w:cs="宋体" w:eastAsia="宋体"/>
          <w:color w:val="000000"/>
          <w:sz w:val="22"/>
        </w:rPr>
        <w:t xml:space="preserve"> 剖面的原因：物理边界关系通过离散通量参与整个线性系统，而非在求解后单独修正结果。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对于非零 </w:t>
      </w:r>
      <w:r>
        <w:rPr>
          <w:rFonts w:ascii="Consolas" w:hAnsi="Consolas" w:cs="Consolas" w:eastAsia="宋体"/>
          <w:color w:val="1F3D50"/>
          <w:sz w:val="21"/>
        </w:rPr>
        <w:t>refGradient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还包含参考梯度产生的边界增量。此时应从完整混合表达式重新推导对应通量，不宜继续使用本讲零参考梯度的简化公式。若实际边界是给定交换关系，需明确哪些参数代表环境值、交换系数或附加通量，避免多个条目重复施加同一物理输入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内部阻力与边界阻力的极限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当交换系数持续增大，边界阻力趋近零，壁面值趋近参考值，解逐渐接近 </w:t>
      </w:r>
      <w:r>
        <w:rPr>
          <w:rFonts w:ascii="Consolas" w:hAnsi="Consolas" w:cs="Consolas" w:eastAsia="宋体"/>
          <w:color w:val="1F3D50"/>
          <w:sz w:val="21"/>
        </w:rPr>
        <w:t>primary</w:t>
      </w:r>
      <w:r>
        <w:rPr>
          <w:rFonts w:ascii="宋体" w:hAnsi="宋体" w:cs="宋体" w:eastAsia="宋体"/>
          <w:color w:val="000000"/>
          <w:sz w:val="22"/>
        </w:rPr>
        <w:t>。此时再提高交换系数，对总通量的影响会减弱，因为主要限制已来自内部扩散。相反，交换系数很小时，内部场接近顶部参考水平，参考值差主要消耗在边界处，总通量近似与交换系数成正比。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这些极限可用于检查参数扫描结果。若在边界阻力占主导的范围内，增大交换系数反而使通量降低，应核对符号、参考值和权重更新；若网格加密后通量明显改变，应检查是否保持了物理交换系数。相比直接比较权重数值，比较总阻力能更清楚地解释不同设置的实际差异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扩大域高会增加内部扩散阻力，也会改变梯度和单元中心位置。若同时改变网格数以保持单元尺寸，边界半网格距离可保持不变；若保持网格数，半网格距离随域高改变。两种网格构造都可使用，但权重更新方式不同，应在算例说明中明确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结果误差的逐项计算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通量误差可定义为数值通量与解析通量之差除以解析通量。剖面误差则在各单元中心比较数值与解析值，计算最大绝对差或体积加权平均差。壁面值误差使用边界结果单独评价。这三项统计使用不同位置，能够区分边界实现、内部场和通量积分的问题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在当前线性算例中，解析值简单且系数恒定，因此可以逐单元核查。若边界值正确而第一层中心值偏差显著，应检查壁面距离或网格坐标；若整个剖面具有近似相同的常数偏移，应检查参考值；若剖面弯曲，则应检查是否存在未关闭的源项、变系数或横向边界影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非正交网格，面法向梯度由正交部分和非正交修正组成，边界距离的几何含义比均匀一维网格更复杂。解析平板仍可作为基本对照，但应检查修正循环和网格质量。改变线性求解容差与改变空间离散属于不同操作，前者主要影响代数误差，后者决定所求离散方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最终统计表可以按算例记录参考值、壁面值、第一层中心值、最后一层中心值和通量。这样既能检验线性分布，也能直接看到混合边界中参考值与实际壁面值的区别。所有数据应取自同一次计算的最终保存场，避免修改字典后仍使用旧结果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本讲依据本地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laplacianFoam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边界实现以及 </w:t>
      </w:r>
      <w:r>
        <w:rPr>
          <w:rFonts w:ascii="Consolas" w:hAnsi="Consolas" w:cs="Consolas" w:eastAsia="宋体"/>
          <w:color w:val="1F3D50"/>
          <w:sz w:val="21"/>
        </w:rPr>
        <w:t>primary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测试记录。已有 </w:t>
      </w:r>
      <w:r>
        <w:rPr>
          <w:rFonts w:ascii="Consolas" w:hAnsi="Consolas" w:cs="Consolas" w:eastAsia="宋体"/>
          <w:color w:val="1F3D50"/>
          <w:sz w:val="21"/>
        </w:rPr>
        <w:t>all-slides.pdf</w:t>
      </w:r>
      <w:r>
        <w:rPr>
          <w:rFonts w:ascii="宋体" w:hAnsi="宋体" w:cs="宋体" w:eastAsia="宋体"/>
          <w:color w:val="000000"/>
          <w:sz w:val="22"/>
        </w:rPr>
        <w:t xml:space="preserve"> 第784—793页可用于复习 </w:t>
      </w:r>
      <w:r>
        <w:rPr>
          <w:rFonts w:ascii="Consolas" w:hAnsi="Consolas" w:cs="Consolas" w:eastAsia="宋体"/>
          <w:color w:val="1F3D50"/>
          <w:sz w:val="21"/>
        </w:rPr>
        <w:t>Laplace</w:t>
      </w:r>
      <w:r>
        <w:rPr>
          <w:rFonts w:ascii="宋体" w:hAnsi="宋体" w:cs="宋体" w:eastAsia="宋体"/>
          <w:color w:val="000000"/>
          <w:sz w:val="22"/>
        </w:rPr>
        <w:t xml:space="preserve"> 方程练习，命令与文件查询参考所附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命令资料。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Robin条件的有限体积构造与阻力分析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线性交换边界将域内扩散与外部储库连接。设壁面浓度cf、邻近单元中心浓度cP、参考浓度</w:t>
      </w:r>
      <w:r>
        <w:rPr>
          <w:rFonts w:ascii="Consolas" w:hAnsi="Consolas" w:cs="Consolas" w:eastAsia="宋体"/>
          <w:color w:val="1F3D50"/>
          <w:sz w:val="21"/>
        </w:rPr>
        <w:t>cref</w:t>
      </w:r>
      <w:r>
        <w:rPr>
          <w:rFonts w:ascii="宋体" w:hAnsi="宋体" w:cs="宋体" w:eastAsia="宋体"/>
          <w:color w:val="000000"/>
          <w:sz w:val="22"/>
        </w:rPr>
        <w:t>，向域内的交换通量为J=h(</w:t>
      </w:r>
      <w:r>
        <w:rPr>
          <w:rFonts w:ascii="Consolas" w:hAnsi="Consolas" w:cs="Consolas" w:eastAsia="宋体"/>
          <w:color w:val="1F3D50"/>
          <w:sz w:val="21"/>
        </w:rPr>
        <w:t>cref</w:t>
      </w:r>
      <w:r>
        <w:rPr>
          <w:rFonts w:ascii="宋体" w:hAnsi="宋体" w:cs="宋体" w:eastAsia="宋体"/>
          <w:color w:val="000000"/>
          <w:sz w:val="22"/>
        </w:rPr>
        <w:t>−cf)。在正交网格的一维近似下，壁面至中心的扩散通量为D(cf−cP)/δ，其中δ为面中心与单元中心沿法向的距离。消去J得到cf=[h/(</w:t>
      </w:r>
      <w:r>
        <w:rPr>
          <w:rFonts w:ascii="Consolas" w:hAnsi="Consolas" w:cs="Consolas" w:eastAsia="宋体"/>
          <w:color w:val="1F3D50"/>
          <w:sz w:val="21"/>
        </w:rPr>
        <w:t>h+D/</w:t>
      </w:r>
      <w:r>
        <w:rPr>
          <w:rFonts w:ascii="宋体" w:hAnsi="宋体" w:cs="宋体" w:eastAsia="宋体"/>
          <w:color w:val="000000"/>
          <w:sz w:val="22"/>
        </w:rPr>
        <w:t>δ)]</w:t>
      </w:r>
      <w:r>
        <w:rPr>
          <w:rFonts w:ascii="Consolas" w:hAnsi="Consolas" w:cs="Consolas" w:eastAsia="宋体"/>
          <w:color w:val="1F3D50"/>
          <w:sz w:val="21"/>
        </w:rPr>
        <w:t>cref+</w:t>
      </w:r>
      <w:r>
        <w:rPr>
          <w:rFonts w:ascii="宋体" w:hAnsi="宋体" w:cs="宋体" w:eastAsia="宋体"/>
          <w:color w:val="000000"/>
          <w:sz w:val="22"/>
        </w:rPr>
        <w:t>[D/δ/(</w:t>
      </w:r>
      <w:r>
        <w:rPr>
          <w:rFonts w:ascii="Consolas" w:hAnsi="Consolas" w:cs="Consolas" w:eastAsia="宋体"/>
          <w:color w:val="1F3D50"/>
          <w:sz w:val="21"/>
        </w:rPr>
        <w:t>h+D/</w:t>
      </w:r>
      <w:r>
        <w:rPr>
          <w:rFonts w:ascii="宋体" w:hAnsi="宋体" w:cs="宋体" w:eastAsia="宋体"/>
          <w:color w:val="000000"/>
          <w:sz w:val="22"/>
        </w:rPr>
        <w:t>δ)]cP。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该式与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>的面值组合一致：</w:t>
      </w:r>
      <w:r>
        <w:rPr>
          <w:rFonts w:ascii="Consolas" w:hAnsi="Consolas" w:cs="Consolas" w:eastAsia="宋体"/>
          <w:color w:val="1F3D50"/>
          <w:sz w:val="21"/>
        </w:rPr>
        <w:t>refValue</w:t>
      </w:r>
      <w:r>
        <w:rPr>
          <w:rFonts w:ascii="宋体" w:hAnsi="宋体" w:cs="宋体" w:eastAsia="宋体"/>
          <w:color w:val="000000"/>
          <w:sz w:val="22"/>
        </w:rPr>
        <w:t>=</w:t>
      </w:r>
      <w:r>
        <w:rPr>
          <w:rFonts w:ascii="Consolas" w:hAnsi="Consolas" w:cs="Consolas" w:eastAsia="宋体"/>
          <w:color w:val="1F3D50"/>
          <w:sz w:val="21"/>
        </w:rPr>
        <w:t>cref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refGradient</w:t>
      </w:r>
      <w:r>
        <w:rPr>
          <w:rFonts w:ascii="宋体" w:hAnsi="宋体" w:cs="宋体" w:eastAsia="宋体"/>
          <w:color w:val="000000"/>
          <w:sz w:val="22"/>
        </w:rPr>
        <w:t>=0，</w:t>
      </w:r>
      <w:r>
        <w:rPr>
          <w:rFonts w:ascii="Consolas" w:hAnsi="Consolas" w:cs="Consolas" w:eastAsia="宋体"/>
          <w:color w:val="1F3D50"/>
          <w:sz w:val="21"/>
        </w:rPr>
        <w:t>valueFraction</w:t>
      </w:r>
      <w:r>
        <w:rPr>
          <w:rFonts w:ascii="宋体" w:hAnsi="宋体" w:cs="宋体" w:eastAsia="宋体"/>
          <w:color w:val="000000"/>
          <w:sz w:val="22"/>
        </w:rPr>
        <w:t>=h/(</w:t>
      </w:r>
      <w:r>
        <w:rPr>
          <w:rFonts w:ascii="Consolas" w:hAnsi="Consolas" w:cs="Consolas" w:eastAsia="宋体"/>
          <w:color w:val="1F3D50"/>
          <w:sz w:val="21"/>
        </w:rPr>
        <w:t>h+D/</w:t>
      </w:r>
      <w:r>
        <w:rPr>
          <w:rFonts w:ascii="宋体" w:hAnsi="宋体" w:cs="宋体" w:eastAsia="宋体"/>
          <w:color w:val="000000"/>
          <w:sz w:val="22"/>
        </w:rPr>
        <w:t>δ)。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这一推导解释了网格与权重的关系。真实物性h不随网格改变，但离散系数D/δ会变化，所以相同物理边界在不同网格上具有不同</w:t>
      </w:r>
      <w:r>
        <w:rPr>
          <w:rFonts w:ascii="Consolas" w:hAnsi="Consolas" w:cs="Consolas" w:eastAsia="宋体"/>
          <w:color w:val="1F3D50"/>
          <w:sz w:val="21"/>
        </w:rPr>
        <w:t>valueFraction</w:t>
      </w:r>
      <w:r>
        <w:rPr>
          <w:rFonts w:ascii="宋体" w:hAnsi="宋体" w:cs="宋体" w:eastAsia="宋体"/>
          <w:color w:val="000000"/>
          <w:sz w:val="22"/>
        </w:rPr>
        <w:t>。如果加密网格却保持β不变，反算得到的h也随之改变，网格研究中将同时改变物理问题。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codedMixed</w:t>
      </w:r>
      <w:r>
        <w:rPr>
          <w:rFonts w:ascii="宋体" w:hAnsi="宋体" w:cs="宋体" w:eastAsia="宋体"/>
          <w:color w:val="000000"/>
          <w:sz w:val="22"/>
        </w:rPr>
        <w:t>可根据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>的</w:t>
      </w:r>
      <w:r>
        <w:rPr>
          <w:rFonts w:ascii="Consolas" w:hAnsi="Consolas" w:cs="Consolas" w:eastAsia="宋体"/>
          <w:color w:val="1F3D50"/>
          <w:sz w:val="21"/>
        </w:rPr>
        <w:t>deltaCoeffs</w:t>
      </w:r>
      <w:r>
        <w:rPr>
          <w:rFonts w:ascii="宋体" w:hAnsi="宋体" w:cs="宋体" w:eastAsia="宋体"/>
          <w:color w:val="000000"/>
          <w:sz w:val="22"/>
        </w:rPr>
        <w:t>获取局部1/δ，从而按每个边界面的实际几何计算权重。对于非正交网格，还应核对法向距离及梯度修正的处理。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稳态平板能给出整个边值问题的闭式参照。底部交换与厚度L内的扩散阻力串联，顶部浓度为零时J=</w:t>
      </w:r>
      <w:r>
        <w:rPr>
          <w:rFonts w:ascii="Consolas" w:hAnsi="Consolas" w:cs="Consolas" w:eastAsia="宋体"/>
          <w:color w:val="1F3D50"/>
          <w:sz w:val="21"/>
        </w:rPr>
        <w:t>cref/(1/h+L/D)</w:t>
      </w:r>
      <w:r>
        <w:rPr>
          <w:rFonts w:ascii="宋体" w:hAnsi="宋体" w:cs="宋体" w:eastAsia="宋体"/>
          <w:color w:val="000000"/>
          <w:sz w:val="22"/>
        </w:rPr>
        <w:t>。以Bi=</w:t>
      </w:r>
      <w:r>
        <w:rPr>
          <w:rFonts w:ascii="Consolas" w:hAnsi="Consolas" w:cs="Consolas" w:eastAsia="宋体"/>
          <w:color w:val="1F3D50"/>
          <w:sz w:val="21"/>
        </w:rPr>
        <w:t>hL/D</w:t>
      </w:r>
      <w:r>
        <w:rPr>
          <w:rFonts w:ascii="宋体" w:hAnsi="宋体" w:cs="宋体" w:eastAsia="宋体"/>
          <w:color w:val="000000"/>
          <w:sz w:val="22"/>
        </w:rPr>
        <w:t>表征两项阻力的比例。Bi很小时，交换阻力1/h占主导；Bi很大时，扩散阻力</w:t>
      </w:r>
      <w:r>
        <w:rPr>
          <w:rFonts w:ascii="Consolas" w:hAnsi="Consolas" w:cs="Consolas" w:eastAsia="宋体"/>
          <w:color w:val="1F3D50"/>
          <w:sz w:val="21"/>
        </w:rPr>
        <w:t>L/D</w:t>
      </w:r>
      <w:r>
        <w:rPr>
          <w:rFonts w:ascii="宋体" w:hAnsi="宋体" w:cs="宋体" w:eastAsia="宋体"/>
          <w:color w:val="000000"/>
          <w:sz w:val="22"/>
        </w:rPr>
        <w:t>占主导。h趋于无穷时恢复底部定浓度，h趋于零时接近绝热型的零通量条件。这两个极限可用于检查公式、量纲和程序实现。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当前D=1 m²/s、L=0.001 m、h=1000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及</w:t>
      </w:r>
      <w:r>
        <w:rPr>
          <w:rFonts w:ascii="Consolas" w:hAnsi="Consolas" w:cs="Consolas" w:eastAsia="宋体"/>
          <w:color w:val="1F3D50"/>
          <w:sz w:val="21"/>
        </w:rPr>
        <w:t>cref</w:t>
      </w:r>
      <w:r>
        <w:rPr>
          <w:rFonts w:ascii="宋体" w:hAnsi="宋体" w:cs="宋体" w:eastAsia="宋体"/>
          <w:color w:val="000000"/>
          <w:sz w:val="22"/>
        </w:rPr>
        <w:t xml:space="preserve">=0.01的验证例得到J=5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；底部直接固定0.01时得到J=10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。这里浓度为无量纲标量，因此通量单位为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。若改为</w:t>
      </w:r>
      <w:r>
        <w:rPr>
          <w:rFonts w:ascii="Consolas" w:hAnsi="Consolas" w:cs="Consolas" w:eastAsia="宋体"/>
          <w:color w:val="1F3D50"/>
          <w:sz w:val="21"/>
        </w:rPr>
        <w:t>mol/m</w:t>
      </w:r>
      <w:r>
        <w:rPr>
          <w:rFonts w:ascii="宋体" w:hAnsi="宋体" w:cs="宋体" w:eastAsia="宋体"/>
          <w:color w:val="000000"/>
          <w:sz w:val="22"/>
        </w:rPr>
        <w:t>³浓度，则J的单位相应为</w:t>
      </w:r>
      <w:r>
        <w:rPr>
          <w:rFonts w:ascii="Consolas" w:hAnsi="Consolas" w:cs="Consolas" w:eastAsia="宋体"/>
          <w:color w:val="1F3D50"/>
          <w:sz w:val="21"/>
        </w:rPr>
        <w:t>mol/(m²·s)</w:t>
      </w:r>
      <w:r>
        <w:rPr>
          <w:rFonts w:ascii="宋体" w:hAnsi="宋体" w:cs="宋体" w:eastAsia="宋体"/>
          <w:color w:val="000000"/>
          <w:sz w:val="22"/>
        </w:rPr>
        <w:t>，数值边界关系仍按相同量纲推导。比较两种实现时，应统一场的量纲、物性和面值定义，并分别检查底部输入与顶部输出。</w:t>
      </w:r>
    </w:p>
    <w:sectPr w:rsidR="00FC693F" w:rsidRPr="0006063C" w:rsidSect="00034616">
      <w:footerReference w:type="default" r:id="rId10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第22讲 稳态扩散与混合边界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第22讲 稳态扩散与混合边界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