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主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题：日报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汇报人：左超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期：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2018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年7月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5日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星期3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容：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今日学习了的内容：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MaBatis 缓存机制：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mybatis的缓存机制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mybatis的查询缓存分为一级缓存和二级缓存，一级缓存是SqlSession级别的缓存，二级缓存时mapper级别的缓存，二级缓存是多个SqlSession共享的。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一级缓存：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mybatis的一级缓存是SQLSession级别的缓存，在操作数据库时需要构造SqlSession对象，在对象中有一个HashMap用于存储缓存数据，不同的SqlSession之间缓存数据区域（HashMap）是互相不影响的。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一级缓存的作用域是SqlSession范围的，当在同一个SqlSession中执行两次相同的sql语句时，第一次执行完毕会将数据库中查询的数据写到缓存（内存）中，第二次查询时会从缓存中获取数据，不再去底层进行数据库查询，从而提高了查询效率。需要注意的是：如果SqlSession执行了DML操作（insert、update、delete），并执行commit（）操作，mybatis则会清空SqlSession中的一级缓存，这样做的目的是为了保证缓存数据中存储的是最新的信息，避免出现脏读现象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当一个SqlSession结束后该SqlSession中的一级缓存也就不存在了，Mybatis默认开启一级缓存，不需要进行任何配置。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FF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注意：</w:t>
      </w:r>
      <w:r>
        <w:rPr>
          <w:rFonts w:ascii="宋体" w:hAnsi="宋体" w:cs="宋体" w:eastAsia="宋体"/>
          <w:color w:val="FF0000"/>
          <w:spacing w:val="0"/>
          <w:position w:val="0"/>
          <w:sz w:val="28"/>
          <w:shd w:fill="auto" w:val="clear"/>
        </w:rPr>
        <w:t xml:space="preserve">Mybatis的缓存机制是基于id进行缓存，也就是说Mybatis在使用HashMap缓存数据时，是使用对象的id作为key，而对象作为value保存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二级缓存：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二级缓存是mapper级别的缓存，使用二级缓存时，多个SqlSession使用同一个Mapper的sql语句去操作数据库，得到的数据会存在二级缓存区域，它同样是使用HashMapper进行数据存储，相比一级缓存SqlSession，二级缓存的范围更大，多个SqlSession可以共用二级缓存，二级缓存是跨SqlSession的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二级缓存是多个SqlSession共享的，其作用域是mapper的同一个namespace，不同的SqlSession两次执行相同的namespace下的sql语句，且向sql中传递的参数也相同，即最终执行相同的sql语句，则第一次执行完毕会将数据库中查询的数据写到缓存（内存），第二次查询时会从缓存中获取数据，不再去底层数据库查询，从而提高查询效率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Mybatis默认没有开启二级缓存，需要在setting全局参数中配置开启二级缓存。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mybatis框架内部的执行器体系。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复习了class类和反射机制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设计模式：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动态代理---MyBatis（反射机制）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Review.Se.DynamicProxy;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interface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Person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4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4"/>
          <w:shd w:fill="auto" w:val="clear"/>
        </w:rPr>
        <w:t xml:space="preserve">上交班费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giveMoney();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Review.Se.DynamicProxy;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Student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Person{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Student(String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giveMoney()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宋体" w:hAnsi="宋体" w:cs="宋体" w:eastAsia="宋体"/>
          <w:color w:val="2A00FF"/>
          <w:spacing w:val="0"/>
          <w:position w:val="0"/>
          <w:sz w:val="24"/>
          <w:shd w:fill="auto" w:val="clear"/>
        </w:rPr>
        <w:t xml:space="preserve">交班费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50</w:t>
      </w:r>
      <w:r>
        <w:rPr>
          <w:rFonts w:ascii="宋体" w:hAnsi="宋体" w:cs="宋体" w:eastAsia="宋体"/>
          <w:color w:val="2A00FF"/>
          <w:spacing w:val="0"/>
          <w:position w:val="0"/>
          <w:sz w:val="24"/>
          <w:shd w:fill="auto" w:val="clear"/>
        </w:rPr>
        <w:t xml:space="preserve">元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E8F2FE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E8F2FE" w:val="clear"/>
        </w:rPr>
        <w:t xml:space="preserve"> Review.Se.DynamicProxy;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java.lang.reflect.InvocationHandler;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java.lang.reflect.Method;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StuInvocationHander&lt;T&gt;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InvocationHandler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T 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StuInvocationHander(T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4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Object invoke(Object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proxy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Method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Object[]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Throwable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宋体" w:hAnsi="宋体" w:cs="宋体" w:eastAsia="宋体"/>
          <w:color w:val="2A00FF"/>
          <w:spacing w:val="0"/>
          <w:position w:val="0"/>
          <w:sz w:val="24"/>
          <w:shd w:fill="auto" w:val="clear"/>
        </w:rPr>
        <w:t xml:space="preserve">代理执行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.getName()+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宋体" w:hAnsi="宋体" w:cs="宋体" w:eastAsia="宋体"/>
          <w:color w:val="2A00FF"/>
          <w:spacing w:val="0"/>
          <w:position w:val="0"/>
          <w:sz w:val="24"/>
          <w:shd w:fill="auto" w:val="clear"/>
        </w:rPr>
        <w:t xml:space="preserve">方法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Object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.invoke(</w:t>
      </w:r>
      <w:r>
        <w:rPr>
          <w:rFonts w:ascii="Consolas" w:hAnsi="Consolas" w:cs="Consolas" w:eastAsia="Consolas"/>
          <w:color w:val="0000C0"/>
          <w:spacing w:val="0"/>
          <w:position w:val="0"/>
          <w:sz w:val="24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"after calling"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Review.Se.DynamicProxy;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java.lang.reflect.InvocationHandler;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java.lang.reflect.Proxy;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ProxyTest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Person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zhangsan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Student(</w:t>
      </w:r>
      <w:r>
        <w:rPr>
          <w:rFonts w:ascii="Consolas" w:hAnsi="Consolas" w:cs="Consolas" w:eastAsia="Consolas"/>
          <w:color w:val="2A00FF"/>
          <w:spacing w:val="0"/>
          <w:position w:val="0"/>
          <w:sz w:val="24"/>
          <w:shd w:fill="auto" w:val="clear"/>
        </w:rPr>
        <w:t xml:space="preserve">"zhangsan"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InvocationHandler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stuhandler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StuInvocationHander&lt;Person&gt;(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zhangsan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Person 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stuProxy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= (Person) Proxy.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newProxyInstance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(Person.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.getClassLoader(),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Class&lt;?&gt;[] {Person.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},</w:t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stuhandler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4"/>
          <w:shd w:fill="auto" w:val="clear"/>
        </w:rPr>
        <w:t xml:space="preserve">stuProxy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.giveMoney();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遗留的问题：动态代理源代码看不懂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--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InvocationHandler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接口和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le    Proxy.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newProxyInstance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4"/>
          <w:shd w:fill="auto" w:val="clear"/>
        </w:rPr>
        <w:t xml:space="preserve">()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只会用。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【学习内容真实可靠，给自己的评分和完成度客观真实，不谦虚，不夸大】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