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7" w:lineRule="auto"/>
        <w:ind w:left="14" w:firstLine="0"/>
        <w:rPr/>
      </w:pPr>
      <w:r w:rsidDel="00000000" w:rsidR="00000000" w:rsidRPr="00000000">
        <w:rPr>
          <w:rFonts w:ascii="Verdana" w:cs="Verdana" w:eastAsia="Verdana" w:hAnsi="Verdana"/>
          <w:i w:val="1"/>
          <w:sz w:val="32"/>
          <w:szCs w:val="32"/>
          <w:rtl w:val="0"/>
        </w:rPr>
        <w:t xml:space="preserve">PROJECT CHARTER-ACTA DE CONSTITUCIÓN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10063.0" w:type="dxa"/>
        <w:jc w:val="left"/>
        <w:tblInd w:w="-38.0" w:type="dxa"/>
        <w:tblLayout w:type="fixed"/>
        <w:tblLook w:val="0400"/>
      </w:tblPr>
      <w:tblGrid>
        <w:gridCol w:w="9"/>
        <w:gridCol w:w="2166"/>
        <w:gridCol w:w="1782"/>
        <w:gridCol w:w="2487"/>
        <w:gridCol w:w="3559"/>
        <w:gridCol w:w="60"/>
        <w:tblGridChange w:id="0">
          <w:tblGrid>
            <w:gridCol w:w="9"/>
            <w:gridCol w:w="2166"/>
            <w:gridCol w:w="1782"/>
            <w:gridCol w:w="2487"/>
            <w:gridCol w:w="3559"/>
            <w:gridCol w:w="60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15" w:val="single"/>
            </w:tcBorders>
            <w:shd w:fill="a6a6a6" w:val="clear"/>
          </w:tcPr>
          <w:p w:rsidR="00000000" w:rsidDel="00000000" w:rsidP="00000000" w:rsidRDefault="00000000" w:rsidRPr="00000000" w14:paraId="00000003">
            <w:pPr>
              <w:spacing w:after="0" w:lineRule="auto"/>
              <w:ind w:left="1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15" w:val="single"/>
            </w:tcBorders>
            <w:shd w:fill="a6a6a6" w:val="clear"/>
          </w:tcPr>
          <w:p w:rsidR="00000000" w:rsidDel="00000000" w:rsidP="00000000" w:rsidRDefault="00000000" w:rsidRPr="00000000" w14:paraId="00000005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15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e implementación de un sistema Ecommerce para el minimarket Cucho - Super Shop (SS)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15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lineRule="auto"/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SS-PC-001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con el fin de agilizar y mejorar el proceso de adquisición en el establecimiento, evitar el desorden e integrar y vincular la información; y de acuerdo a las recomendaciones de Auditoría, estableció la implementación de una plataforma E-commerce.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del Nuevo Sistema de E-commerce optimizará la gestión de la distribución  de productos en la entidad. Se brindará a los potenciales clientes un servicio más eficiente y oportuno. Directamente el cliente consultará sobre los productos que desea adquirir. El cliente ahorrará tiempo y dinero. La entidad promoverá el uso de la tecnología de la información y comunicación (TIC).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ind w:right="43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right="4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alcance del proyecto se va a enfocar en el diseño y desarrollo de un sistema E-Commerce para la inteligencia de negocios y para la comercialización de los productos del establecimiento.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clientes del minimarket realicen sus pedidos de productos y consultar información.</w:t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03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 Fecha de inicio de las actividades de la fundación.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S/. 300,000.00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4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a6a6a6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ESTRATEGIA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-1056" w:right="1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9.999999999998" w:type="dxa"/>
        <w:jc w:val="left"/>
        <w:tblInd w:w="-36.0" w:type="dxa"/>
        <w:tblLayout w:type="fixed"/>
        <w:tblLook w:val="0400"/>
      </w:tblPr>
      <w:tblGrid>
        <w:gridCol w:w="3949"/>
        <w:gridCol w:w="2112"/>
        <w:gridCol w:w="3949"/>
        <w:tblGridChange w:id="0">
          <w:tblGrid>
            <w:gridCol w:w="3949"/>
            <w:gridCol w:w="2112"/>
            <w:gridCol w:w="3949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right="1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personal asignado al proyecto deben tener experiencia y conocimiento en metodologías de desarrollo de software RUP y SCRUM, es imprescindible que el Jefe de Proyecto experiencia y conocimiento en gestión de proyectos - PMBOK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utilizará metodologías del ciclo de vida de desarrollo de software; así como estándares de diseño de base de datos y programación; y formatos de documentación del análisis y diseño de sistemas.</w:t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La participación activa de los usuarios del sistema, también con el apoyo de la alta dirección.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DE LA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Los usuarios internos y usuarios externos (cliente) en general se beneficiarán directa e indirectamente con la atención de los pedidos de compra en tiempo real y en la gestión de la información 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right="1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right="1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meses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right="1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ind w:right="1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mayo 2022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ind w:right="1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right="1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German Schreiber Gulsmanco 210, San Isidro 15047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HITOS PARA EL DESARROLLO DEL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after="0" w:lineRule="auto"/>
              <w:ind w:right="43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HITO O EVENTO 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spacing w:after="0" w:lineRule="auto"/>
              <w:ind w:right="35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de diseño y arquitectura de SUPERSHOP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ind w:lef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30/05/2022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Reporte del estado actual del sistema SUPERSHOP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lef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31/06/2022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05/08/2022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spacing w:after="0" w:lineRule="auto"/>
              <w:ind w:right="4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Rule="auto"/>
              <w:ind w:right="37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 QUE DESEMPEÑA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Luis Apaza (Líder de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Dirigir y supervisar el funcionamiento de la fundación.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Miguel Castro (Desarrollador Backend)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Almacenar datos y mostrarlos al usuario.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Creación, integración y gestión de bases de datos.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Administrar las funciones de la API.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ind w:left="-1056" w:right="1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12.0" w:type="dxa"/>
        <w:jc w:val="left"/>
        <w:tblInd w:w="-38.0" w:type="dxa"/>
        <w:tblLayout w:type="fixed"/>
        <w:tblLook w:val="0400"/>
      </w:tblPr>
      <w:tblGrid>
        <w:gridCol w:w="2176"/>
        <w:gridCol w:w="3887"/>
        <w:gridCol w:w="386"/>
        <w:gridCol w:w="3563"/>
        <w:tblGridChange w:id="0">
          <w:tblGrid>
            <w:gridCol w:w="2176"/>
            <w:gridCol w:w="3887"/>
            <w:gridCol w:w="386"/>
            <w:gridCol w:w="3563"/>
          </w:tblGrid>
        </w:tblGridChange>
      </w:tblGrid>
      <w:tr>
        <w:trPr>
          <w:cantSplit w:val="0"/>
          <w:trHeight w:val="59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Carlos Challanca (Analista QA/Desarrollo Frontend)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Probar el sistema y herramientas, con el fin de detectar inconvenientes, documentar cualquier problema y garantizar que se corrijan los errores así como constatar que se cumplan estándares de calidad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Nicolás Masías Carranza (Desarrollador Frontend, Tester)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Encargado de la difusión e imagen de la Fundación.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rueba el software en busca de errores, defectos o cualquier problema que pueda encontrar el usuario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Jhordan Medina Montoya (Analista de Software)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Responsable de la evaluación, diagnóstico y el diseño de procesos del proyecto.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Daniel Seth Vise Chumpitaz (DBA)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Encargado de mantener la base de datos de la organización lo mejor posible. Implemente, mantiene, optimiza y administra la misma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Lequeleque Condori Omar (Arquitecto de Software)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esponsable de diseñar y ejecutar soluciones de </w:t>
            </w: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  <w:t xml:space="preserve"> según las instrucciones específicas de la empresa 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151" w:lineRule="auto"/>
              <w:rPr/>
            </w:pPr>
            <w:r w:rsidDel="00000000" w:rsidR="00000000" w:rsidRPr="00000000">
              <w:rPr>
                <w:rtl w:val="0"/>
              </w:rPr>
              <w:t xml:space="preserve">El presupuesto no podrá exceder el 10% del monto aprobado. </w:t>
            </w:r>
          </w:p>
          <w:p w:rsidR="00000000" w:rsidDel="00000000" w:rsidP="00000000" w:rsidRDefault="00000000" w:rsidRPr="00000000" w14:paraId="00000097">
            <w:pPr>
              <w:spacing w:after="3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Cualquier adicional al presupuesto inicial deberá ser aprobado por la Oficina de Informática y la Secretaría General para lo cual se presentará un documento con el sustento de la ampliación. </w:t>
            </w:r>
          </w:p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Debe garantizarse la confidencialidad de los documentos, programas fuentes, base de datos que genere el proyecto.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9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SUPOSICIONES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La Oficina de Informática supervisará el avance de la ejecución del proyecto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PRESUPUESTO PRELIMINAR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ind w:right="1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ind w:right="16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MONTO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Gerente de Proyectos(03 meses), 01 testing (03 meses), desarrollador Frontend, desarrollador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ind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S/.24,500.00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(06) Módulos de cómputo, 01 escritorio, 06 sillas giratorias, Mesa de trabajo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ind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9,150.00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 computadoras, Licencia de software, 01 impresora con scanner y fotocopiadora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ind w:right="1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30,000.00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4. OTROS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 administrativos y judiciales, alquiler de oficina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ind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105,850.00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ind w:right="79"/>
              <w:jc w:val="right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0" w:lineRule="auto"/>
              <w:ind w:right="3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S/. 169,500.00</w:t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5. RESERVA DE CONTINGENCIA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ind w:right="1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after="0" w:lineRule="auto"/>
              <w:ind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S/.14,500.00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6. RESERVA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ind w:right="3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8% del presupuesto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spacing w:after="0" w:lineRule="auto"/>
              <w:ind w:right="1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S/. 116,000.00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ind w:right="79"/>
              <w:jc w:val="right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ind w:right="38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S/. 300,000.00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Rule="auto"/>
        <w:ind w:left="9492" w:right="-244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301" w:top="1090" w:left="1056" w:right="1195" w:header="720" w:footer="46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spacing w:after="0" w:lineRule="auto"/>
      <w:ind w:right="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spacing w:after="0" w:lineRule="auto"/>
      <w:ind w:right="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spacing w:after="0" w:lineRule="auto"/>
      <w:ind w:right="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0.0" w:type="dxa"/>
        <w:right w:w="3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36.0" w:type="dxa"/>
        <w:bottom w:w="0.0" w:type="dxa"/>
        <w:right w:w="2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36.0" w:type="dxa"/>
        <w:left w:w="36.0" w:type="dxa"/>
        <w:bottom w:w="0.0" w:type="dxa"/>
        <w:right w:w="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3wq+o158y+Qa8ZTxL2Z/GfeuA==">AMUW2mVr6QRG+tocRegjm/yV0yZZW/iaO/tJsrvNBcAEoKdbvUXq3PmtVZowRDhDgvCZlN419A+jaFNHKi0MsCvDoXChleqHWwhD2S6AwOXvLb1VytxlgaY=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2022-05-13T21:03:00Z</dcterms:created>
  <dc:creator>user 01</dc:creator>
</cp:coreProperties>
</file>