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</w:t>
      </w:r>
      <w:r>
        <w:br/>
      </w:r>
      <w:r>
        <w:t xml:space="preserve">gcc -c calculate.c</w:t>
      </w:r>
      <w:r>
        <w:br/>
      </w:r>
      <w:r>
        <w:t xml:space="preserve">gcc -c main.c</w:t>
      </w:r>
      <w:r>
        <w:br/>
      </w:r>
      <w:r>
        <w:t xml:space="preserve">gcc calculate.o main.o -o calcul -lm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Makefile. Поясните в отчёте его содержание.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 ):</w:t>
      </w:r>
    </w:p>
    <w:p>
      <w:pPr>
        <w:numPr>
          <w:ilvl w:val="0"/>
          <w:numId w:val="1002"/>
        </w:numPr>
        <w:pStyle w:val="Compact"/>
      </w:pPr>
      <w:r>
        <w:t xml:space="preserve">Запустите отладчик GDB, загрузив в него программу для отладки</w:t>
      </w:r>
    </w:p>
    <w:p>
      <w:pPr>
        <w:numPr>
          <w:ilvl w:val="0"/>
          <w:numId w:val="1002"/>
        </w:numPr>
        <w:pStyle w:val="Compact"/>
      </w:pPr>
      <w:r>
        <w:t xml:space="preserve">Для запуска программы внутри отладчика введите команду run</w:t>
      </w:r>
    </w:p>
    <w:p>
      <w:pPr>
        <w:numPr>
          <w:ilvl w:val="0"/>
          <w:numId w:val="1002"/>
        </w:numPr>
        <w:pStyle w:val="Compact"/>
      </w:pPr>
      <w:r>
        <w:t xml:space="preserve">Для постраничного (по 10 строк) просмотра исходного код используйте команду list</w:t>
      </w:r>
    </w:p>
    <w:p>
      <w:pPr>
        <w:numPr>
          <w:ilvl w:val="0"/>
          <w:numId w:val="1002"/>
        </w:numPr>
        <w:pStyle w:val="Compact"/>
      </w:pPr>
      <w:r>
        <w:t xml:space="preserve">Для просмотра строк с 12 по 15 основного файла используйте list с параметрами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определённых строк не основного файла используйте list с параметрами</w:t>
      </w:r>
    </w:p>
    <w:p>
      <w:pPr>
        <w:numPr>
          <w:ilvl w:val="0"/>
          <w:numId w:val="1002"/>
        </w:numPr>
        <w:pStyle w:val="Compact"/>
      </w:pPr>
      <w:r>
        <w:t xml:space="preserve">Установите точку останова в файле calculate.c на строке номер 21</w:t>
      </w:r>
    </w:p>
    <w:p>
      <w:pPr>
        <w:numPr>
          <w:ilvl w:val="0"/>
          <w:numId w:val="1002"/>
        </w:numPr>
        <w:pStyle w:val="Compact"/>
      </w:pPr>
      <w:r>
        <w:t xml:space="preserve">Выведите информацию об имеющихся в проекте точка останова</w:t>
      </w:r>
    </w:p>
    <w:p>
      <w:pPr>
        <w:numPr>
          <w:ilvl w:val="0"/>
          <w:numId w:val="1002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</w:t>
      </w:r>
    </w:p>
    <w:p>
      <w:pPr>
        <w:numPr>
          <w:ilvl w:val="0"/>
          <w:numId w:val="1002"/>
        </w:numPr>
        <w:pStyle w:val="Compact"/>
      </w:pPr>
      <w:r>
        <w:t xml:space="preserve">Отладчик выдаст информацию, а команда backtrace покажет весь стек вызываемых функций от начала программы до текущего места</w:t>
      </w:r>
    </w:p>
    <w:p>
      <w:pPr>
        <w:numPr>
          <w:ilvl w:val="0"/>
          <w:numId w:val="1002"/>
        </w:numPr>
        <w:pStyle w:val="Compact"/>
      </w:pPr>
      <w:r>
        <w:t xml:space="preserve">Посмотрите, чему равно на этом этапе значение переменной Numeral. На экран должно быть выведено число 5</w:t>
      </w:r>
    </w:p>
    <w:p>
      <w:pPr>
        <w:numPr>
          <w:ilvl w:val="0"/>
          <w:numId w:val="1002"/>
        </w:numPr>
        <w:pStyle w:val="Compact"/>
      </w:pPr>
      <w:r>
        <w:t xml:space="preserve">Сравните с результатом вывода на экран после использования команды</w:t>
      </w:r>
    </w:p>
    <w:p>
      <w:pPr>
        <w:numPr>
          <w:ilvl w:val="0"/>
          <w:numId w:val="1002"/>
        </w:numPr>
        <w:pStyle w:val="Compact"/>
      </w:pPr>
      <w:r>
        <w:t xml:space="preserve">Уберите точки останова</w:t>
      </w:r>
    </w:p>
    <w:p>
      <w:pPr>
        <w:numPr>
          <w:ilvl w:val="0"/>
          <w:numId w:val="1003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создаю подкаталог calculate с помощью команды «mkdir calculate».</w:t>
      </w:r>
    </w:p>
    <w:p>
      <w:pPr>
        <w:numPr>
          <w:ilvl w:val="0"/>
          <w:numId w:val="1004"/>
        </w:numPr>
        <w:pStyle w:val="Compact"/>
      </w:pPr>
      <w:r>
        <w:t xml:space="preserve">Создал в каталоге файлы: calculate.h, calculate.c, main.c, используя команды «cd calculate» и «touch calculate.h calculate.c main.c» (рис. -fig. 1).</w:t>
      </w:r>
    </w:p>
    <w:p>
      <w:pPr>
        <w:pStyle w:val="CaptionedFigure"/>
      </w:pPr>
      <w:bookmarkStart w:id="23" w:name="fig:001"/>
      <w:r>
        <w:drawing>
          <wp:inline>
            <wp:extent cx="5334000" cy="658391"/>
            <wp:effectExtent b="0" l="0" r="0" t="0"/>
            <wp:docPr descr="Figure 1: Создал каталог и файлы в нём" title="" id="1" name="Picture"/>
            <a:graphic>
              <a:graphicData uri="http://schemas.openxmlformats.org/drawingml/2006/picture">
                <pic:pic>
                  <pic:nvPicPr>
                    <pic:cNvPr descr="image14/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Создал каталог и файлы в нём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  <w:r>
        <w:br/>
      </w:r>
      <w:r>
        <w:t xml:space="preserve">Открыв редактор Emacs, приступил к редактированию созданных файлов.</w:t>
      </w:r>
      <w:r>
        <w:br/>
      </w:r>
      <w:r>
        <w:t xml:space="preserve">Реализация функций калькулятора в файле calculate.с (рис. -fig. 2) (рис. -fig. 3).</w:t>
      </w:r>
    </w:p>
    <w:p>
      <w:pPr>
        <w:pStyle w:val="CaptionedFigure"/>
      </w:pPr>
      <w:bookmarkStart w:id="25" w:name="fig:002"/>
      <w:r>
        <w:drawing>
          <wp:inline>
            <wp:extent cx="5308600" cy="8966200"/>
            <wp:effectExtent b="0" l="0" r="0" t="0"/>
            <wp:docPr descr="Figure 2: Реализация функций калькулятора в файле calculate.с" title="" id="1" name="Picture"/>
            <a:graphic>
              <a:graphicData uri="http://schemas.openxmlformats.org/drawingml/2006/picture">
                <pic:pic>
                  <pic:nvPicPr>
                    <pic:cNvPr descr="image14/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896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Реализация функций калькулятора в файле calculate.с</w:t>
      </w:r>
    </w:p>
    <w:p>
      <w:pPr>
        <w:pStyle w:val="CaptionedFigure"/>
      </w:pPr>
      <w:bookmarkStart w:id="27" w:name="fig:003"/>
      <w:r>
        <w:drawing>
          <wp:inline>
            <wp:extent cx="5295900" cy="3251200"/>
            <wp:effectExtent b="0" l="0" r="0" t="0"/>
            <wp:docPr descr="Figure 3: Реализация функций калькулятора в файле calculate.с" title="" id="1" name="Picture"/>
            <a:graphic>
              <a:graphicData uri="http://schemas.openxmlformats.org/drawingml/2006/picture">
                <pic:pic>
                  <pic:nvPicPr>
                    <pic:cNvPr descr="image14/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Реализация функций калькулятора в файле calculate.с</w:t>
      </w:r>
    </w:p>
    <w:p>
      <w:pPr>
        <w:pStyle w:val="BodyText"/>
      </w:pPr>
      <w:r>
        <w:t xml:space="preserve">Интерфейсный файл calculate.h, описывающий формат вызова функции калькулятора (рис. -fig. 4).</w:t>
      </w:r>
    </w:p>
    <w:p>
      <w:pPr>
        <w:pStyle w:val="CaptionedFigure"/>
      </w:pPr>
      <w:bookmarkStart w:id="29" w:name="fig:004"/>
      <w:r>
        <w:drawing>
          <wp:inline>
            <wp:extent cx="5334000" cy="1350969"/>
            <wp:effectExtent b="0" l="0" r="0" t="0"/>
            <wp:docPr descr="Figure 4: Интерфейсный файл calculate.h" title="" id="1" name="Picture"/>
            <a:graphic>
              <a:graphicData uri="http://schemas.openxmlformats.org/drawingml/2006/picture">
                <pic:pic>
                  <pic:nvPicPr>
                    <pic:cNvPr descr="image14/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Интерфейсный файл calculate.h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 (рис. -fig. 5).</w:t>
      </w:r>
    </w:p>
    <w:p>
      <w:pPr>
        <w:pStyle w:val="CaptionedFigure"/>
      </w:pPr>
      <w:bookmarkStart w:id="31" w:name="fig:005"/>
      <w:r>
        <w:drawing>
          <wp:inline>
            <wp:extent cx="5334000" cy="3397314"/>
            <wp:effectExtent b="0" l="0" r="0" t="0"/>
            <wp:docPr descr="Figure 5: Основной файл main.c" title="" id="1" name="Picture"/>
            <a:graphic>
              <a:graphicData uri="http://schemas.openxmlformats.org/drawingml/2006/picture">
                <pic:pic>
                  <pic:nvPicPr>
                    <pic:cNvPr descr="image14/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Основной файл main.c</w:t>
      </w:r>
    </w:p>
    <w:p>
      <w:pPr>
        <w:numPr>
          <w:ilvl w:val="0"/>
          <w:numId w:val="1005"/>
        </w:numPr>
        <w:pStyle w:val="Compact"/>
      </w:pPr>
      <w:r>
        <w:t xml:space="preserve">Выполнил компиляцию программы посредством gcc, используя команды «gcc -c calculate.c», «gcc -c main.c» и «gcc calculate.o main.o -o calcul -lm» (рис. -fig. 6).</w:t>
      </w:r>
    </w:p>
    <w:p>
      <w:pPr>
        <w:pStyle w:val="CaptionedFigure"/>
      </w:pPr>
      <w:bookmarkStart w:id="33" w:name="fig:006"/>
      <w:r>
        <w:drawing>
          <wp:inline>
            <wp:extent cx="5334000" cy="294040"/>
            <wp:effectExtent b="0" l="0" r="0" t="0"/>
            <wp:docPr descr="Figure 6: Выполнил компиляцию программы посредством gcc" title="" id="1" name="Picture"/>
            <a:graphic>
              <a:graphicData uri="http://schemas.openxmlformats.org/drawingml/2006/picture">
                <pic:pic>
                  <pic:nvPicPr>
                    <pic:cNvPr descr="image14/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Выполнил компиляцию программы посредством gcc</w:t>
      </w:r>
    </w:p>
    <w:p>
      <w:pPr>
        <w:numPr>
          <w:ilvl w:val="0"/>
          <w:numId w:val="1006"/>
        </w:numPr>
        <w:pStyle w:val="Compact"/>
      </w:pPr>
      <w:r>
        <w:t xml:space="preserve">В ходе компиляции программы никаких ошибок выявлено не было.</w:t>
      </w:r>
    </w:p>
    <w:p>
      <w:pPr>
        <w:numPr>
          <w:ilvl w:val="0"/>
          <w:numId w:val="1006"/>
        </w:numPr>
        <w:pStyle w:val="Compact"/>
      </w:pPr>
      <w:r>
        <w:t xml:space="preserve">Создал Makefile с необходимым содержанием (рис. -fig. 7). 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pStyle w:val="CaptionedFigure"/>
      </w:pPr>
      <w:bookmarkStart w:id="35" w:name="fig:007"/>
      <w:r>
        <w:drawing>
          <wp:inline>
            <wp:extent cx="5334000" cy="3408855"/>
            <wp:effectExtent b="0" l="0" r="0" t="0"/>
            <wp:docPr descr="Figure 7: Создал Makefile с необходимым содержанием" title="" id="1" name="Picture"/>
            <a:graphic>
              <a:graphicData uri="http://schemas.openxmlformats.org/drawingml/2006/picture">
                <pic:pic>
                  <pic:nvPicPr>
                    <pic:cNvPr descr="image14/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Создал Makefile с необходимым содержанием</w:t>
      </w:r>
    </w:p>
    <w:p>
      <w:pPr>
        <w:numPr>
          <w:ilvl w:val="0"/>
          <w:numId w:val="1007"/>
        </w:numPr>
        <w:pStyle w:val="Compact"/>
      </w:pPr>
      <w:r>
        <w:t xml:space="preserve">Далее исправил Makefile (рис. -fig. 8). В переменную CFLAGS добавил опцию -g, необходимую для компиляции объектных файлов и их использования в программе отладчика GDB. Сделал так, что утилита компиляции выбирается с помощью переменной CC.</w:t>
      </w:r>
    </w:p>
    <w:p>
      <w:pPr>
        <w:pStyle w:val="CaptionedFigure"/>
      </w:pPr>
      <w:bookmarkStart w:id="37" w:name="fig:008"/>
      <w:r>
        <w:drawing>
          <wp:inline>
            <wp:extent cx="5334000" cy="3286960"/>
            <wp:effectExtent b="0" l="0" r="0" t="0"/>
            <wp:docPr descr="Figure 8: Далее исправил Makefile" title="" id="1" name="Picture"/>
            <a:graphic>
              <a:graphicData uri="http://schemas.openxmlformats.org/drawingml/2006/picture">
                <pic:pic>
                  <pic:nvPicPr>
                    <pic:cNvPr descr="image14/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Далее исправил Makefile</w:t>
      </w:r>
    </w:p>
    <w:p>
      <w:pPr>
        <w:pStyle w:val="BodyText"/>
      </w:pPr>
      <w:r>
        <w:t xml:space="preserve">После этого я удалил исполняемые и объектные файлы из каталога с помощью команды «make clean». Выполнил компиляцию файлов, используя команды «make calculate.o», «make main.o», «male calcul» (рис. -fig. 9).</w:t>
      </w:r>
    </w:p>
    <w:p>
      <w:pPr>
        <w:pStyle w:val="CaptionedFigure"/>
      </w:pPr>
      <w:bookmarkStart w:id="39" w:name="fig:009"/>
      <w:r>
        <w:drawing>
          <wp:inline>
            <wp:extent cx="5334000" cy="1133161"/>
            <wp:effectExtent b="0" l="0" r="0" t="0"/>
            <wp:docPr descr="Figure 9: Используем команды make" title="" id="1" name="Picture"/>
            <a:graphic>
              <a:graphicData uri="http://schemas.openxmlformats.org/drawingml/2006/picture">
                <pic:pic>
                  <pic:nvPicPr>
                    <pic:cNvPr descr="image14/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Используем команды make</w:t>
      </w:r>
    </w:p>
    <w:p>
      <w:pPr>
        <w:pStyle w:val="BodyText"/>
      </w:pPr>
      <w:r>
        <w:t xml:space="preserve">Далее с помощью gdb выполнил отладку программы calcul. Запустил отладчик GDB, загрузив в него программу для отладки, используя команду: «gdb ./calcul» (рис. -fig. 10).</w:t>
      </w:r>
    </w:p>
    <w:p>
      <w:pPr>
        <w:pStyle w:val="CaptionedFigure"/>
      </w:pPr>
      <w:bookmarkStart w:id="41" w:name="fig:010"/>
      <w:r>
        <w:drawing>
          <wp:inline>
            <wp:extent cx="5334000" cy="2018270"/>
            <wp:effectExtent b="0" l="0" r="0" t="0"/>
            <wp:docPr descr="Figure 10: Запустил отладчик GDB" title="" id="1" name="Picture"/>
            <a:graphic>
              <a:graphicData uri="http://schemas.openxmlformats.org/drawingml/2006/picture">
                <pic:pic>
                  <pic:nvPicPr>
                    <pic:cNvPr descr="image14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Запустил отладчик GDB</w:t>
      </w:r>
    </w:p>
    <w:p>
      <w:pPr>
        <w:pStyle w:val="BodyText"/>
      </w:pPr>
      <w:r>
        <w:t xml:space="preserve">Для запуска программы внутри отладчика ввёл команду «run» (рис. -fig. 11).</w:t>
      </w:r>
    </w:p>
    <w:p>
      <w:pPr>
        <w:pStyle w:val="CaptionedFigure"/>
      </w:pPr>
      <w:bookmarkStart w:id="43" w:name="fig:011"/>
      <w:r>
        <w:drawing>
          <wp:inline>
            <wp:extent cx="5334000" cy="819645"/>
            <wp:effectExtent b="0" l="0" r="0" t="0"/>
            <wp:docPr descr="Figure 11: Запуск программы внутри отладчика" title="" id="1" name="Picture"/>
            <a:graphic>
              <a:graphicData uri="http://schemas.openxmlformats.org/drawingml/2006/picture">
                <pic:pic>
                  <pic:nvPicPr>
                    <pic:cNvPr descr="image14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Запуск программы внутри отладчика</w:t>
      </w:r>
    </w:p>
    <w:p>
      <w:pPr>
        <w:pStyle w:val="BodyText"/>
      </w:pPr>
      <w:r>
        <w:t xml:space="preserve">Для постраничного (по 10 строк) просмотра исходного кода использовал команду «list» (рис. -fig. 12).</w:t>
      </w:r>
    </w:p>
    <w:p>
      <w:pPr>
        <w:pStyle w:val="CaptionedFigure"/>
      </w:pPr>
      <w:bookmarkStart w:id="45" w:name="fig:012"/>
      <w:r>
        <w:drawing>
          <wp:inline>
            <wp:extent cx="5334000" cy="3247603"/>
            <wp:effectExtent b="0" l="0" r="0" t="0"/>
            <wp:docPr descr="Figure 12: Использовал команду «list" title="" id="1" name="Picture"/>
            <a:graphic>
              <a:graphicData uri="http://schemas.openxmlformats.org/drawingml/2006/picture">
                <pic:pic>
                  <pic:nvPicPr>
                    <pic:cNvPr descr="image14/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Использовал команду «list</w:t>
      </w:r>
    </w:p>
    <w:p>
      <w:pPr>
        <w:pStyle w:val="BodyText"/>
      </w:pPr>
      <w:r>
        <w:t xml:space="preserve">Для просмотра строк с 12 по 15 основного файла использовал команду «list 12,15» (рис. -fig. 13).</w:t>
      </w:r>
    </w:p>
    <w:p>
      <w:pPr>
        <w:pStyle w:val="CaptionedFigure"/>
      </w:pPr>
      <w:bookmarkStart w:id="47" w:name="fig:013"/>
      <w:r>
        <w:drawing>
          <wp:inline>
            <wp:extent cx="5334000" cy="855721"/>
            <wp:effectExtent b="0" l="0" r="0" t="0"/>
            <wp:docPr descr="Figure 13: Просмотр строк с 12 по 15" title="" id="1" name="Picture"/>
            <a:graphic>
              <a:graphicData uri="http://schemas.openxmlformats.org/drawingml/2006/picture">
                <pic:pic>
                  <pic:nvPicPr>
                    <pic:cNvPr descr="image14/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Просмотр строк с 12 по 15</w:t>
      </w:r>
    </w:p>
    <w:p>
      <w:pPr>
        <w:pStyle w:val="BodyText"/>
      </w:pPr>
      <w:r>
        <w:t xml:space="preserve">Для просмотра определённых строк не основного файла использовал команду «list calculate.c:20,29» (рис. -fig. 14).</w:t>
      </w:r>
    </w:p>
    <w:p>
      <w:pPr>
        <w:pStyle w:val="CaptionedFigure"/>
      </w:pPr>
      <w:bookmarkStart w:id="49" w:name="fig:014"/>
      <w:r>
        <w:drawing>
          <wp:inline>
            <wp:extent cx="5334000" cy="2443238"/>
            <wp:effectExtent b="0" l="0" r="0" t="0"/>
            <wp:docPr descr="Figure 14: Просмотр определённых строк не основного файла" title="" id="1" name="Picture"/>
            <a:graphic>
              <a:graphicData uri="http://schemas.openxmlformats.org/drawingml/2006/picture">
                <pic:pic>
                  <pic:nvPicPr>
                    <pic:cNvPr descr="image14/img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Просмотр определённых строк не основного файла</w:t>
      </w:r>
    </w:p>
    <w:p>
      <w:pPr>
        <w:pStyle w:val="BodyText"/>
      </w:pPr>
      <w:r>
        <w:t xml:space="preserve">Установил точку останова в файле calculate.c на строке номер 18, используя команды «list calculate.c:15,22» и «break 18» (рис. -fig. 15).</w:t>
      </w:r>
    </w:p>
    <w:p>
      <w:pPr>
        <w:pStyle w:val="CaptionedFigure"/>
      </w:pPr>
      <w:bookmarkStart w:id="51" w:name="fig:015"/>
      <w:r>
        <w:drawing>
          <wp:inline>
            <wp:extent cx="5334000" cy="2001520"/>
            <wp:effectExtent b="0" l="0" r="0" t="0"/>
            <wp:docPr descr="Figure 15: Установил точку останова в файле calculate.c" title="" id="1" name="Picture"/>
            <a:graphic>
              <a:graphicData uri="http://schemas.openxmlformats.org/drawingml/2006/picture">
                <pic:pic>
                  <pic:nvPicPr>
                    <pic:cNvPr descr="image14/img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Установил точку останова в файле calculate.c</w:t>
      </w:r>
    </w:p>
    <w:p>
      <w:pPr>
        <w:pStyle w:val="BodyText"/>
      </w:pPr>
      <w:r>
        <w:t xml:space="preserve">Вывел информацию об имеющихся в проекте точках останова с помощью команды «info breakpoints» (рис. -fig. 16).</w:t>
      </w:r>
    </w:p>
    <w:p>
      <w:pPr>
        <w:pStyle w:val="CaptionedFigure"/>
      </w:pPr>
      <w:bookmarkStart w:id="53" w:name="fig:016"/>
      <w:r>
        <w:drawing>
          <wp:inline>
            <wp:extent cx="5334000" cy="412534"/>
            <wp:effectExtent b="0" l="0" r="0" t="0"/>
            <wp:docPr descr="Figure 16: Вывел информацию об имеющихся в проекте точках останова" title="" id="1" name="Picture"/>
            <a:graphic>
              <a:graphicData uri="http://schemas.openxmlformats.org/drawingml/2006/picture">
                <pic:pic>
                  <pic:nvPicPr>
                    <pic:cNvPr descr="image14/img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Вывел информацию об имеющихся в проекте точках останова</w:t>
      </w:r>
    </w:p>
    <w:p>
      <w:pPr>
        <w:pStyle w:val="BodyText"/>
      </w:pPr>
      <w:r>
        <w:t xml:space="preserve">Запустил программу внутри отладчика и убедился, что программа остановилась в момент прохождения точки останова. Использовал команды «run», «5», «−» и «backtrace» (рис. -fig. 17).</w:t>
      </w:r>
    </w:p>
    <w:p>
      <w:pPr>
        <w:pStyle w:val="CaptionedFigure"/>
      </w:pPr>
      <w:bookmarkStart w:id="55" w:name="fig:017"/>
      <w:r>
        <w:drawing>
          <wp:inline>
            <wp:extent cx="5334000" cy="1157077"/>
            <wp:effectExtent b="0" l="0" r="0" t="0"/>
            <wp:docPr descr="Figure 17: Запустил программу внутри отладчика до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14/img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Запустил программу внутри отладчика до точки останова</w:t>
      </w:r>
    </w:p>
    <w:p>
      <w:pPr>
        <w:pStyle w:val="BodyText"/>
      </w:pPr>
      <w:r>
        <w:t xml:space="preserve">Посмотрел, чему равно на этом этапе значение переменной Numeral, введя команду «print Numeral» (рис. -fig. 18).</w:t>
      </w:r>
    </w:p>
    <w:p>
      <w:pPr>
        <w:pStyle w:val="CaptionedFigure"/>
      </w:pPr>
      <w:bookmarkStart w:id="57" w:name="fig:018"/>
      <w:r>
        <w:drawing>
          <wp:inline>
            <wp:extent cx="2273300" cy="457200"/>
            <wp:effectExtent b="0" l="0" r="0" t="0"/>
            <wp:docPr descr="Figure 18: Посмотрел, чему равно Numeral" title="" id="1" name="Picture"/>
            <a:graphic>
              <a:graphicData uri="http://schemas.openxmlformats.org/drawingml/2006/picture">
                <pic:pic>
                  <pic:nvPicPr>
                    <pic:cNvPr descr="image14/img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Посмотрел, чему равно Numeral</w:t>
      </w:r>
    </w:p>
    <w:p>
      <w:pPr>
        <w:pStyle w:val="BodyText"/>
      </w:pPr>
      <w:r>
        <w:t xml:space="preserve">Сравнил с результатом вывода на экран после использования команды «display Numeral». Значения совпадают (рис. -fig. 19).</w:t>
      </w:r>
    </w:p>
    <w:p>
      <w:pPr>
        <w:pStyle w:val="CaptionedFigure"/>
      </w:pPr>
      <w:bookmarkStart w:id="59" w:name="fig:019"/>
      <w:r>
        <w:drawing>
          <wp:inline>
            <wp:extent cx="2476500" cy="482600"/>
            <wp:effectExtent b="0" l="0" r="0" t="0"/>
            <wp:docPr descr="Figure 19: Сравнил с результатом вывода на экран" title="" id="1" name="Picture"/>
            <a:graphic>
              <a:graphicData uri="http://schemas.openxmlformats.org/drawingml/2006/picture">
                <pic:pic>
                  <pic:nvPicPr>
                    <pic:cNvPr descr="image14/img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Сравнил с результатом вывода на экран</w:t>
      </w:r>
    </w:p>
    <w:p>
      <w:pPr>
        <w:pStyle w:val="BodyText"/>
      </w:pPr>
      <w:r>
        <w:t xml:space="preserve">Убрал точку останова с помощью команд «info breakpoints» и «delete 3» (рис. -fig. 20).</w:t>
      </w:r>
    </w:p>
    <w:p>
      <w:pPr>
        <w:pStyle w:val="CaptionedFigure"/>
      </w:pPr>
      <w:bookmarkStart w:id="61" w:name="fig:020"/>
      <w:r>
        <w:drawing>
          <wp:inline>
            <wp:extent cx="5334000" cy="673997"/>
            <wp:effectExtent b="0" l="0" r="0" t="0"/>
            <wp:docPr descr="Figure 20: Убрал точку останова" title="" id="1" name="Picture"/>
            <a:graphic>
              <a:graphicData uri="http://schemas.openxmlformats.org/drawingml/2006/picture">
                <pic:pic>
                  <pic:nvPicPr>
                    <pic:cNvPr descr="image14/img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Убрал точку останова</w:t>
      </w:r>
    </w:p>
    <w:p>
      <w:pPr>
        <w:numPr>
          <w:ilvl w:val="0"/>
          <w:numId w:val="1008"/>
        </w:numPr>
        <w:pStyle w:val="Compact"/>
      </w:pPr>
      <w:r>
        <w:t xml:space="preserve">С помощью утилиты splint проанализировал коды файлов calculate.c и main.c. Воспользовался командами «splint calculate.c» и «splint</w:t>
      </w:r>
      <w:r>
        <w:t xml:space="preserve"> </w:t>
      </w:r>
      <w:r>
        <w:t xml:space="preserve">main.c» (рис. -fig. 21) (рис. -fig. 22).</w:t>
      </w:r>
      <w:r>
        <w:br/>
      </w: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p>
      <w:pPr>
        <w:pStyle w:val="CaptionedFigure"/>
      </w:pPr>
      <w:bookmarkStart w:id="63" w:name="fig:021"/>
      <w:r>
        <w:drawing>
          <wp:inline>
            <wp:extent cx="5334000" cy="3333750"/>
            <wp:effectExtent b="0" l="0" r="0" t="0"/>
            <wp:docPr descr="Figure 21: Проанализировал код файла calculate.c" title="" id="1" name="Picture"/>
            <a:graphic>
              <a:graphicData uri="http://schemas.openxmlformats.org/drawingml/2006/picture">
                <pic:pic>
                  <pic:nvPicPr>
                    <pic:cNvPr descr="image14/img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Проанализировал код файла calculate.c</w:t>
      </w:r>
    </w:p>
    <w:p>
      <w:pPr>
        <w:pStyle w:val="CaptionedFigure"/>
      </w:pPr>
      <w:bookmarkStart w:id="65" w:name="fig:022"/>
      <w:r>
        <w:drawing>
          <wp:inline>
            <wp:extent cx="5334000" cy="3333750"/>
            <wp:effectExtent b="0" l="0" r="0" t="0"/>
            <wp:docPr descr="Figure 22: Проанализировал код файла main.c" title="" id="1" name="Picture"/>
            <a:graphic>
              <a:graphicData uri="http://schemas.openxmlformats.org/drawingml/2006/picture">
                <pic:pic>
                  <pic:nvPicPr>
                    <pic:cNvPr descr="image14/img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22: Проанализировал код файла main.c</w:t>
      </w:r>
    </w:p>
    <w:bookmarkEnd w:id="66"/>
    <w:bookmarkStart w:id="6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9"/>
        </w:numPr>
        <w:pStyle w:val="Compact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10"/>
        </w:numPr>
        <w:pStyle w:val="Compact"/>
      </w:pPr>
      <w:r>
        <w:t xml:space="preserve">планирование, включающее сбор и анализ требований кфункционалу и другим характеристикам разрабатываемого приложения;</w:t>
      </w:r>
    </w:p>
    <w:p>
      <w:pPr>
        <w:numPr>
          <w:ilvl w:val="0"/>
          <w:numId w:val="1010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10"/>
        </w:numPr>
        <w:pStyle w:val="Compact"/>
      </w:pPr>
      <w:r>
        <w:t xml:space="preserve">непосредственная разработка приложения:</w:t>
      </w:r>
    </w:p>
    <w:p>
      <w:pPr>
        <w:numPr>
          <w:ilvl w:val="0"/>
          <w:numId w:val="1010"/>
        </w:numPr>
        <w:pStyle w:val="Compact"/>
      </w:pPr>
      <w:r>
        <w:t xml:space="preserve">кодирование − по сути создание исходного текста программы (возможно в нескольких вариантах);</w:t>
      </w:r>
    </w:p>
    <w:p>
      <w:pPr>
        <w:numPr>
          <w:ilvl w:val="0"/>
          <w:numId w:val="1010"/>
        </w:numPr>
        <w:pStyle w:val="Compact"/>
      </w:pPr>
      <w:r>
        <w:t xml:space="preserve">анализ разработанного кода;</w:t>
      </w:r>
    </w:p>
    <w:p>
      <w:pPr>
        <w:numPr>
          <w:ilvl w:val="0"/>
          <w:numId w:val="1010"/>
        </w:numPr>
        <w:pStyle w:val="Compact"/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10"/>
        </w:numPr>
        <w:pStyle w:val="Compact"/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10"/>
        </w:numPr>
        <w:pStyle w:val="Compact"/>
      </w:pPr>
      <w:r>
        <w:t xml:space="preserve">документирование.</w:t>
      </w:r>
      <w:r>
        <w:br/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br/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11"/>
        </w:numPr>
        <w:pStyle w:val="Compact"/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11"/>
        </w:numPr>
        <w:pStyle w:val="Compact"/>
      </w:pPr>
      <w:r>
        <w:t xml:space="preserve">Основное назначение компилятора языка Си в UNIX заключается вкомпиляции всей программы и получении исполняемого файла/модуля.</w:t>
      </w:r>
    </w:p>
    <w:p>
      <w:pPr>
        <w:numPr>
          <w:ilvl w:val="0"/>
          <w:numId w:val="1011"/>
        </w:numPr>
        <w:pStyle w:val="Compact"/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11"/>
        </w:numPr>
        <w:pStyle w:val="Compact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  <w:r>
        <w:br/>
      </w:r>
      <w:r>
        <w:t xml:space="preserve">В самом простом случае Makefile имеет следующий синтаксис:</w:t>
      </w:r>
      <w:r>
        <w:br/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  <w:r>
        <w:br/>
      </w:r>
      <w:r>
        <w:t xml:space="preserve">&lt;команда 1&gt;</w:t>
      </w:r>
      <w:r>
        <w:br/>
      </w:r>
      <w:r>
        <w:t xml:space="preserve">…</w:t>
      </w:r>
      <w:r>
        <w:br/>
      </w:r>
      <w:r>
        <w:br/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  <w:r>
        <w:br/>
      </w: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  <w:r>
        <w:br/>
      </w:r>
      <w:r>
        <w:t xml:space="preserve">Общий синтаксис Makefile имеет вид:</w:t>
      </w:r>
      <w:r>
        <w:br/>
      </w:r>
      <w:r>
        <w:t xml:space="preserve">target1 [target2…]:[:] [dependment1…]</w:t>
      </w:r>
      <w:r>
        <w:br/>
      </w:r>
      <w:r>
        <w:t xml:space="preserve">[(tab)commands] [#commentary]</w:t>
      </w:r>
      <w:r>
        <w:br/>
      </w:r>
      <w:r>
        <w:t xml:space="preserve">[(tab)commands] [#commentary]</w:t>
      </w:r>
      <w:r>
        <w:br/>
      </w: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11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br/>
      </w: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  <w:r>
        <w:br/>
      </w:r>
      <w:r>
        <w:t xml:space="preserve">gcc -c file.c -g</w:t>
      </w:r>
      <w:r>
        <w:br/>
      </w: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br/>
      </w:r>
      <w:r>
        <w:t xml:space="preserve">gdb file.o</w:t>
      </w:r>
    </w:p>
    <w:p>
      <w:pPr>
        <w:numPr>
          <w:ilvl w:val="0"/>
          <w:numId w:val="1011"/>
        </w:numPr>
        <w:pStyle w:val="Compact"/>
      </w:pPr>
      <w:r>
        <w:t xml:space="preserve">Основные команды отладчика gdb:</w:t>
      </w:r>
    </w:p>
    <w:p>
      <w:pPr>
        <w:numPr>
          <w:ilvl w:val="0"/>
          <w:numId w:val="1012"/>
        </w:numPr>
        <w:pStyle w:val="Compact"/>
      </w:pPr>
      <w:r>
        <w:t xml:space="preserve">backtrace − вывод на экран пути к текущей точке останова (по сути вывод − названий всех функций)</w:t>
      </w:r>
    </w:p>
    <w:p>
      <w:pPr>
        <w:numPr>
          <w:ilvl w:val="0"/>
          <w:numId w:val="1012"/>
        </w:numPr>
        <w:pStyle w:val="Compact"/>
      </w:pPr>
      <w:r>
        <w:t xml:space="preserve">break − установить точку останова (в качестве параметра может быть указан номер строки или название функции)</w:t>
      </w:r>
    </w:p>
    <w:p>
      <w:pPr>
        <w:numPr>
          <w:ilvl w:val="0"/>
          <w:numId w:val="1012"/>
        </w:numPr>
        <w:pStyle w:val="Compact"/>
      </w:pPr>
      <w:r>
        <w:t xml:space="preserve">clear − удалить все точки останова в функции</w:t>
      </w:r>
    </w:p>
    <w:p>
      <w:pPr>
        <w:numPr>
          <w:ilvl w:val="0"/>
          <w:numId w:val="1012"/>
        </w:numPr>
        <w:pStyle w:val="Compact"/>
      </w:pPr>
      <w:r>
        <w:t xml:space="preserve">continue − продолжить выполнение программы</w:t>
      </w:r>
    </w:p>
    <w:p>
      <w:pPr>
        <w:numPr>
          <w:ilvl w:val="0"/>
          <w:numId w:val="1012"/>
        </w:numPr>
        <w:pStyle w:val="Compact"/>
      </w:pPr>
      <w:r>
        <w:t xml:space="preserve">delete − удалить точку останова</w:t>
      </w:r>
    </w:p>
    <w:p>
      <w:pPr>
        <w:numPr>
          <w:ilvl w:val="0"/>
          <w:numId w:val="1012"/>
        </w:numPr>
        <w:pStyle w:val="Compact"/>
      </w:pP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2"/>
        </w:numPr>
        <w:pStyle w:val="Compact"/>
      </w:pPr>
      <w:r>
        <w:t xml:space="preserve">finish − выполнить программу до момента выхода из функции</w:t>
      </w:r>
    </w:p>
    <w:p>
      <w:pPr>
        <w:numPr>
          <w:ilvl w:val="0"/>
          <w:numId w:val="1012"/>
        </w:numPr>
        <w:pStyle w:val="Compact"/>
      </w:pPr>
      <w:r>
        <w:t xml:space="preserve">info breakpoints − вывести на экран список используемых точек останова</w:t>
      </w:r>
    </w:p>
    <w:p>
      <w:pPr>
        <w:numPr>
          <w:ilvl w:val="0"/>
          <w:numId w:val="1012"/>
        </w:numPr>
        <w:pStyle w:val="Compact"/>
      </w:pPr>
      <w:r>
        <w:t xml:space="preserve">info watchpoints − вывести на экран список используемых контрольных выражений</w:t>
      </w:r>
    </w:p>
    <w:p>
      <w:pPr>
        <w:numPr>
          <w:ilvl w:val="0"/>
          <w:numId w:val="1012"/>
        </w:numPr>
        <w:pStyle w:val="Compact"/>
      </w:pP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</w:p>
    <w:p>
      <w:pPr>
        <w:numPr>
          <w:ilvl w:val="0"/>
          <w:numId w:val="1012"/>
        </w:numPr>
        <w:pStyle w:val="Compact"/>
      </w:pPr>
      <w:r>
        <w:t xml:space="preserve">next − выполнить программу пошагово, но без выполнения вызываемых в программе функций</w:t>
      </w:r>
    </w:p>
    <w:p>
      <w:pPr>
        <w:numPr>
          <w:ilvl w:val="0"/>
          <w:numId w:val="1012"/>
        </w:numPr>
        <w:pStyle w:val="Compact"/>
      </w:pPr>
      <w:r>
        <w:t xml:space="preserve">print − вывести значение указываемого в качестве параметра выражения</w:t>
      </w:r>
    </w:p>
    <w:p>
      <w:pPr>
        <w:numPr>
          <w:ilvl w:val="0"/>
          <w:numId w:val="1012"/>
        </w:numPr>
        <w:pStyle w:val="Compact"/>
      </w:pPr>
      <w:r>
        <w:t xml:space="preserve">run − запуск программы на выполнение</w:t>
      </w:r>
    </w:p>
    <w:p>
      <w:pPr>
        <w:numPr>
          <w:ilvl w:val="0"/>
          <w:numId w:val="1012"/>
        </w:numPr>
        <w:pStyle w:val="Compact"/>
      </w:pPr>
      <w:r>
        <w:t xml:space="preserve">set − установить новое значение переменной</w:t>
      </w:r>
    </w:p>
    <w:p>
      <w:pPr>
        <w:numPr>
          <w:ilvl w:val="0"/>
          <w:numId w:val="1012"/>
        </w:numPr>
        <w:pStyle w:val="Compact"/>
      </w:pPr>
      <w:r>
        <w:t xml:space="preserve">step − пошаговое выполнение программы</w:t>
      </w:r>
    </w:p>
    <w:p>
      <w:pPr>
        <w:numPr>
          <w:ilvl w:val="0"/>
          <w:numId w:val="1012"/>
        </w:numPr>
        <w:pStyle w:val="Compact"/>
      </w:pPr>
      <w:r>
        <w:t xml:space="preserve">watch − установить контрольное выражение, при изменении значения которого программа будет остановлена</w:t>
      </w:r>
      <w:r>
        <w:br/>
      </w: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13"/>
        </w:numPr>
        <w:pStyle w:val="Compact"/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3"/>
        </w:numPr>
        <w:pStyle w:val="Compact"/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13"/>
        </w:numPr>
        <w:pStyle w:val="Compact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0"/>
          <w:numId w:val="1014"/>
        </w:numPr>
        <w:pStyle w:val="Compact"/>
      </w:pPr>
      <w:r>
        <w:t xml:space="preserve">cscope − исследование функций, содержащихся в программе,</w:t>
      </w:r>
    </w:p>
    <w:p>
      <w:pPr>
        <w:numPr>
          <w:ilvl w:val="0"/>
          <w:numId w:val="1014"/>
        </w:numPr>
        <w:pStyle w:val="Compact"/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5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  <w:r>
        <w:br/>
      </w: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1"/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Аветисян Давид Артурович</dc:creator>
  <dc:language>ru-RU</dc:language>
  <cp:keywords/>
  <dcterms:created xsi:type="dcterms:W3CDTF">2021-06-05T18:19:57Z</dcterms:created>
  <dcterms:modified xsi:type="dcterms:W3CDTF">2021-06-05T18:19:57Z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