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Давид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SELinux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SELinux (Security-Enhanced Linux) обеспечивает усиление защиты путем внесения изменений как на уровне ядра, так и на уровне пространства пользователя, 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 реализация была существенно дополнена и улучшена.</w:t>
      </w:r>
      <w:r>
        <w:t xml:space="preserve"> </w:t>
      </w:r>
      <w:r>
        <w:t xml:space="preserve">SELinux имеет три основных режим работы:</w:t>
      </w:r>
      <w:r>
        <w:t xml:space="preserve"> </w:t>
      </w:r>
      <w:r>
        <w:t xml:space="preserve">• Enforcing: Режим по-умолчанию.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  <w:r>
        <w:t xml:space="preserve"> </w:t>
      </w:r>
      <w:r>
        <w:t xml:space="preserve">• 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  <w:r>
        <w:t xml:space="preserve"> </w:t>
      </w:r>
      <w:r>
        <w:t xml:space="preserve">• Disabled: Полное отключение системы принудительного контроля доступа.</w:t>
      </w:r>
      <w:r>
        <w:t xml:space="preserve"> </w:t>
      </w: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 [1].</w:t>
      </w:r>
    </w:p>
    <w:p>
      <w:pPr>
        <w:pStyle w:val="BodyText"/>
      </w:pPr>
      <w:r>
        <w:t xml:space="preserve">Apache 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BodyText"/>
      </w:pPr>
      <w:r>
        <w:t xml:space="preserve">Для чего нужен Apache сервер:</w:t>
      </w:r>
      <w:r>
        <w:t xml:space="preserve"> </w:t>
      </w:r>
      <w:r>
        <w:t xml:space="preserve">• чтобы открывать динамические PHP-страницы,</w:t>
      </w:r>
      <w:r>
        <w:t xml:space="preserve"> </w:t>
      </w:r>
      <w:r>
        <w:t xml:space="preserve">• для распределения поступающей на сервер нагрузки,</w:t>
      </w:r>
      <w:r>
        <w:t xml:space="preserve"> </w:t>
      </w:r>
      <w:r>
        <w:t xml:space="preserve">• для обеспечения отказоустойчивости сервера,</w:t>
      </w:r>
      <w:r>
        <w:t xml:space="preserve"> </w:t>
      </w:r>
      <w:r>
        <w:t xml:space="preserve">• чтобы потренироваться в настройке сервера и запуске PHP-скриптов.</w:t>
      </w:r>
    </w:p>
    <w:p>
      <w:pPr>
        <w:pStyle w:val="BodyText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  <w:r>
        <w:t xml:space="preserve"> </w:t>
      </w:r>
      <w:r>
        <w:t xml:space="preserve">Более подробно см. в [2].</w:t>
      </w:r>
    </w:p>
    <w:bookmarkEnd w:id="21"/>
    <w:bookmarkStart w:id="7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Входим в систему под своей учетной записью и убеждаемся, что SELinux работает 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  <w:r>
        <w:t xml:space="preserve"> </w:t>
      </w:r>
      <w:r>
        <w:t xml:space="preserve">(fig. 1).</w:t>
      </w:r>
    </w:p>
    <w:p>
      <w:pPr>
        <w:pStyle w:val="CaptionedFigure"/>
      </w:pPr>
      <w:r>
        <w:drawing>
          <wp:inline>
            <wp:extent cx="5109882" cy="3626863"/>
            <wp:effectExtent b="0" l="0" r="0" t="0"/>
            <wp:docPr descr="Проверка режима enforcing политики targeted" title="" id="23" name="Picture"/>
            <a:graphic>
              <a:graphicData uri="http://schemas.openxmlformats.org/drawingml/2006/picture">
                <pic:pic>
                  <pic:nvPicPr>
                    <pic:cNvPr descr="image06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82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Проверка режима enforcing политики targeted</w:t>
      </w:r>
    </w:p>
    <w:p>
      <w:pPr>
        <w:numPr>
          <w:ilvl w:val="0"/>
          <w:numId w:val="1002"/>
        </w:numPr>
        <w:pStyle w:val="Compact"/>
      </w:pPr>
      <w:r>
        <w:t xml:space="preserve">Обращаемся с помощью браузера к веб-серверу, запущенному на моем компьютере, и убеждаемся,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 status</w:t>
      </w:r>
      <w:r>
        <w:t xml:space="preserve">”</w:t>
      </w:r>
      <w:r>
        <w:t xml:space="preserve"> </w:t>
      </w:r>
      <w:r>
        <w:t xml:space="preserve">(fig. 2).</w:t>
      </w:r>
    </w:p>
    <w:p>
      <w:pPr>
        <w:pStyle w:val="CaptionedFigure"/>
      </w:pPr>
      <w:r>
        <w:drawing>
          <wp:inline>
            <wp:extent cx="4963885" cy="3327186"/>
            <wp:effectExtent b="0" l="0" r="0" t="0"/>
            <wp:docPr descr="Проверка работы веб-сервера" title="" id="26" name="Picture"/>
            <a:graphic>
              <a:graphicData uri="http://schemas.openxmlformats.org/drawingml/2006/picture">
                <pic:pic>
                  <pic:nvPicPr>
                    <pic:cNvPr descr="image06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3327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Проверка работы веб-сервера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определяем контекст безопасности веб-сервера Apache - httpd_t (fig. 3).</w:t>
      </w:r>
    </w:p>
    <w:p>
      <w:pPr>
        <w:pStyle w:val="CaptionedFigure"/>
      </w:pPr>
      <w:r>
        <w:drawing>
          <wp:inline>
            <wp:extent cx="5155986" cy="2305210"/>
            <wp:effectExtent b="0" l="0" r="0" t="0"/>
            <wp:docPr descr="Контекст безопасности веб-сервера Apache" title="" id="29" name="Picture"/>
            <a:graphic>
              <a:graphicData uri="http://schemas.openxmlformats.org/drawingml/2006/picture">
                <pic:pic>
                  <pic:nvPicPr>
                    <pic:cNvPr descr="image06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230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Контекст безопасности веб-сервера Apache</w:t>
      </w:r>
    </w:p>
    <w:p>
      <w:pPr>
        <w:numPr>
          <w:ilvl w:val="0"/>
          <w:numId w:val="1004"/>
        </w:numPr>
        <w:pStyle w:val="Compact"/>
      </w:pPr>
      <w:r>
        <w:t xml:space="preserve">Посмотрим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 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  <w:r>
        <w:t xml:space="preserve"> </w:t>
      </w:r>
      <w:r>
        <w:t xml:space="preserve">(fig. 4).</w:t>
      </w:r>
    </w:p>
    <w:p>
      <w:pPr>
        <w:pStyle w:val="CaptionedFigure"/>
      </w:pPr>
      <w:r>
        <w:drawing>
          <wp:inline>
            <wp:extent cx="3204242" cy="4349163"/>
            <wp:effectExtent b="0" l="0" r="0" t="0"/>
            <wp:docPr descr="Текущее состояние переключателей SELinux" title="" id="32" name="Picture"/>
            <a:graphic>
              <a:graphicData uri="http://schemas.openxmlformats.org/drawingml/2006/picture">
                <pic:pic>
                  <pic:nvPicPr>
                    <pic:cNvPr descr="image06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434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Текущее состояние переключателей SELinux</w:t>
      </w:r>
    </w:p>
    <w:p>
      <w:pPr>
        <w:numPr>
          <w:ilvl w:val="0"/>
          <w:numId w:val="1005"/>
        </w:numPr>
        <w:pStyle w:val="Compact"/>
      </w:pPr>
      <w:r>
        <w:t xml:space="preserve">Посмотрим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 пользователей - 8, ролей - 14, типов 5100 (fig. 5).</w:t>
      </w:r>
    </w:p>
    <w:p>
      <w:pPr>
        <w:pStyle w:val="CaptionedFigure"/>
      </w:pPr>
      <w:r>
        <w:drawing>
          <wp:inline>
            <wp:extent cx="3427078" cy="3365606"/>
            <wp:effectExtent b="0" l="0" r="0" t="0"/>
            <wp:docPr descr="Статистика по политике" title="" id="35" name="Picture"/>
            <a:graphic>
              <a:graphicData uri="http://schemas.openxmlformats.org/drawingml/2006/picture">
                <pic:pic>
                  <pic:nvPicPr>
                    <pic:cNvPr descr="image06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78" cy="336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Статистика по политике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посмотрим файлы и поддиректории, 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 определяем, что в данной директории файлов нет. Только владелец или суперпользователь может создавать файлы в директории /var/www/html (fig. 6).</w:t>
      </w:r>
    </w:p>
    <w:p>
      <w:pPr>
        <w:pStyle w:val="CaptionedFigure"/>
      </w:pPr>
      <w:r>
        <w:drawing>
          <wp:inline>
            <wp:extent cx="5334000" cy="922637"/>
            <wp:effectExtent b="0" l="0" r="0" t="0"/>
            <wp:docPr descr="Просмотр файлов и поддиректориий в директории /var/www" title="" id="38" name="Picture"/>
            <a:graphic>
              <a:graphicData uri="http://schemas.openxmlformats.org/drawingml/2006/picture">
                <pic:pic>
                  <pic:nvPicPr>
                    <pic:cNvPr descr="image06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Просмотр файлов и поддиректориий в директории /var/www</w:t>
      </w:r>
    </w:p>
    <w:p>
      <w:pPr>
        <w:numPr>
          <w:ilvl w:val="0"/>
          <w:numId w:val="1007"/>
        </w:numPr>
        <w:pStyle w:val="Compact"/>
      </w:pPr>
      <w:r>
        <w:t xml:space="preserve">От имени суперпользователя создаём html-файл /var/www/html/test.html. Контекст созданного файла - httpd_sys_content_t (fig. 7).</w:t>
      </w:r>
    </w:p>
    <w:p>
      <w:pPr>
        <w:pStyle w:val="CaptionedFigure"/>
      </w:pPr>
      <w:r>
        <w:drawing>
          <wp:inline>
            <wp:extent cx="5334000" cy="1465616"/>
            <wp:effectExtent b="0" l="0" r="0" t="0"/>
            <wp:docPr descr="Создание файла /var/www/html/test.html" title="" id="41" name="Picture"/>
            <a:graphic>
              <a:graphicData uri="http://schemas.openxmlformats.org/drawingml/2006/picture">
                <pic:pic>
                  <pic:nvPicPr>
                    <pic:cNvPr descr="image06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Создание файла /var/www/html/test.html</w:t>
      </w:r>
    </w:p>
    <w:p>
      <w:pPr>
        <w:numPr>
          <w:ilvl w:val="0"/>
          <w:numId w:val="1008"/>
        </w:numPr>
        <w:pStyle w:val="Compact"/>
      </w:pPr>
      <w:r>
        <w:t xml:space="preserve">Обращаемся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Файл был успешно отображен (fig. 8).</w:t>
      </w:r>
    </w:p>
    <w:p>
      <w:pPr>
        <w:pStyle w:val="CaptionedFigure"/>
      </w:pPr>
      <w:r>
        <w:drawing>
          <wp:inline>
            <wp:extent cx="4687260" cy="1252497"/>
            <wp:effectExtent b="0" l="0" r="0" t="0"/>
            <wp:docPr descr="Обращение к файлу через веб-сервер" title="" id="44" name="Picture"/>
            <a:graphic>
              <a:graphicData uri="http://schemas.openxmlformats.org/drawingml/2006/picture">
                <pic:pic>
                  <pic:nvPicPr>
                    <pic:cNvPr descr="image06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125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Обращение к файлу через веб-сервер</w:t>
      </w:r>
    </w:p>
    <w:p>
      <w:pPr>
        <w:numPr>
          <w:ilvl w:val="0"/>
          <w:numId w:val="1009"/>
        </w:numPr>
        <w:pStyle w:val="Compact"/>
      </w:pPr>
      <w:r>
        <w:t xml:space="preserve">Изучив справку man httpd_selinux, выясняем, что для httpd определены следующие контексты файлов: httpd_sys_content_t, httpd_sys_script_exec_t, httpd_sys_script_ro_t, httpd_sys_script_rw_t, httpd_sys_script_ra_t, httpd_unconfined_script_exec_t. Контекст моего файла - httpd_sys_content_t (в таком случае содержимое должно быть доступно для всех скриптов httpd и для самого демона). Изменяем 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 /var/www/html/test.html</w:t>
      </w:r>
      <w:r>
        <w:t xml:space="preserve">”</w:t>
      </w:r>
      <w:r>
        <w:t xml:space="preserve"> </w:t>
      </w:r>
      <w:r>
        <w:t xml:space="preserve">и проверяем, что контекст поменялся (fig. 9).</w:t>
      </w:r>
    </w:p>
    <w:p>
      <w:pPr>
        <w:pStyle w:val="CaptionedFigure"/>
      </w:pPr>
      <w:r>
        <w:drawing>
          <wp:inline>
            <wp:extent cx="5334000" cy="921925"/>
            <wp:effectExtent b="0" l="0" r="0" t="0"/>
            <wp:docPr descr="Изменение контекста" title="" id="47" name="Picture"/>
            <a:graphic>
              <a:graphicData uri="http://schemas.openxmlformats.org/drawingml/2006/picture">
                <pic:pic>
                  <pic:nvPicPr>
                    <pic:cNvPr descr="image06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Изменение контекста</w:t>
      </w:r>
    </w:p>
    <w:p>
      <w:pPr>
        <w:numPr>
          <w:ilvl w:val="0"/>
          <w:numId w:val="1010"/>
        </w:numPr>
        <w:pStyle w:val="Compact"/>
      </w:pPr>
      <w:r>
        <w:t xml:space="preserve">Попробуем еще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 </w:t>
      </w:r>
      <w:r>
        <w:t xml:space="preserve">и получаем сообщение об ошибке (т.к. к установленному ранее контексту процесс httpd не имеет доступа) (fig. 10).</w:t>
      </w:r>
    </w:p>
    <w:p>
      <w:pPr>
        <w:pStyle w:val="CaptionedFigure"/>
      </w:pPr>
      <w:r>
        <w:drawing>
          <wp:inline>
            <wp:extent cx="4702628" cy="1682803"/>
            <wp:effectExtent b="0" l="0" r="0" t="0"/>
            <wp:docPr descr="Обращение к файлу через веб-сервер" title="" id="50" name="Picture"/>
            <a:graphic>
              <a:graphicData uri="http://schemas.openxmlformats.org/drawingml/2006/picture">
                <pic:pic>
                  <pic:nvPicPr>
                    <pic:cNvPr descr="image06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8" cy="168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Обращение к файлу через веб-сервер</w:t>
      </w:r>
    </w:p>
    <w:p>
      <w:pPr>
        <w:numPr>
          <w:ilvl w:val="0"/>
          <w:numId w:val="1011"/>
        </w:numPr>
        <w:pStyle w:val="Compac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убеждаемся, что читать данный файл может любой пользователь. Просматриваем системный лог-файл веб-сервера Apache 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 (fig. 11).</w:t>
      </w:r>
    </w:p>
    <w:p>
      <w:pPr>
        <w:pStyle w:val="CaptionedFigure"/>
      </w:pPr>
      <w:r>
        <w:drawing>
          <wp:inline>
            <wp:extent cx="5334000" cy="1964348"/>
            <wp:effectExtent b="0" l="0" r="0" t="0"/>
            <wp:docPr descr="Просмотр log-файла" title="" id="53" name="Picture"/>
            <a:graphic>
              <a:graphicData uri="http://schemas.openxmlformats.org/drawingml/2006/picture">
                <pic:pic>
                  <pic:nvPicPr>
                    <pic:cNvPr descr="image06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Просмотр log-файла</w:t>
      </w:r>
    </w:p>
    <w:p>
      <w:pPr>
        <w:numPr>
          <w:ilvl w:val="0"/>
          <w:numId w:val="1012"/>
        </w:numPr>
        <w:pStyle w:val="Compact"/>
      </w:pPr>
      <w:r>
        <w:t xml:space="preserve">В файле /etc/httpd/conf/httpd.conf заменяем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 чтобы установить веб-сервер Apache на прослушивание TCP-порта 81 (fig. 12).</w:t>
      </w:r>
    </w:p>
    <w:p>
      <w:pPr>
        <w:pStyle w:val="CaptionedFigure"/>
      </w:pPr>
      <w:r>
        <w:drawing>
          <wp:inline>
            <wp:extent cx="5079146" cy="3534655"/>
            <wp:effectExtent b="0" l="0" r="0" t="0"/>
            <wp:docPr descr="Установка веб-сервера Apache на прослушивание TCP-порта 81" title="" id="56" name="Picture"/>
            <a:graphic>
              <a:graphicData uri="http://schemas.openxmlformats.org/drawingml/2006/picture">
                <pic:pic>
                  <pic:nvPicPr>
                    <pic:cNvPr descr="image06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353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Установка веб-сервера Apache на прослушивание TCP-порта 81</w:t>
      </w:r>
    </w:p>
    <w:p>
      <w:pPr>
        <w:numPr>
          <w:ilvl w:val="0"/>
          <w:numId w:val="1013"/>
        </w:numPr>
        <w:pStyle w:val="Compact"/>
      </w:pPr>
      <w:r>
        <w:t xml:space="preserve">Перезапускаем веб-сервер Apache и анализируем лог-файлы командой</w:t>
      </w:r>
      <w:r>
        <w:t xml:space="preserve"> </w:t>
      </w:r>
      <w:r>
        <w:t xml:space="preserve">“</w:t>
      </w:r>
      <w:r>
        <w:t xml:space="preserve">tail -nl /var/log/messages</w:t>
      </w:r>
      <w:r>
        <w:t xml:space="preserve">”</w:t>
      </w:r>
      <w:r>
        <w:t xml:space="preserve"> </w:t>
      </w:r>
      <w:r>
        <w:t xml:space="preserve">(fig. 13).</w:t>
      </w:r>
    </w:p>
    <w:p>
      <w:pPr>
        <w:pStyle w:val="CaptionedFigure"/>
      </w:pPr>
      <w:r>
        <w:drawing>
          <wp:inline>
            <wp:extent cx="5334000" cy="1490177"/>
            <wp:effectExtent b="0" l="0" r="0" t="0"/>
            <wp:docPr descr="Перезапуск веб-сервера и анализ лог-файлов" title="" id="59" name="Picture"/>
            <a:graphic>
              <a:graphicData uri="http://schemas.openxmlformats.org/drawingml/2006/picture">
                <pic:pic>
                  <pic:nvPicPr>
                    <pic:cNvPr descr="image06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13: Перезапуск веб-сервера и анализ лог-файлов</w:t>
      </w:r>
    </w:p>
    <w:p>
      <w:pPr>
        <w:numPr>
          <w:ilvl w:val="0"/>
          <w:numId w:val="1014"/>
        </w:numPr>
        <w:pStyle w:val="Compact"/>
      </w:pPr>
      <w:r>
        <w:t xml:space="preserve">Просматриваем файлы</w:t>
      </w:r>
      <w:r>
        <w:t xml:space="preserve"> </w:t>
      </w:r>
      <w:r>
        <w:t xml:space="preserve">“</w:t>
      </w:r>
      <w:r>
        <w:t xml:space="preserve">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 </w:t>
      </w:r>
      <w:r>
        <w:t xml:space="preserve">и выясняем, что запись появилась в последнем файле (fig. 14).</w:t>
      </w:r>
    </w:p>
    <w:p>
      <w:pPr>
        <w:pStyle w:val="CaptionedFigure"/>
      </w:pPr>
      <w:r>
        <w:drawing>
          <wp:inline>
            <wp:extent cx="5334000" cy="3092328"/>
            <wp:effectExtent b="0" l="0" r="0" t="0"/>
            <wp:docPr descr="Содержание файла var/log/audit/audit.log" title="" id="62" name="Picture"/>
            <a:graphic>
              <a:graphicData uri="http://schemas.openxmlformats.org/drawingml/2006/picture">
                <pic:pic>
                  <pic:nvPicPr>
                    <pic:cNvPr descr="image06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14: Содержание файла var/log/audit/audit.log</w:t>
      </w:r>
    </w:p>
    <w:p>
      <w:pPr>
        <w:numPr>
          <w:ilvl w:val="0"/>
          <w:numId w:val="1015"/>
        </w:numPr>
        <w:pStyle w:val="Compact"/>
      </w:pPr>
      <w:r>
        <w:t xml:space="preserve">Выполняем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убеждаемся, что порт TCP-81 установлен. Проверяем список портов командой</w:t>
      </w:r>
      <w:r>
        <w:t xml:space="preserve"> </w:t>
      </w:r>
      <w:r>
        <w:t xml:space="preserve">“</w:t>
      </w:r>
      <w:r>
        <w:t xml:space="preserve">semanage port -l | grep http_port_t</w:t>
      </w:r>
      <w:r>
        <w:t xml:space="preserve">”</w:t>
      </w:r>
      <w:r>
        <w:t xml:space="preserve">, убеждаемся, что порт 81 есть в списке и запускаем веб-сервер Apache снова (fig. 15).</w:t>
      </w:r>
    </w:p>
    <w:p>
      <w:pPr>
        <w:pStyle w:val="CaptionedFigure"/>
      </w:pPr>
      <w:r>
        <w:drawing>
          <wp:inline>
            <wp:extent cx="4979253" cy="1137236"/>
            <wp:effectExtent b="0" l="0" r="0" t="0"/>
            <wp:docPr descr="Проверка установки порта 81" title="" id="65" name="Picture"/>
            <a:graphic>
              <a:graphicData uri="http://schemas.openxmlformats.org/drawingml/2006/picture">
                <pic:pic>
                  <pic:nvPicPr>
                    <pic:cNvPr descr="image06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15: Проверка установки порта 81</w:t>
      </w:r>
    </w:p>
    <w:p>
      <w:pPr>
        <w:numPr>
          <w:ilvl w:val="0"/>
          <w:numId w:val="1016"/>
        </w:numPr>
        <w:pStyle w:val="Compact"/>
      </w:pPr>
      <w:r>
        <w:t xml:space="preserve">Вернём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(fig. 16) и после этого пробуем получить доступ к файлу через веб-сервер, введя адрес</w:t>
      </w:r>
      <w:r>
        <w:t xml:space="preserve"> </w:t>
      </w:r>
      <w:r>
        <w:t xml:space="preserve">“</w:t>
      </w:r>
      <w:r>
        <w:t xml:space="preserve">http://127.0.0.1:81/test.html</w:t>
      </w:r>
      <w:r>
        <w:t xml:space="preserve">”</w:t>
      </w:r>
      <w:r>
        <w:t xml:space="preserve">, в результате чего увидим содежимое файла -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(fig. 17).</w:t>
      </w:r>
    </w:p>
    <w:p>
      <w:pPr>
        <w:pStyle w:val="CaptionedFigure"/>
      </w:pPr>
      <w:r>
        <w:drawing>
          <wp:inline>
            <wp:extent cx="4595052" cy="607038"/>
            <wp:effectExtent b="0" l="0" r="0" t="0"/>
            <wp:docPr descr="Возвращение исходного контекста файлу" title="" id="68" name="Picture"/>
            <a:graphic>
              <a:graphicData uri="http://schemas.openxmlformats.org/drawingml/2006/picture">
                <pic:pic>
                  <pic:nvPicPr>
                    <pic:cNvPr descr="image06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607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16: Возвращение исходного контекста файлу</w:t>
      </w:r>
    </w:p>
    <w:p>
      <w:pPr>
        <w:pStyle w:val="CaptionedFigure"/>
      </w:pPr>
      <w:r>
        <w:drawing>
          <wp:inline>
            <wp:extent cx="4664208" cy="1237129"/>
            <wp:effectExtent b="0" l="0" r="0" t="0"/>
            <wp:docPr descr="Обращение к файлу через веб-сервер" title="" id="71" name="Picture"/>
            <a:graphic>
              <a:graphicData uri="http://schemas.openxmlformats.org/drawingml/2006/picture">
                <pic:pic>
                  <pic:nvPicPr>
                    <pic:cNvPr descr="image06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17: Обращение к файлу через веб-сервер</w:t>
      </w:r>
    </w:p>
    <w:p>
      <w:pPr>
        <w:numPr>
          <w:ilvl w:val="0"/>
          <w:numId w:val="1017"/>
        </w:numPr>
        <w:pStyle w:val="Compact"/>
      </w:pPr>
      <w:r>
        <w:t xml:space="preserve">Исправим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Попытаемся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 http_port_t -p tcp 81</w:t>
      </w:r>
      <w:r>
        <w:t xml:space="preserve">”</w:t>
      </w:r>
      <w:r>
        <w:t xml:space="preserve">, но этот порт определен на уровне политики, поэтому его нельзя удалить (fig. 18).</w:t>
      </w:r>
    </w:p>
    <w:p>
      <w:pPr>
        <w:pStyle w:val="CaptionedFigure"/>
      </w:pPr>
      <w:r>
        <w:drawing>
          <wp:inline>
            <wp:extent cx="5009989" cy="1636699"/>
            <wp:effectExtent b="0" l="0" r="0" t="0"/>
            <wp:docPr descr="Возвращение Listen 80 и попытка удалить порт 81" title="" id="74" name="Picture"/>
            <a:graphic>
              <a:graphicData uri="http://schemas.openxmlformats.org/drawingml/2006/picture">
                <pic:pic>
                  <pic:nvPicPr>
                    <pic:cNvPr descr="image06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18: Возвращение Listen 80 и попытка удалить порт 81</w:t>
      </w:r>
    </w:p>
    <w:p>
      <w:pPr>
        <w:numPr>
          <w:ilvl w:val="0"/>
          <w:numId w:val="1018"/>
        </w:numPr>
        <w:pStyle w:val="Compact"/>
      </w:pPr>
      <w:r>
        <w:t xml:space="preserve">Удаляем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  <w:r>
        <w:t xml:space="preserve"> </w:t>
      </w:r>
      <w:r>
        <w:t xml:space="preserve">(fig. 19).</w:t>
      </w:r>
    </w:p>
    <w:p>
      <w:pPr>
        <w:pStyle w:val="CaptionedFigure"/>
      </w:pPr>
      <w:r>
        <w:drawing>
          <wp:inline>
            <wp:extent cx="3334870" cy="576302"/>
            <wp:effectExtent b="0" l="0" r="0" t="0"/>
            <wp:docPr descr="Удаление файла test.html" title="" id="77" name="Picture"/>
            <a:graphic>
              <a:graphicData uri="http://schemas.openxmlformats.org/drawingml/2006/picture">
                <pic:pic>
                  <pic:nvPicPr>
                    <pic:cNvPr descr="image06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870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19: Удаление файла test.html</w:t>
      </w:r>
    </w:p>
    <w:bookmarkEnd w:id="79"/>
    <w:bookmarkStart w:id="80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В ходе выполнения данной лабораторной работы я развил навыки администрирования ОС Linux, получил первое практическое знакомство с технологией SELinux и проверил работу SELinux на практике совместно с веб-сервером Apache.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0"/>
        </w:numPr>
      </w:pPr>
      <w:r>
        <w:t xml:space="preserve">SELinux – описание и особенности работы с системой [Электронный ресурс]. URL: https://habr.com/ru/company/kingservers/blog/209644/.</w:t>
      </w:r>
    </w:p>
    <w:p>
      <w:pPr>
        <w:numPr>
          <w:ilvl w:val="0"/>
          <w:numId w:val="1020"/>
        </w:numPr>
      </w:pPr>
      <w:r>
        <w:t xml:space="preserve">Что такое Apache и зачем он нужен? [Электронный ресурс]. URL: https://2domains.ru/support/vps-i-servery/shto-takoye-apache.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Аветисян Давид Артурович</dc:creator>
  <dc:language>ru-RU</dc:language>
  <cp:keywords/>
  <dcterms:created xsi:type="dcterms:W3CDTF">2023-10-14T20:27:38Z</dcterms:created>
  <dcterms:modified xsi:type="dcterms:W3CDTF">2023-10-14T20:27:38Z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Дисциплина: Основы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