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3D0D17" w:val="clear"/>
        <w:spacing w:after="0" w:before="0"/>
        <w:jc w:val="center"/>
      </w:pPr>
    </w:p>
    <w:p>
      <w:pPr>
        <w:spacing w:after="0" w:before="1200"/>
      </w:pPr>
      <w:r>
        <w:t xml:space="preserve"/>
      </w:r>
    </w:p>
    <w:p>
      <w:pPr>
        <w:spacing w:after="80" w:before="0"/>
        <w:jc w:val="center"/>
      </w:pPr>
      <w:r>
        <w:rPr>
          <w:rFonts w:ascii="Georgia" w:cs="Georgia" w:eastAsia="Georgia" w:hAnsi="Georgia"/>
          <w:b w:val="false"/>
          <w:bCs w:val="false"/>
          <w:color w:val="D4AF55"/>
          <w:spacing w:val="120"/>
          <w:sz w:val="64"/>
          <w:szCs w:val="64"/>
        </w:rPr>
        <w:t xml:space="preserve">HIRAAYA LUXURY</w:t>
      </w:r>
    </w:p>
    <w:p>
      <w:pPr>
        <w:spacing w:after="120" w:before="0"/>
        <w:jc w:val="center"/>
      </w:pPr>
      <w:r>
        <w:rPr>
          <w:rFonts w:ascii="Arial" w:cs="Arial" w:eastAsia="Arial" w:hAnsi="Arial"/>
          <w:color w:val="F9F5EE"/>
          <w:sz w:val="28"/>
          <w:szCs w:val="28"/>
        </w:rPr>
        <w:t xml:space="preserve">Website Blueprint &amp; WordPress Implementation Guide</w:t>
      </w:r>
    </w:p>
    <w:p>
      <w:pPr>
        <w:pBdr>
          <w:bottom w:val="single" w:color="D4AF55" w:sz="4" w:space="1"/>
        </w:pBdr>
        <w:spacing w:after="120" w:before="0"/>
        <w:jc w:val="center"/>
      </w:pPr>
      <w:r>
        <w:rPr>
          <w:sz w:val="2"/>
          <w:szCs w:val="2"/>
        </w:rPr>
        <w:t xml:space="preserve"/>
      </w:r>
    </w:p>
    <w:p>
      <w:pPr>
        <w:spacing w:after="40" w:before="80"/>
        <w:jc w:val="center"/>
      </w:pPr>
      <w:r>
        <w:rPr>
          <w:rFonts w:ascii="Arial" w:cs="Arial" w:eastAsia="Arial" w:hAnsi="Arial"/>
          <w:i/>
          <w:iCs/>
          <w:color w:val="B8962E"/>
          <w:sz w:val="20"/>
          <w:szCs w:val="20"/>
        </w:rPr>
        <w:t xml:space="preserve">Prepared by Adsclique Media Private Limited</w:t>
      </w:r>
    </w:p>
    <w:p>
      <w:pPr>
        <w:spacing w:after="40" w:before="0"/>
        <w:jc w:val="center"/>
      </w:pPr>
      <w:r>
        <w:rPr>
          <w:rFonts w:ascii="Arial" w:cs="Arial" w:eastAsia="Arial" w:hAnsi="Arial"/>
          <w:color w:val="F9F5EE"/>
          <w:sz w:val="20"/>
          <w:szCs w:val="20"/>
        </w:rPr>
        <w:t xml:space="preserve">For Parth Gupta, Founder | Hiraaya Luxury</w:t>
      </w:r>
    </w:p>
    <w:p>
      <w:pPr>
        <w:spacing w:after="0" w:before="0"/>
        <w:jc w:val="center"/>
      </w:pPr>
      <w:r>
        <w:rPr>
          <w:rFonts w:ascii="Arial" w:cs="Arial" w:eastAsia="Arial" w:hAnsi="Arial"/>
          <w:color w:val="7A6548"/>
          <w:sz w:val="18"/>
          <w:szCs w:val="18"/>
        </w:rPr>
        <w:t xml:space="preserve">Confidential | June 2026</w:t>
      </w:r>
    </w:p>
    <w:p>
      <w:pPr>
        <w:spacing w:after="0" w:before="400"/>
      </w:pPr>
      <w:r>
        <w:t xml:space="preserve"/>
      </w:r>
    </w:p>
    <w:p>
      <w:pPr>
        <w:spacing w:after="0" w:before="0"/>
        <w:jc w:val="center"/>
      </w:pPr>
      <w:r>
        <w:rPr>
          <w:rFonts w:ascii="Georgia" w:cs="Georgia" w:eastAsia="Georgia" w:hAnsi="Georgia"/>
          <w:i/>
          <w:iCs/>
          <w:color w:val="D4AF55"/>
          <w:sz w:val="24"/>
          <w:szCs w:val="24"/>
        </w:rPr>
        <w:t xml:space="preserve">"Where the path of refinement is illuminated by luxury"</w:t>
      </w:r>
    </w:p>
    <w:p>
      <w:pPr>
        <w:spacing w:after="0" w:before="600"/>
      </w:pPr>
      <w:r>
        <w:t xml:space="preserve"/>
      </w:r>
    </w:p>
    <w:p>
      <w:r>
        <w:br w:type="page"/>
      </w:r>
    </w:p>
    <w:p>
      <w:pPr>
        <w:pBdr>
          <w:bottom w:val="single" w:color="B8962E" w:sz="4" w:space="1"/>
        </w:pBdr>
        <w:spacing w:after="160" w:before="360"/>
      </w:pPr>
      <w:r>
        <w:rPr>
          <w:rFonts w:ascii="Arial" w:cs="Arial" w:eastAsia="Arial" w:hAnsi="Arial"/>
          <w:b/>
          <w:bCs/>
          <w:color w:val="B8962E"/>
          <w:spacing w:val="80"/>
          <w:sz w:val="16"/>
          <w:szCs w:val="16"/>
        </w:rPr>
        <w:t xml:space="preserve">01 | BRAND IDENTITY &amp; VISUAL DIRECTION</w:t>
      </w:r>
    </w:p>
    <w:p>
      <w:pPr>
        <w:pStyle w:val="Heading1"/>
        <w:spacing w:after="140" w:before="280"/>
      </w:pPr>
      <w:r>
        <w:rPr>
          <w:rFonts w:ascii="Georgia" w:cs="Georgia" w:eastAsia="Georgia" w:hAnsi="Georgia"/>
          <w:b w:val="false"/>
          <w:bCs w:val="false"/>
          <w:color w:val="3D0D17"/>
          <w:sz w:val="36"/>
          <w:szCs w:val="36"/>
        </w:rPr>
        <w:t xml:space="preserve">Palette, Typography &amp; Signature Design Element</w:t>
      </w:r>
    </w:p>
    <w:p>
      <w:pPr>
        <w:spacing w:after="80" w:before="80"/>
        <w:jc w:val="left"/>
      </w:pPr>
      <w:r>
        <w:rPr>
          <w:rFonts w:ascii="Arial" w:cs="Arial" w:eastAsia="Arial" w:hAnsi="Arial"/>
          <w:color w:val="1A1008"/>
          <w:sz w:val="22"/>
          <w:szCs w:val="22"/>
        </w:rPr>
        <w:t xml:space="preserve">The Hiraaya Luxury website must express one clear visual position: Indian-luxury-meets-global-refinement. This means drawing on cultural depth while avoiding anything that reads as ornate or overtly decorative. The palette, type, and layout all work toward the same goal.</w:t>
      </w:r>
    </w:p>
    <w:p>
      <w:pPr>
        <w:spacing w:after="0" w:before="80"/>
      </w:pPr>
      <w:r>
        <w:t xml:space="preserve"/>
      </w:r>
    </w:p>
    <w:p>
      <w:pPr>
        <w:pStyle w:val="Heading2"/>
        <w:spacing w:after="100" w:before="220"/>
      </w:pPr>
      <w:r>
        <w:rPr>
          <w:rFonts w:ascii="Georgia" w:cs="Georgia" w:eastAsia="Georgia" w:hAnsi="Georgia"/>
          <w:b w:val="false"/>
          <w:bCs w:val="false"/>
          <w:color w:val="6B1A2A"/>
          <w:sz w:val="26"/>
          <w:szCs w:val="26"/>
        </w:rPr>
        <w:t xml:space="preserve">Colour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D4AF55" w:sz="1"/>
              <w:left w:val="single" w:color="D4AF55" w:sz="1"/>
              <w:bottom w:val="single" w:color="D4AF55" w:sz="1"/>
              <w:right w:val="single" w:color="D4AF55" w:sz="1"/>
            </w:tcBorders>
            <w:shd w:fill="3D0D17" w:val="clear"/>
            <w:tcMar>
              <w:top w:type="dxa" w:w="100"/>
              <w:left w:type="dxa" w:w="120"/>
              <w:bottom w:type="dxa" w:w="100"/>
              <w:right w:type="dxa" w:w="120"/>
            </w:tcMar>
          </w:tcPr>
          <w:p>
            <w:r>
              <w:rPr>
                <w:rFonts w:ascii="Arial" w:cs="Arial" w:eastAsia="Arial" w:hAnsi="Arial"/>
                <w:b/>
                <w:bCs/>
                <w:color w:val="D4AF55"/>
                <w:sz w:val="18"/>
                <w:szCs w:val="18"/>
              </w:rPr>
              <w:t xml:space="preserve">Colour</w:t>
            </w:r>
          </w:p>
        </w:tc>
        <w:tc>
          <w:tcPr>
            <w:tcW w:type="dxa" w:w="2200"/>
            <w:tcBorders>
              <w:top w:val="single" w:color="D4AF55" w:sz="1"/>
              <w:left w:val="single" w:color="D4AF55" w:sz="1"/>
              <w:bottom w:val="single" w:color="D4AF55" w:sz="1"/>
              <w:right w:val="single" w:color="D4AF55" w:sz="1"/>
            </w:tcBorders>
            <w:shd w:fill="3D0D17" w:val="clear"/>
            <w:tcMar>
              <w:top w:type="dxa" w:w="100"/>
              <w:left w:type="dxa" w:w="120"/>
              <w:bottom w:type="dxa" w:w="100"/>
              <w:right w:type="dxa" w:w="120"/>
            </w:tcMar>
          </w:tcPr>
          <w:p>
            <w:r>
              <w:rPr>
                <w:rFonts w:ascii="Arial" w:cs="Arial" w:eastAsia="Arial" w:hAnsi="Arial"/>
                <w:b/>
                <w:bCs/>
                <w:color w:val="D4AF55"/>
                <w:sz w:val="18"/>
                <w:szCs w:val="18"/>
              </w:rPr>
              <w:t xml:space="preserve">Hex Code</w:t>
            </w:r>
          </w:p>
        </w:tc>
        <w:tc>
          <w:tcPr>
            <w:tcW w:type="dxa" w:w="4560"/>
            <w:tcBorders>
              <w:top w:val="single" w:color="D4AF55" w:sz="1"/>
              <w:left w:val="single" w:color="D4AF55" w:sz="1"/>
              <w:bottom w:val="single" w:color="D4AF55" w:sz="1"/>
              <w:right w:val="single" w:color="D4AF55" w:sz="1"/>
            </w:tcBorders>
            <w:shd w:fill="3D0D17" w:val="clear"/>
            <w:tcMar>
              <w:top w:type="dxa" w:w="100"/>
              <w:left w:type="dxa" w:w="120"/>
              <w:bottom w:type="dxa" w:w="100"/>
              <w:right w:type="dxa" w:w="120"/>
            </w:tcMar>
          </w:tcPr>
          <w:p>
            <w:r>
              <w:rPr>
                <w:rFonts w:ascii="Arial" w:cs="Arial" w:eastAsia="Arial" w:hAnsi="Arial"/>
                <w:b/>
                <w:bCs/>
                <w:color w:val="D4AF55"/>
                <w:sz w:val="18"/>
                <w:szCs w:val="18"/>
              </w:rPr>
              <w:t xml:space="preserve">Usage</w:t>
            </w:r>
          </w:p>
        </w:tc>
      </w:tr>
      <w:tr>
        <w:tc>
          <w:tcPr>
            <w:tcW w:type="dxa" w:w="2600"/>
            <w:tcBorders>
              <w:top w:val="single" w:color="D4AF55" w:sz="1"/>
              <w:left w:val="single" w:color="D4AF55" w:sz="1"/>
              <w:bottom w:val="single" w:color="D4AF55" w:sz="1"/>
              <w:right w:val="single" w:color="D4AF55"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Cherry Deep</w:t>
            </w:r>
          </w:p>
        </w:tc>
        <w:tc>
          <w:tcPr>
            <w:tcW w:type="dxa" w:w="2200"/>
            <w:tcBorders>
              <w:top w:val="single" w:color="D4AF55" w:sz="1"/>
              <w:left w:val="single" w:color="D4AF55" w:sz="1"/>
              <w:bottom w:val="single" w:color="D4AF55" w:sz="1"/>
              <w:right w:val="single" w:color="D4AF55"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#3D0D17</w:t>
            </w:r>
          </w:p>
        </w:tc>
        <w:tc>
          <w:tcPr>
            <w:tcW w:type="dxa" w:w="4560"/>
            <w:tcBorders>
              <w:top w:val="single" w:color="D4AF55" w:sz="1"/>
              <w:left w:val="single" w:color="D4AF55" w:sz="1"/>
              <w:bottom w:val="single" w:color="D4AF55" w:sz="1"/>
              <w:right w:val="single" w:color="D4AF55"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Primary backgrounds, hero sections, footer, section headers</w:t>
            </w:r>
          </w:p>
        </w:tc>
      </w:tr>
      <w:tr>
        <w:tc>
          <w:tcPr>
            <w:tcW w:type="dxa" w:w="2600"/>
            <w:tcBorders>
              <w:top w:val="single" w:color="D4AF55" w:sz="1"/>
              <w:left w:val="single" w:color="D4AF55" w:sz="1"/>
              <w:bottom w:val="single" w:color="D4AF55" w:sz="1"/>
              <w:right w:val="single" w:color="D4AF55" w:sz="1"/>
            </w:tcBorders>
            <w:shd w:fill="FAF3E0" w:val="clear"/>
            <w:tcMar>
              <w:top w:type="dxa" w:w="80"/>
              <w:left w:type="dxa" w:w="120"/>
              <w:bottom w:type="dxa" w:w="80"/>
              <w:right w:type="dxa" w:w="120"/>
            </w:tcMar>
          </w:tcPr>
          <w:p>
            <w:r>
              <w:rPr>
                <w:rFonts w:ascii="Arial" w:cs="Arial" w:eastAsia="Arial" w:hAnsi="Arial"/>
                <w:color w:val="1A1008"/>
                <w:sz w:val="20"/>
                <w:szCs w:val="20"/>
              </w:rPr>
              <w:t xml:space="preserve">Cherry Mid</w:t>
            </w:r>
          </w:p>
        </w:tc>
        <w:tc>
          <w:tcPr>
            <w:tcW w:type="dxa" w:w="2200"/>
            <w:tcBorders>
              <w:top w:val="single" w:color="D4AF55" w:sz="1"/>
              <w:left w:val="single" w:color="D4AF55" w:sz="1"/>
              <w:bottom w:val="single" w:color="D4AF55" w:sz="1"/>
              <w:right w:val="single" w:color="D4AF55" w:sz="1"/>
            </w:tcBorders>
            <w:shd w:fill="FAF3E0" w:val="clear"/>
            <w:tcMar>
              <w:top w:type="dxa" w:w="80"/>
              <w:left w:type="dxa" w:w="120"/>
              <w:bottom w:type="dxa" w:w="80"/>
              <w:right w:type="dxa" w:w="120"/>
            </w:tcMar>
          </w:tcPr>
          <w:p>
            <w:r>
              <w:rPr>
                <w:rFonts w:ascii="Arial" w:cs="Arial" w:eastAsia="Arial" w:hAnsi="Arial"/>
                <w:color w:val="1A1008"/>
                <w:sz w:val="20"/>
                <w:szCs w:val="20"/>
              </w:rPr>
              <w:t xml:space="preserve">#6B1A2A</w:t>
            </w:r>
          </w:p>
        </w:tc>
        <w:tc>
          <w:tcPr>
            <w:tcW w:type="dxa" w:w="4560"/>
            <w:tcBorders>
              <w:top w:val="single" w:color="D4AF55" w:sz="1"/>
              <w:left w:val="single" w:color="D4AF55" w:sz="1"/>
              <w:bottom w:val="single" w:color="D4AF55" w:sz="1"/>
              <w:right w:val="single" w:color="D4AF55" w:sz="1"/>
            </w:tcBorders>
            <w:shd w:fill="FAF3E0" w:val="clear"/>
            <w:tcMar>
              <w:top w:type="dxa" w:w="80"/>
              <w:left w:type="dxa" w:w="120"/>
              <w:bottom w:type="dxa" w:w="80"/>
              <w:right w:type="dxa" w:w="120"/>
            </w:tcMar>
          </w:tcPr>
          <w:p>
            <w:r>
              <w:rPr>
                <w:rFonts w:ascii="Arial" w:cs="Arial" w:eastAsia="Arial" w:hAnsi="Arial"/>
                <w:color w:val="1A1008"/>
                <w:sz w:val="20"/>
                <w:szCs w:val="20"/>
              </w:rPr>
              <w:t xml:space="preserve">Hover states, secondary backgrounds, left-border accents</w:t>
            </w:r>
          </w:p>
        </w:tc>
      </w:tr>
      <w:tr>
        <w:tc>
          <w:tcPr>
            <w:tcW w:type="dxa" w:w="2600"/>
            <w:tcBorders>
              <w:top w:val="single" w:color="D4AF55" w:sz="1"/>
              <w:left w:val="single" w:color="D4AF55" w:sz="1"/>
              <w:bottom w:val="single" w:color="D4AF55" w:sz="1"/>
              <w:right w:val="single" w:color="D4AF55"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Gold</w:t>
            </w:r>
          </w:p>
        </w:tc>
        <w:tc>
          <w:tcPr>
            <w:tcW w:type="dxa" w:w="2200"/>
            <w:tcBorders>
              <w:top w:val="single" w:color="D4AF55" w:sz="1"/>
              <w:left w:val="single" w:color="D4AF55" w:sz="1"/>
              <w:bottom w:val="single" w:color="D4AF55" w:sz="1"/>
              <w:right w:val="single" w:color="D4AF55"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#B8962E</w:t>
            </w:r>
          </w:p>
        </w:tc>
        <w:tc>
          <w:tcPr>
            <w:tcW w:type="dxa" w:w="4560"/>
            <w:tcBorders>
              <w:top w:val="single" w:color="D4AF55" w:sz="1"/>
              <w:left w:val="single" w:color="D4AF55" w:sz="1"/>
              <w:bottom w:val="single" w:color="D4AF55" w:sz="1"/>
              <w:right w:val="single" w:color="D4AF55"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Eyebrow labels, dividers, borders, CTA outlines</w:t>
            </w:r>
          </w:p>
        </w:tc>
      </w:tr>
      <w:tr>
        <w:tc>
          <w:tcPr>
            <w:tcW w:type="dxa" w:w="2600"/>
            <w:tcBorders>
              <w:top w:val="single" w:color="D4AF55" w:sz="1"/>
              <w:left w:val="single" w:color="D4AF55" w:sz="1"/>
              <w:bottom w:val="single" w:color="D4AF55" w:sz="1"/>
              <w:right w:val="single" w:color="D4AF55" w:sz="1"/>
            </w:tcBorders>
            <w:shd w:fill="FAF3E0" w:val="clear"/>
            <w:tcMar>
              <w:top w:type="dxa" w:w="80"/>
              <w:left w:type="dxa" w:w="120"/>
              <w:bottom w:type="dxa" w:w="80"/>
              <w:right w:type="dxa" w:w="120"/>
            </w:tcMar>
          </w:tcPr>
          <w:p>
            <w:r>
              <w:rPr>
                <w:rFonts w:ascii="Arial" w:cs="Arial" w:eastAsia="Arial" w:hAnsi="Arial"/>
                <w:color w:val="1A1008"/>
                <w:sz w:val="20"/>
                <w:szCs w:val="20"/>
              </w:rPr>
              <w:t xml:space="preserve">Gold Light</w:t>
            </w:r>
          </w:p>
        </w:tc>
        <w:tc>
          <w:tcPr>
            <w:tcW w:type="dxa" w:w="2200"/>
            <w:tcBorders>
              <w:top w:val="single" w:color="D4AF55" w:sz="1"/>
              <w:left w:val="single" w:color="D4AF55" w:sz="1"/>
              <w:bottom w:val="single" w:color="D4AF55" w:sz="1"/>
              <w:right w:val="single" w:color="D4AF55" w:sz="1"/>
            </w:tcBorders>
            <w:shd w:fill="FAF3E0" w:val="clear"/>
            <w:tcMar>
              <w:top w:type="dxa" w:w="80"/>
              <w:left w:type="dxa" w:w="120"/>
              <w:bottom w:type="dxa" w:w="80"/>
              <w:right w:type="dxa" w:w="120"/>
            </w:tcMar>
          </w:tcPr>
          <w:p>
            <w:r>
              <w:rPr>
                <w:rFonts w:ascii="Arial" w:cs="Arial" w:eastAsia="Arial" w:hAnsi="Arial"/>
                <w:color w:val="1A1008"/>
                <w:sz w:val="20"/>
                <w:szCs w:val="20"/>
              </w:rPr>
              <w:t xml:space="preserve">#D4AF55</w:t>
            </w:r>
          </w:p>
        </w:tc>
        <w:tc>
          <w:tcPr>
            <w:tcW w:type="dxa" w:w="4560"/>
            <w:tcBorders>
              <w:top w:val="single" w:color="D4AF55" w:sz="1"/>
              <w:left w:val="single" w:color="D4AF55" w:sz="1"/>
              <w:bottom w:val="single" w:color="D4AF55" w:sz="1"/>
              <w:right w:val="single" w:color="D4AF55" w:sz="1"/>
            </w:tcBorders>
            <w:shd w:fill="FAF3E0" w:val="clear"/>
            <w:tcMar>
              <w:top w:type="dxa" w:w="80"/>
              <w:left w:type="dxa" w:w="120"/>
              <w:bottom w:type="dxa" w:w="80"/>
              <w:right w:type="dxa" w:w="120"/>
            </w:tcMar>
          </w:tcPr>
          <w:p>
            <w:r>
              <w:rPr>
                <w:rFonts w:ascii="Arial" w:cs="Arial" w:eastAsia="Arial" w:hAnsi="Arial"/>
                <w:color w:val="1A1008"/>
                <w:sz w:val="20"/>
                <w:szCs w:val="20"/>
              </w:rPr>
              <w:t xml:space="preserve">Headings on dark backgrounds, logo text, decorative accents</w:t>
            </w:r>
          </w:p>
        </w:tc>
      </w:tr>
      <w:tr>
        <w:tc>
          <w:tcPr>
            <w:tcW w:type="dxa" w:w="2600"/>
            <w:tcBorders>
              <w:top w:val="single" w:color="D4AF55" w:sz="1"/>
              <w:left w:val="single" w:color="D4AF55" w:sz="1"/>
              <w:bottom w:val="single" w:color="D4AF55" w:sz="1"/>
              <w:right w:val="single" w:color="D4AF55"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Ivory / Cream</w:t>
            </w:r>
          </w:p>
        </w:tc>
        <w:tc>
          <w:tcPr>
            <w:tcW w:type="dxa" w:w="2200"/>
            <w:tcBorders>
              <w:top w:val="single" w:color="D4AF55" w:sz="1"/>
              <w:left w:val="single" w:color="D4AF55" w:sz="1"/>
              <w:bottom w:val="single" w:color="D4AF55" w:sz="1"/>
              <w:right w:val="single" w:color="D4AF55"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#F9F5EE</w:t>
            </w:r>
          </w:p>
        </w:tc>
        <w:tc>
          <w:tcPr>
            <w:tcW w:type="dxa" w:w="4560"/>
            <w:tcBorders>
              <w:top w:val="single" w:color="D4AF55" w:sz="1"/>
              <w:left w:val="single" w:color="D4AF55" w:sz="1"/>
              <w:bottom w:val="single" w:color="D4AF55" w:sz="1"/>
              <w:right w:val="single" w:color="D4AF55"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Page background, light section fills</w:t>
            </w:r>
          </w:p>
        </w:tc>
      </w:tr>
      <w:tr>
        <w:tc>
          <w:tcPr>
            <w:tcW w:type="dxa" w:w="2600"/>
            <w:tcBorders>
              <w:top w:val="single" w:color="D4AF55" w:sz="1"/>
              <w:left w:val="single" w:color="D4AF55" w:sz="1"/>
              <w:bottom w:val="single" w:color="D4AF55" w:sz="1"/>
              <w:right w:val="single" w:color="D4AF55" w:sz="1"/>
            </w:tcBorders>
            <w:shd w:fill="FAF3E0" w:val="clear"/>
            <w:tcMar>
              <w:top w:type="dxa" w:w="80"/>
              <w:left w:type="dxa" w:w="120"/>
              <w:bottom w:type="dxa" w:w="80"/>
              <w:right w:type="dxa" w:w="120"/>
            </w:tcMar>
          </w:tcPr>
          <w:p>
            <w:r>
              <w:rPr>
                <w:rFonts w:ascii="Arial" w:cs="Arial" w:eastAsia="Arial" w:hAnsi="Arial"/>
                <w:color w:val="1A1008"/>
                <w:sz w:val="20"/>
                <w:szCs w:val="20"/>
              </w:rPr>
              <w:t xml:space="preserve">Muted Text</w:t>
            </w:r>
          </w:p>
        </w:tc>
        <w:tc>
          <w:tcPr>
            <w:tcW w:type="dxa" w:w="2200"/>
            <w:tcBorders>
              <w:top w:val="single" w:color="D4AF55" w:sz="1"/>
              <w:left w:val="single" w:color="D4AF55" w:sz="1"/>
              <w:bottom w:val="single" w:color="D4AF55" w:sz="1"/>
              <w:right w:val="single" w:color="D4AF55" w:sz="1"/>
            </w:tcBorders>
            <w:shd w:fill="FAF3E0" w:val="clear"/>
            <w:tcMar>
              <w:top w:type="dxa" w:w="80"/>
              <w:left w:type="dxa" w:w="120"/>
              <w:bottom w:type="dxa" w:w="80"/>
              <w:right w:type="dxa" w:w="120"/>
            </w:tcMar>
          </w:tcPr>
          <w:p>
            <w:r>
              <w:rPr>
                <w:rFonts w:ascii="Arial" w:cs="Arial" w:eastAsia="Arial" w:hAnsi="Arial"/>
                <w:color w:val="1A1008"/>
                <w:sz w:val="20"/>
                <w:szCs w:val="20"/>
              </w:rPr>
              <w:t xml:space="preserve">#7A6548</w:t>
            </w:r>
          </w:p>
        </w:tc>
        <w:tc>
          <w:tcPr>
            <w:tcW w:type="dxa" w:w="4560"/>
            <w:tcBorders>
              <w:top w:val="single" w:color="D4AF55" w:sz="1"/>
              <w:left w:val="single" w:color="D4AF55" w:sz="1"/>
              <w:bottom w:val="single" w:color="D4AF55" w:sz="1"/>
              <w:right w:val="single" w:color="D4AF55" w:sz="1"/>
            </w:tcBorders>
            <w:shd w:fill="FAF3E0" w:val="clear"/>
            <w:tcMar>
              <w:top w:type="dxa" w:w="80"/>
              <w:left w:type="dxa" w:w="120"/>
              <w:bottom w:type="dxa" w:w="80"/>
              <w:right w:type="dxa" w:w="120"/>
            </w:tcMar>
          </w:tcPr>
          <w:p>
            <w:r>
              <w:rPr>
                <w:rFonts w:ascii="Arial" w:cs="Arial" w:eastAsia="Arial" w:hAnsi="Arial"/>
                <w:color w:val="1A1008"/>
                <w:sz w:val="20"/>
                <w:szCs w:val="20"/>
              </w:rPr>
              <w:t xml:space="preserve">Body text secondary, captions, sub-labels</w:t>
            </w:r>
          </w:p>
        </w:tc>
      </w:tr>
    </w:tbl>
    <w:p>
      <w:pPr>
        <w:spacing w:after="0" w:before="120"/>
      </w:pPr>
      <w:r>
        <w:t xml:space="preserve"/>
      </w:r>
    </w:p>
    <w:p>
      <w:pPr>
        <w:pStyle w:val="Heading2"/>
        <w:spacing w:after="100" w:before="220"/>
      </w:pPr>
      <w:r>
        <w:rPr>
          <w:rFonts w:ascii="Georgia" w:cs="Georgia" w:eastAsia="Georgia" w:hAnsi="Georgia"/>
          <w:b w:val="false"/>
          <w:bCs w:val="false"/>
          <w:color w:val="6B1A2A"/>
          <w:sz w:val="26"/>
          <w:szCs w:val="26"/>
        </w:rPr>
        <w:t xml:space="preserve">Typography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rPr>
          <w:tblHeader/>
        </w:trPr>
        <w:tc>
          <w:tcPr>
            <w:tcW w:type="dxa" w:w="2400"/>
            <w:tcBorders>
              <w:top w:val="single" w:color="D4AF55" w:sz="1"/>
              <w:left w:val="single" w:color="D4AF55" w:sz="1"/>
              <w:bottom w:val="single" w:color="D4AF55" w:sz="1"/>
              <w:right w:val="single" w:color="D4AF55" w:sz="1"/>
            </w:tcBorders>
            <w:shd w:fill="3D0D17" w:val="clear"/>
            <w:tcMar>
              <w:top w:type="dxa" w:w="100"/>
              <w:left w:type="dxa" w:w="120"/>
              <w:bottom w:type="dxa" w:w="100"/>
              <w:right w:type="dxa" w:w="120"/>
            </w:tcMar>
          </w:tcPr>
          <w:p>
            <w:r>
              <w:rPr>
                <w:rFonts w:ascii="Arial" w:cs="Arial" w:eastAsia="Arial" w:hAnsi="Arial"/>
                <w:b/>
                <w:bCs/>
                <w:color w:val="D4AF55"/>
                <w:sz w:val="18"/>
                <w:szCs w:val="18"/>
              </w:rPr>
              <w:t xml:space="preserve">Role</w:t>
            </w:r>
          </w:p>
        </w:tc>
        <w:tc>
          <w:tcPr>
            <w:tcW w:type="dxa" w:w="2600"/>
            <w:tcBorders>
              <w:top w:val="single" w:color="D4AF55" w:sz="1"/>
              <w:left w:val="single" w:color="D4AF55" w:sz="1"/>
              <w:bottom w:val="single" w:color="D4AF55" w:sz="1"/>
              <w:right w:val="single" w:color="D4AF55" w:sz="1"/>
            </w:tcBorders>
            <w:shd w:fill="3D0D17" w:val="clear"/>
            <w:tcMar>
              <w:top w:type="dxa" w:w="100"/>
              <w:left w:type="dxa" w:w="120"/>
              <w:bottom w:type="dxa" w:w="100"/>
              <w:right w:type="dxa" w:w="120"/>
            </w:tcMar>
          </w:tcPr>
          <w:p>
            <w:r>
              <w:rPr>
                <w:rFonts w:ascii="Arial" w:cs="Arial" w:eastAsia="Arial" w:hAnsi="Arial"/>
                <w:b/>
                <w:bCs/>
                <w:color w:val="D4AF55"/>
                <w:sz w:val="18"/>
                <w:szCs w:val="18"/>
              </w:rPr>
              <w:t xml:space="preserve">Typeface</w:t>
            </w:r>
          </w:p>
        </w:tc>
        <w:tc>
          <w:tcPr>
            <w:tcW w:type="dxa" w:w="4360"/>
            <w:tcBorders>
              <w:top w:val="single" w:color="D4AF55" w:sz="1"/>
              <w:left w:val="single" w:color="D4AF55" w:sz="1"/>
              <w:bottom w:val="single" w:color="D4AF55" w:sz="1"/>
              <w:right w:val="single" w:color="D4AF55" w:sz="1"/>
            </w:tcBorders>
            <w:shd w:fill="3D0D17" w:val="clear"/>
            <w:tcMar>
              <w:top w:type="dxa" w:w="100"/>
              <w:left w:type="dxa" w:w="120"/>
              <w:bottom w:type="dxa" w:w="100"/>
              <w:right w:type="dxa" w:w="120"/>
            </w:tcMar>
          </w:tcPr>
          <w:p>
            <w:r>
              <w:rPr>
                <w:rFonts w:ascii="Arial" w:cs="Arial" w:eastAsia="Arial" w:hAnsi="Arial"/>
                <w:b/>
                <w:bCs/>
                <w:color w:val="D4AF55"/>
                <w:sz w:val="18"/>
                <w:szCs w:val="18"/>
              </w:rPr>
              <w:t xml:space="preserve">Application</w:t>
            </w:r>
          </w:p>
        </w:tc>
      </w:tr>
      <w:tr>
        <w:tc>
          <w:tcPr>
            <w:tcW w:type="dxa" w:w="2400"/>
            <w:tcBorders>
              <w:top w:val="single" w:color="D4AF55" w:sz="1"/>
              <w:left w:val="single" w:color="D4AF55" w:sz="1"/>
              <w:bottom w:val="single" w:color="D4AF55" w:sz="1"/>
              <w:right w:val="single" w:color="D4AF55"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Display / H1</w:t>
            </w:r>
          </w:p>
        </w:tc>
        <w:tc>
          <w:tcPr>
            <w:tcW w:type="dxa" w:w="2600"/>
            <w:tcBorders>
              <w:top w:val="single" w:color="D4AF55" w:sz="1"/>
              <w:left w:val="single" w:color="D4AF55" w:sz="1"/>
              <w:bottom w:val="single" w:color="D4AF55" w:sz="1"/>
              <w:right w:val="single" w:color="D4AF55"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Cormorant Garamond</w:t>
            </w:r>
          </w:p>
        </w:tc>
        <w:tc>
          <w:tcPr>
            <w:tcW w:type="dxa" w:w="4360"/>
            <w:tcBorders>
              <w:top w:val="single" w:color="D4AF55" w:sz="1"/>
              <w:left w:val="single" w:color="D4AF55" w:sz="1"/>
              <w:bottom w:val="single" w:color="D4AF55" w:sz="1"/>
              <w:right w:val="single" w:color="D4AF55"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Page heroes, section titles, founder quote</w:t>
            </w:r>
          </w:p>
        </w:tc>
      </w:tr>
      <w:tr>
        <w:tc>
          <w:tcPr>
            <w:tcW w:type="dxa" w:w="2400"/>
            <w:tcBorders>
              <w:top w:val="single" w:color="D4AF55" w:sz="1"/>
              <w:left w:val="single" w:color="D4AF55" w:sz="1"/>
              <w:bottom w:val="single" w:color="D4AF55" w:sz="1"/>
              <w:right w:val="single" w:color="D4AF55" w:sz="1"/>
            </w:tcBorders>
            <w:shd w:fill="FAF3E0" w:val="clear"/>
            <w:tcMar>
              <w:top w:type="dxa" w:w="80"/>
              <w:left w:type="dxa" w:w="120"/>
              <w:bottom w:type="dxa" w:w="80"/>
              <w:right w:type="dxa" w:w="120"/>
            </w:tcMar>
          </w:tcPr>
          <w:p>
            <w:r>
              <w:rPr>
                <w:rFonts w:ascii="Arial" w:cs="Arial" w:eastAsia="Arial" w:hAnsi="Arial"/>
                <w:color w:val="1A1008"/>
                <w:sz w:val="20"/>
                <w:szCs w:val="20"/>
              </w:rPr>
              <w:t xml:space="preserve">H2 / Subheadings</w:t>
            </w:r>
          </w:p>
        </w:tc>
        <w:tc>
          <w:tcPr>
            <w:tcW w:type="dxa" w:w="2600"/>
            <w:tcBorders>
              <w:top w:val="single" w:color="D4AF55" w:sz="1"/>
              <w:left w:val="single" w:color="D4AF55" w:sz="1"/>
              <w:bottom w:val="single" w:color="D4AF55" w:sz="1"/>
              <w:right w:val="single" w:color="D4AF55" w:sz="1"/>
            </w:tcBorders>
            <w:shd w:fill="FAF3E0" w:val="clear"/>
            <w:tcMar>
              <w:top w:type="dxa" w:w="80"/>
              <w:left w:type="dxa" w:w="120"/>
              <w:bottom w:type="dxa" w:w="80"/>
              <w:right w:type="dxa" w:w="120"/>
            </w:tcMar>
          </w:tcPr>
          <w:p>
            <w:r>
              <w:rPr>
                <w:rFonts w:ascii="Arial" w:cs="Arial" w:eastAsia="Arial" w:hAnsi="Arial"/>
                <w:color w:val="1A1008"/>
                <w:sz w:val="20"/>
                <w:szCs w:val="20"/>
              </w:rPr>
              <w:t xml:space="preserve">Cormorant Garamond Italic</w:t>
            </w:r>
          </w:p>
        </w:tc>
        <w:tc>
          <w:tcPr>
            <w:tcW w:type="dxa" w:w="4360"/>
            <w:tcBorders>
              <w:top w:val="single" w:color="D4AF55" w:sz="1"/>
              <w:left w:val="single" w:color="D4AF55" w:sz="1"/>
              <w:bottom w:val="single" w:color="D4AF55" w:sz="1"/>
              <w:right w:val="single" w:color="D4AF55" w:sz="1"/>
            </w:tcBorders>
            <w:shd w:fill="FAF3E0" w:val="clear"/>
            <w:tcMar>
              <w:top w:type="dxa" w:w="80"/>
              <w:left w:type="dxa" w:w="120"/>
              <w:bottom w:type="dxa" w:w="80"/>
              <w:right w:type="dxa" w:w="120"/>
            </w:tcMar>
          </w:tcPr>
          <w:p>
            <w:r>
              <w:rPr>
                <w:rFonts w:ascii="Arial" w:cs="Arial" w:eastAsia="Arial" w:hAnsi="Arial"/>
                <w:color w:val="1A1008"/>
                <w:sz w:val="20"/>
                <w:szCs w:val="20"/>
              </w:rPr>
              <w:t xml:space="preserve">Sub-section titles, pull quotes, callouts</w:t>
            </w:r>
          </w:p>
        </w:tc>
      </w:tr>
      <w:tr>
        <w:tc>
          <w:tcPr>
            <w:tcW w:type="dxa" w:w="2400"/>
            <w:tcBorders>
              <w:top w:val="single" w:color="D4AF55" w:sz="1"/>
              <w:left w:val="single" w:color="D4AF55" w:sz="1"/>
              <w:bottom w:val="single" w:color="D4AF55" w:sz="1"/>
              <w:right w:val="single" w:color="D4AF55"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Body / Navigation</w:t>
            </w:r>
          </w:p>
        </w:tc>
        <w:tc>
          <w:tcPr>
            <w:tcW w:type="dxa" w:w="2600"/>
            <w:tcBorders>
              <w:top w:val="single" w:color="D4AF55" w:sz="1"/>
              <w:left w:val="single" w:color="D4AF55" w:sz="1"/>
              <w:bottom w:val="single" w:color="D4AF55" w:sz="1"/>
              <w:right w:val="single" w:color="D4AF55"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Jost Regular</w:t>
            </w:r>
          </w:p>
        </w:tc>
        <w:tc>
          <w:tcPr>
            <w:tcW w:type="dxa" w:w="4360"/>
            <w:tcBorders>
              <w:top w:val="single" w:color="D4AF55" w:sz="1"/>
              <w:left w:val="single" w:color="D4AF55" w:sz="1"/>
              <w:bottom w:val="single" w:color="D4AF55" w:sz="1"/>
              <w:right w:val="single" w:color="D4AF55"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All body text, nav links, form fields, buttons</w:t>
            </w:r>
          </w:p>
        </w:tc>
      </w:tr>
      <w:tr>
        <w:tc>
          <w:tcPr>
            <w:tcW w:type="dxa" w:w="2400"/>
            <w:tcBorders>
              <w:top w:val="single" w:color="D4AF55" w:sz="1"/>
              <w:left w:val="single" w:color="D4AF55" w:sz="1"/>
              <w:bottom w:val="single" w:color="D4AF55" w:sz="1"/>
              <w:right w:val="single" w:color="D4AF55" w:sz="1"/>
            </w:tcBorders>
            <w:shd w:fill="FAF3E0" w:val="clear"/>
            <w:tcMar>
              <w:top w:type="dxa" w:w="80"/>
              <w:left w:type="dxa" w:w="120"/>
              <w:bottom w:type="dxa" w:w="80"/>
              <w:right w:type="dxa" w:w="120"/>
            </w:tcMar>
          </w:tcPr>
          <w:p>
            <w:r>
              <w:rPr>
                <w:rFonts w:ascii="Arial" w:cs="Arial" w:eastAsia="Arial" w:hAnsi="Arial"/>
                <w:color w:val="1A1008"/>
                <w:sz w:val="20"/>
                <w:szCs w:val="20"/>
              </w:rPr>
              <w:t xml:space="preserve">Eyebrows / Labels</w:t>
            </w:r>
          </w:p>
        </w:tc>
        <w:tc>
          <w:tcPr>
            <w:tcW w:type="dxa" w:w="2600"/>
            <w:tcBorders>
              <w:top w:val="single" w:color="D4AF55" w:sz="1"/>
              <w:left w:val="single" w:color="D4AF55" w:sz="1"/>
              <w:bottom w:val="single" w:color="D4AF55" w:sz="1"/>
              <w:right w:val="single" w:color="D4AF55" w:sz="1"/>
            </w:tcBorders>
            <w:shd w:fill="FAF3E0" w:val="clear"/>
            <w:tcMar>
              <w:top w:type="dxa" w:w="80"/>
              <w:left w:type="dxa" w:w="120"/>
              <w:bottom w:type="dxa" w:w="80"/>
              <w:right w:type="dxa" w:w="120"/>
            </w:tcMar>
          </w:tcPr>
          <w:p>
            <w:r>
              <w:rPr>
                <w:rFonts w:ascii="Arial" w:cs="Arial" w:eastAsia="Arial" w:hAnsi="Arial"/>
                <w:color w:val="1A1008"/>
                <w:sz w:val="20"/>
                <w:szCs w:val="20"/>
              </w:rPr>
              <w:t xml:space="preserve">Jost Light (tracked)</w:t>
            </w:r>
          </w:p>
        </w:tc>
        <w:tc>
          <w:tcPr>
            <w:tcW w:type="dxa" w:w="4360"/>
            <w:tcBorders>
              <w:top w:val="single" w:color="D4AF55" w:sz="1"/>
              <w:left w:val="single" w:color="D4AF55" w:sz="1"/>
              <w:bottom w:val="single" w:color="D4AF55" w:sz="1"/>
              <w:right w:val="single" w:color="D4AF55" w:sz="1"/>
            </w:tcBorders>
            <w:shd w:fill="FAF3E0" w:val="clear"/>
            <w:tcMar>
              <w:top w:type="dxa" w:w="80"/>
              <w:left w:type="dxa" w:w="120"/>
              <w:bottom w:type="dxa" w:w="80"/>
              <w:right w:type="dxa" w:w="120"/>
            </w:tcMar>
          </w:tcPr>
          <w:p>
            <w:r>
              <w:rPr>
                <w:rFonts w:ascii="Arial" w:cs="Arial" w:eastAsia="Arial" w:hAnsi="Arial"/>
                <w:color w:val="1A1008"/>
                <w:sz w:val="20"/>
                <w:szCs w:val="20"/>
              </w:rPr>
              <w:t xml:space="preserve">Section labels, category tags, meta text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B8962E" w:sz="8"/>
              <w:left w:val="single" w:color="B8962E" w:sz="24"/>
              <w:bottom w:val="none" w:color="FFFFFF" w:sz="0"/>
              <w:right w:val="none" w:color="FFFFFF" w:sz="0"/>
            </w:tcBorders>
            <w:shd w:fill="FAF3E0" w:val="clear"/>
            <w:tcMar>
              <w:top w:type="dxa" w:w="140"/>
              <w:left w:type="dxa" w:w="240"/>
              <w:bottom w:type="dxa" w:w="140"/>
              <w:right w:type="dxa" w:w="240"/>
            </w:tcMar>
          </w:tcPr>
          <w:p>
            <w:pPr>
              <w:spacing w:after="60" w:before="0"/>
            </w:pPr>
            <w:r>
              <w:rPr>
                <w:rFonts w:ascii="Arial" w:cs="Arial" w:eastAsia="Arial" w:hAnsi="Arial"/>
                <w:b/>
                <w:bCs/>
                <w:color w:val="B8962E"/>
                <w:spacing w:val="60"/>
                <w:sz w:val="16"/>
                <w:szCs w:val="16"/>
              </w:rPr>
              <w:t xml:space="preserve">LOADING GOOGLE FONTS (WORDPRESS)</w:t>
            </w:r>
          </w:p>
          <w:p>
            <w:pPr>
              <w:spacing w:after="0" w:before="0"/>
            </w:pPr>
            <w:r>
              <w:rPr>
                <w:rFonts w:ascii="Arial" w:cs="Arial" w:eastAsia="Arial" w:hAnsi="Arial"/>
                <w:color w:val="1A1008"/>
                <w:sz w:val="20"/>
                <w:szCs w:val="20"/>
              </w:rPr>
              <w:t xml:space="preserve">In WordPress, load both fonts via Appearance &gt; Customize &gt; Additional CSS or enqueue in functions.php: @import url('https://fonts.googleapis.com/css2?family=Cormorant+Garamond:ital,wght@0,400;0,600;1,400&amp;family=Jost:wght@300;400;500&amp;display=swap');</w:t>
            </w:r>
          </w:p>
        </w:tc>
      </w:tr>
    </w:tbl>
    <w:p>
      <w:pPr>
        <w:spacing w:after="0" w:before="120"/>
      </w:pPr>
      <w:r>
        <w:t xml:space="preserve"/>
      </w:r>
    </w:p>
    <w:p>
      <w:pPr>
        <w:pStyle w:val="Heading2"/>
        <w:spacing w:after="100" w:before="220"/>
      </w:pPr>
      <w:r>
        <w:rPr>
          <w:rFonts w:ascii="Georgia" w:cs="Georgia" w:eastAsia="Georgia" w:hAnsi="Georgia"/>
          <w:b w:val="false"/>
          <w:bCs w:val="false"/>
          <w:color w:val="6B1A2A"/>
          <w:sz w:val="26"/>
          <w:szCs w:val="26"/>
        </w:rPr>
        <w:t xml:space="preserve">Signature Design Element</w:t>
      </w:r>
    </w:p>
    <w:p>
      <w:pPr>
        <w:spacing w:after="80" w:before="80"/>
        <w:jc w:val="left"/>
      </w:pPr>
      <w:r>
        <w:rPr>
          <w:rFonts w:ascii="Arial" w:cs="Arial" w:eastAsia="Arial" w:hAnsi="Arial"/>
          <w:color w:val="1A1008"/>
          <w:sz w:val="22"/>
          <w:szCs w:val="22"/>
        </w:rPr>
        <w:t xml:space="preserve">The single most distinctive visual element on the Hiraaya website will be a custom Indian architectural line illustration used as a watermark-opacity background layer in hero sections and the footer. This could be a Mughal arch, the Gateway of India in line art, or a Rajasthan haveli silhouette rendered as a thin gold SVG at 8-12% opacity. No competitor in this space uses this device. It signals cultural rootedness without being decorative or clichéd.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B8962E" w:sz="8"/>
              <w:left w:val="single" w:color="B8962E" w:sz="24"/>
              <w:bottom w:val="none" w:color="FFFFFF" w:sz="0"/>
              <w:right w:val="none" w:color="FFFFFF" w:sz="0"/>
            </w:tcBorders>
            <w:shd w:fill="FAF3E0" w:val="clear"/>
            <w:tcMar>
              <w:top w:type="dxa" w:w="140"/>
              <w:left w:type="dxa" w:w="240"/>
              <w:bottom w:type="dxa" w:w="140"/>
              <w:right w:type="dxa" w:w="240"/>
            </w:tcMar>
          </w:tcPr>
          <w:p>
            <w:pPr>
              <w:spacing w:after="60" w:before="0"/>
            </w:pPr>
            <w:r>
              <w:rPr>
                <w:rFonts w:ascii="Arial" w:cs="Arial" w:eastAsia="Arial" w:hAnsi="Arial"/>
                <w:b/>
                <w:bCs/>
                <w:color w:val="B8962E"/>
                <w:spacing w:val="60"/>
                <w:sz w:val="16"/>
                <w:szCs w:val="16"/>
              </w:rPr>
              <w:t xml:space="preserve">ILLUSTRATION DIRECTION</w:t>
            </w:r>
          </w:p>
          <w:p>
            <w:pPr>
              <w:spacing w:after="0" w:before="0"/>
            </w:pPr>
            <w:r>
              <w:rPr>
                <w:rFonts w:ascii="Arial" w:cs="Arial" w:eastAsia="Arial" w:hAnsi="Arial"/>
                <w:color w:val="1A1008"/>
                <w:sz w:val="20"/>
                <w:szCs w:val="20"/>
              </w:rPr>
              <w:t xml:space="preserve">Commission a freelance illustrator to produce 2-3 architectural line-art SVGs: one arch/gateway, one palace skyline, one interior archway. These will be reused across Home hero, About hero, and the footer. Budget: one-time asset.</w:t>
            </w:r>
          </w:p>
        </w:tc>
      </w:tr>
    </w:tbl>
    <w:p>
      <w:r>
        <w:br w:type="page"/>
      </w:r>
    </w:p>
    <w:p>
      <w:pPr>
        <w:pBdr>
          <w:bottom w:val="single" w:color="B8962E" w:sz="4" w:space="1"/>
        </w:pBdr>
        <w:spacing w:after="160" w:before="360"/>
      </w:pPr>
      <w:r>
        <w:rPr>
          <w:rFonts w:ascii="Arial" w:cs="Arial" w:eastAsia="Arial" w:hAnsi="Arial"/>
          <w:b/>
          <w:bCs/>
          <w:color w:val="B8962E"/>
          <w:spacing w:val="80"/>
          <w:sz w:val="16"/>
          <w:szCs w:val="16"/>
        </w:rPr>
        <w:t xml:space="preserve">02 | COMPETITIVE LANDSCAPE</w:t>
      </w:r>
    </w:p>
    <w:p>
      <w:pPr>
        <w:pStyle w:val="Heading1"/>
        <w:spacing w:after="140" w:before="280"/>
      </w:pPr>
      <w:r>
        <w:rPr>
          <w:rFonts w:ascii="Georgia" w:cs="Georgia" w:eastAsia="Georgia" w:hAnsi="Georgia"/>
          <w:b w:val="false"/>
          <w:bCs w:val="false"/>
          <w:color w:val="3D0D17"/>
          <w:sz w:val="36"/>
          <w:szCs w:val="36"/>
        </w:rPr>
        <w:t xml:space="preserve">Where Hiraaya Stands Among Peers</w:t>
      </w:r>
    </w:p>
    <w:p>
      <w:pPr>
        <w:spacing w:after="80" w:before="80"/>
        <w:jc w:val="left"/>
      </w:pPr>
      <w:r>
        <w:rPr>
          <w:rFonts w:ascii="Arial" w:cs="Arial" w:eastAsia="Arial" w:hAnsi="Arial"/>
          <w:color w:val="1A1008"/>
          <w:sz w:val="22"/>
          <w:szCs w:val="22"/>
        </w:rPr>
        <w:t xml:space="preserve">The following six websites represent the closest competitive set for Hiraaya Luxury. Understanding what each does and where they fall short informs every design and content decision on the Hiraaya site.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400"/>
        <w:gridCol w:w="3360"/>
      </w:tblGrid>
      <w:tr>
        <w:trPr>
          <w:tblHeader/>
        </w:trPr>
        <w:tc>
          <w:tcPr>
            <w:tcW w:type="dxa" w:w="2200"/>
            <w:tcBorders>
              <w:top w:val="single" w:color="D4AF55" w:sz="1"/>
              <w:left w:val="single" w:color="D4AF55" w:sz="1"/>
              <w:bottom w:val="single" w:color="D4AF55" w:sz="1"/>
              <w:right w:val="single" w:color="D4AF55" w:sz="1"/>
            </w:tcBorders>
            <w:shd w:fill="3D0D17" w:val="clear"/>
            <w:tcMar>
              <w:top w:type="dxa" w:w="100"/>
              <w:left w:type="dxa" w:w="120"/>
              <w:bottom w:type="dxa" w:w="100"/>
              <w:right w:type="dxa" w:w="120"/>
            </w:tcMar>
          </w:tcPr>
          <w:p>
            <w:r>
              <w:rPr>
                <w:rFonts w:ascii="Arial" w:cs="Arial" w:eastAsia="Arial" w:hAnsi="Arial"/>
                <w:b/>
                <w:bCs/>
                <w:color w:val="D4AF55"/>
                <w:sz w:val="18"/>
                <w:szCs w:val="18"/>
              </w:rPr>
              <w:t xml:space="preserve">Competitor</w:t>
            </w:r>
          </w:p>
        </w:tc>
        <w:tc>
          <w:tcPr>
            <w:tcW w:type="dxa" w:w="1400"/>
            <w:tcBorders>
              <w:top w:val="single" w:color="D4AF55" w:sz="1"/>
              <w:left w:val="single" w:color="D4AF55" w:sz="1"/>
              <w:bottom w:val="single" w:color="D4AF55" w:sz="1"/>
              <w:right w:val="single" w:color="D4AF55" w:sz="1"/>
            </w:tcBorders>
            <w:shd w:fill="3D0D17" w:val="clear"/>
            <w:tcMar>
              <w:top w:type="dxa" w:w="100"/>
              <w:left w:type="dxa" w:w="120"/>
              <w:bottom w:type="dxa" w:w="100"/>
              <w:right w:type="dxa" w:w="120"/>
            </w:tcMar>
          </w:tcPr>
          <w:p>
            <w:r>
              <w:rPr>
                <w:rFonts w:ascii="Arial" w:cs="Arial" w:eastAsia="Arial" w:hAnsi="Arial"/>
                <w:b/>
                <w:bCs/>
                <w:color w:val="D4AF55"/>
                <w:sz w:val="18"/>
                <w:szCs w:val="18"/>
              </w:rPr>
              <w:t xml:space="preserve">Website</w:t>
            </w:r>
          </w:p>
        </w:tc>
        <w:tc>
          <w:tcPr>
            <w:tcW w:type="dxa" w:w="2400"/>
            <w:tcBorders>
              <w:top w:val="single" w:color="D4AF55" w:sz="1"/>
              <w:left w:val="single" w:color="D4AF55" w:sz="1"/>
              <w:bottom w:val="single" w:color="D4AF55" w:sz="1"/>
              <w:right w:val="single" w:color="D4AF55" w:sz="1"/>
            </w:tcBorders>
            <w:shd w:fill="3D0D17" w:val="clear"/>
            <w:tcMar>
              <w:top w:type="dxa" w:w="100"/>
              <w:left w:type="dxa" w:w="120"/>
              <w:bottom w:type="dxa" w:w="100"/>
              <w:right w:type="dxa" w:w="120"/>
            </w:tcMar>
          </w:tcPr>
          <w:p>
            <w:r>
              <w:rPr>
                <w:rFonts w:ascii="Arial" w:cs="Arial" w:eastAsia="Arial" w:hAnsi="Arial"/>
                <w:b/>
                <w:bCs/>
                <w:color w:val="D4AF55"/>
                <w:sz w:val="18"/>
                <w:szCs w:val="18"/>
              </w:rPr>
              <w:t xml:space="preserve">Their Positioning</w:t>
            </w:r>
          </w:p>
        </w:tc>
        <w:tc>
          <w:tcPr>
            <w:tcW w:type="dxa" w:w="3360"/>
            <w:tcBorders>
              <w:top w:val="single" w:color="D4AF55" w:sz="1"/>
              <w:left w:val="single" w:color="D4AF55" w:sz="1"/>
              <w:bottom w:val="single" w:color="D4AF55" w:sz="1"/>
              <w:right w:val="single" w:color="D4AF55" w:sz="1"/>
            </w:tcBorders>
            <w:shd w:fill="3D0D17" w:val="clear"/>
            <w:tcMar>
              <w:top w:type="dxa" w:w="100"/>
              <w:left w:type="dxa" w:w="120"/>
              <w:bottom w:type="dxa" w:w="100"/>
              <w:right w:type="dxa" w:w="120"/>
            </w:tcMar>
          </w:tcPr>
          <w:p>
            <w:r>
              <w:rPr>
                <w:rFonts w:ascii="Arial" w:cs="Arial" w:eastAsia="Arial" w:hAnsi="Arial"/>
                <w:b/>
                <w:bCs/>
                <w:color w:val="D4AF55"/>
                <w:sz w:val="18"/>
                <w:szCs w:val="18"/>
              </w:rPr>
              <w:t xml:space="preserve">Gap Hiraaya Fills</w:t>
            </w:r>
          </w:p>
        </w:tc>
      </w:tr>
      <w:tr>
        <w:tc>
          <w:tcPr>
            <w:tcW w:type="dxa" w:w="2200"/>
            <w:tcBorders>
              <w:top w:val="single" w:color="D4AF55" w:sz="1"/>
              <w:left w:val="single" w:color="D4AF55" w:sz="1"/>
              <w:bottom w:val="single" w:color="D4AF55" w:sz="1"/>
              <w:right w:val="single" w:color="D4AF55"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Karla Otto</w:t>
            </w:r>
          </w:p>
        </w:tc>
        <w:tc>
          <w:tcPr>
            <w:tcW w:type="dxa" w:w="1400"/>
            <w:tcBorders>
              <w:top w:val="single" w:color="D4AF55" w:sz="1"/>
              <w:left w:val="single" w:color="D4AF55" w:sz="1"/>
              <w:bottom w:val="single" w:color="D4AF55" w:sz="1"/>
              <w:right w:val="single" w:color="D4AF55"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karlaotto.com</w:t>
            </w:r>
          </w:p>
        </w:tc>
        <w:tc>
          <w:tcPr>
            <w:tcW w:type="dxa" w:w="2400"/>
            <w:tcBorders>
              <w:top w:val="single" w:color="D4AF55" w:sz="1"/>
              <w:left w:val="single" w:color="D4AF55" w:sz="1"/>
              <w:bottom w:val="single" w:color="D4AF55" w:sz="1"/>
              <w:right w:val="single" w:color="D4AF55"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Global luxury comms, fashion-first, Euro-centric</w:t>
            </w:r>
          </w:p>
        </w:tc>
        <w:tc>
          <w:tcPr>
            <w:tcW w:type="dxa" w:w="3360"/>
            <w:tcBorders>
              <w:top w:val="single" w:color="D4AF55" w:sz="1"/>
              <w:left w:val="single" w:color="D4AF55" w:sz="1"/>
              <w:bottom w:val="single" w:color="D4AF55" w:sz="1"/>
              <w:right w:val="single" w:color="D4AF55"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India-rooted perspective, hospitality-led thinking</w:t>
            </w:r>
          </w:p>
        </w:tc>
      </w:tr>
      <w:tr>
        <w:tc>
          <w:tcPr>
            <w:tcW w:type="dxa" w:w="2200"/>
            <w:tcBorders>
              <w:top w:val="single" w:color="D4AF55" w:sz="1"/>
              <w:left w:val="single" w:color="D4AF55" w:sz="1"/>
              <w:bottom w:val="single" w:color="D4AF55" w:sz="1"/>
              <w:right w:val="single" w:color="D4AF55" w:sz="1"/>
            </w:tcBorders>
            <w:shd w:fill="FAF3E0" w:val="clear"/>
            <w:tcMar>
              <w:top w:type="dxa" w:w="80"/>
              <w:left w:type="dxa" w:w="120"/>
              <w:bottom w:type="dxa" w:w="80"/>
              <w:right w:type="dxa" w:w="120"/>
            </w:tcMar>
          </w:tcPr>
          <w:p>
            <w:r>
              <w:rPr>
                <w:rFonts w:ascii="Arial" w:cs="Arial" w:eastAsia="Arial" w:hAnsi="Arial"/>
                <w:color w:val="1A1008"/>
                <w:sz w:val="20"/>
                <w:szCs w:val="20"/>
              </w:rPr>
              <w:t xml:space="preserve">The Independents</w:t>
            </w:r>
          </w:p>
        </w:tc>
        <w:tc>
          <w:tcPr>
            <w:tcW w:type="dxa" w:w="1400"/>
            <w:tcBorders>
              <w:top w:val="single" w:color="D4AF55" w:sz="1"/>
              <w:left w:val="single" w:color="D4AF55" w:sz="1"/>
              <w:bottom w:val="single" w:color="D4AF55" w:sz="1"/>
              <w:right w:val="single" w:color="D4AF55" w:sz="1"/>
            </w:tcBorders>
            <w:shd w:fill="FAF3E0" w:val="clear"/>
            <w:tcMar>
              <w:top w:type="dxa" w:w="80"/>
              <w:left w:type="dxa" w:w="120"/>
              <w:bottom w:type="dxa" w:w="80"/>
              <w:right w:type="dxa" w:w="120"/>
            </w:tcMar>
          </w:tcPr>
          <w:p>
            <w:r>
              <w:rPr>
                <w:rFonts w:ascii="Arial" w:cs="Arial" w:eastAsia="Arial" w:hAnsi="Arial"/>
                <w:color w:val="1A1008"/>
                <w:sz w:val="20"/>
                <w:szCs w:val="20"/>
              </w:rPr>
              <w:t xml:space="preserve">the-independents.com</w:t>
            </w:r>
          </w:p>
        </w:tc>
        <w:tc>
          <w:tcPr>
            <w:tcW w:type="dxa" w:w="2400"/>
            <w:tcBorders>
              <w:top w:val="single" w:color="D4AF55" w:sz="1"/>
              <w:left w:val="single" w:color="D4AF55" w:sz="1"/>
              <w:bottom w:val="single" w:color="D4AF55" w:sz="1"/>
              <w:right w:val="single" w:color="D4AF55" w:sz="1"/>
            </w:tcBorders>
            <w:shd w:fill="FAF3E0" w:val="clear"/>
            <w:tcMar>
              <w:top w:type="dxa" w:w="80"/>
              <w:left w:type="dxa" w:w="120"/>
              <w:bottom w:type="dxa" w:w="80"/>
              <w:right w:type="dxa" w:w="120"/>
            </w:tcMar>
          </w:tcPr>
          <w:p>
            <w:r>
              <w:rPr>
                <w:rFonts w:ascii="Arial" w:cs="Arial" w:eastAsia="Arial" w:hAnsi="Arial"/>
                <w:color w:val="1A1008"/>
                <w:sz w:val="20"/>
                <w:szCs w:val="20"/>
              </w:rPr>
              <w:t xml:space="preserve">Creative collective, editorial-heavy, Paris-led</w:t>
            </w:r>
          </w:p>
        </w:tc>
        <w:tc>
          <w:tcPr>
            <w:tcW w:type="dxa" w:w="3360"/>
            <w:tcBorders>
              <w:top w:val="single" w:color="D4AF55" w:sz="1"/>
              <w:left w:val="single" w:color="D4AF55" w:sz="1"/>
              <w:bottom w:val="single" w:color="D4AF55" w:sz="1"/>
              <w:right w:val="single" w:color="D4AF55" w:sz="1"/>
            </w:tcBorders>
            <w:shd w:fill="FAF3E0" w:val="clear"/>
            <w:tcMar>
              <w:top w:type="dxa" w:w="80"/>
              <w:left w:type="dxa" w:w="120"/>
              <w:bottom w:type="dxa" w:w="80"/>
              <w:right w:type="dxa" w:w="120"/>
            </w:tcMar>
          </w:tcPr>
          <w:p>
            <w:r>
              <w:rPr>
                <w:rFonts w:ascii="Arial" w:cs="Arial" w:eastAsia="Arial" w:hAnsi="Arial"/>
                <w:color w:val="1A1008"/>
                <w:sz w:val="20"/>
                <w:szCs w:val="20"/>
              </w:rPr>
              <w:t xml:space="preserve">Strategy depth, structured service offering</w:t>
            </w:r>
          </w:p>
        </w:tc>
      </w:tr>
      <w:tr>
        <w:tc>
          <w:tcPr>
            <w:tcW w:type="dxa" w:w="2200"/>
            <w:tcBorders>
              <w:top w:val="single" w:color="D4AF55" w:sz="1"/>
              <w:left w:val="single" w:color="D4AF55" w:sz="1"/>
              <w:bottom w:val="single" w:color="D4AF55" w:sz="1"/>
              <w:right w:val="single" w:color="D4AF55"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HM Luxury Consultancy</w:t>
            </w:r>
          </w:p>
        </w:tc>
        <w:tc>
          <w:tcPr>
            <w:tcW w:type="dxa" w:w="1400"/>
            <w:tcBorders>
              <w:top w:val="single" w:color="D4AF55" w:sz="1"/>
              <w:left w:val="single" w:color="D4AF55" w:sz="1"/>
              <w:bottom w:val="single" w:color="D4AF55" w:sz="1"/>
              <w:right w:val="single" w:color="D4AF55"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hmluxuryconsultancy.com</w:t>
            </w:r>
          </w:p>
        </w:tc>
        <w:tc>
          <w:tcPr>
            <w:tcW w:type="dxa" w:w="2400"/>
            <w:tcBorders>
              <w:top w:val="single" w:color="D4AF55" w:sz="1"/>
              <w:left w:val="single" w:color="D4AF55" w:sz="1"/>
              <w:bottom w:val="single" w:color="D4AF55" w:sz="1"/>
              <w:right w:val="single" w:color="D4AF55"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India-focused, personal brand-driven approach</w:t>
            </w:r>
          </w:p>
        </w:tc>
        <w:tc>
          <w:tcPr>
            <w:tcW w:type="dxa" w:w="3360"/>
            <w:tcBorders>
              <w:top w:val="single" w:color="D4AF55" w:sz="1"/>
              <w:left w:val="single" w:color="D4AF55" w:sz="1"/>
              <w:bottom w:val="single" w:color="D4AF55" w:sz="1"/>
              <w:right w:val="single" w:color="D4AF55"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More institutional, covers broader sector range</w:t>
            </w:r>
          </w:p>
        </w:tc>
      </w:tr>
      <w:tr>
        <w:tc>
          <w:tcPr>
            <w:tcW w:type="dxa" w:w="2200"/>
            <w:tcBorders>
              <w:top w:val="single" w:color="D4AF55" w:sz="1"/>
              <w:left w:val="single" w:color="D4AF55" w:sz="1"/>
              <w:bottom w:val="single" w:color="D4AF55" w:sz="1"/>
              <w:right w:val="single" w:color="D4AF55" w:sz="1"/>
            </w:tcBorders>
            <w:shd w:fill="FAF3E0" w:val="clear"/>
            <w:tcMar>
              <w:top w:type="dxa" w:w="80"/>
              <w:left w:type="dxa" w:w="120"/>
              <w:bottom w:type="dxa" w:w="80"/>
              <w:right w:type="dxa" w:w="120"/>
            </w:tcMar>
          </w:tcPr>
          <w:p>
            <w:r>
              <w:rPr>
                <w:rFonts w:ascii="Arial" w:cs="Arial" w:eastAsia="Arial" w:hAnsi="Arial"/>
                <w:color w:val="1A1008"/>
                <w:sz w:val="20"/>
                <w:szCs w:val="20"/>
              </w:rPr>
              <w:t xml:space="preserve">Luxury Connect</w:t>
            </w:r>
          </w:p>
        </w:tc>
        <w:tc>
          <w:tcPr>
            <w:tcW w:type="dxa" w:w="1400"/>
            <w:tcBorders>
              <w:top w:val="single" w:color="D4AF55" w:sz="1"/>
              <w:left w:val="single" w:color="D4AF55" w:sz="1"/>
              <w:bottom w:val="single" w:color="D4AF55" w:sz="1"/>
              <w:right w:val="single" w:color="D4AF55" w:sz="1"/>
            </w:tcBorders>
            <w:shd w:fill="FAF3E0" w:val="clear"/>
            <w:tcMar>
              <w:top w:type="dxa" w:w="80"/>
              <w:left w:type="dxa" w:w="120"/>
              <w:bottom w:type="dxa" w:w="80"/>
              <w:right w:type="dxa" w:w="120"/>
            </w:tcMar>
          </w:tcPr>
          <w:p>
            <w:r>
              <w:rPr>
                <w:rFonts w:ascii="Arial" w:cs="Arial" w:eastAsia="Arial" w:hAnsi="Arial"/>
                <w:color w:val="1A1008"/>
                <w:sz w:val="20"/>
                <w:szCs w:val="20"/>
              </w:rPr>
              <w:t xml:space="preserve">luxuryconnect.in</w:t>
            </w:r>
          </w:p>
        </w:tc>
        <w:tc>
          <w:tcPr>
            <w:tcW w:type="dxa" w:w="2400"/>
            <w:tcBorders>
              <w:top w:val="single" w:color="D4AF55" w:sz="1"/>
              <w:left w:val="single" w:color="D4AF55" w:sz="1"/>
              <w:bottom w:val="single" w:color="D4AF55" w:sz="1"/>
              <w:right w:val="single" w:color="D4AF55" w:sz="1"/>
            </w:tcBorders>
            <w:shd w:fill="FAF3E0" w:val="clear"/>
            <w:tcMar>
              <w:top w:type="dxa" w:w="80"/>
              <w:left w:type="dxa" w:w="120"/>
              <w:bottom w:type="dxa" w:w="80"/>
              <w:right w:type="dxa" w:w="120"/>
            </w:tcMar>
          </w:tcPr>
          <w:p>
            <w:r>
              <w:rPr>
                <w:rFonts w:ascii="Arial" w:cs="Arial" w:eastAsia="Arial" w:hAnsi="Arial"/>
                <w:color w:val="1A1008"/>
                <w:sz w:val="20"/>
                <w:szCs w:val="20"/>
              </w:rPr>
              <w:t xml:space="preserve">Events and networking-focused platform</w:t>
            </w:r>
          </w:p>
        </w:tc>
        <w:tc>
          <w:tcPr>
            <w:tcW w:type="dxa" w:w="3360"/>
            <w:tcBorders>
              <w:top w:val="single" w:color="D4AF55" w:sz="1"/>
              <w:left w:val="single" w:color="D4AF55" w:sz="1"/>
              <w:bottom w:val="single" w:color="D4AF55" w:sz="1"/>
              <w:right w:val="single" w:color="D4AF55" w:sz="1"/>
            </w:tcBorders>
            <w:shd w:fill="FAF3E0" w:val="clear"/>
            <w:tcMar>
              <w:top w:type="dxa" w:w="80"/>
              <w:left w:type="dxa" w:w="120"/>
              <w:bottom w:type="dxa" w:w="80"/>
              <w:right w:type="dxa" w:w="120"/>
            </w:tcMar>
          </w:tcPr>
          <w:p>
            <w:r>
              <w:rPr>
                <w:rFonts w:ascii="Arial" w:cs="Arial" w:eastAsia="Arial" w:hAnsi="Arial"/>
                <w:color w:val="1A1008"/>
                <w:sz w:val="20"/>
                <w:szCs w:val="20"/>
              </w:rPr>
              <w:t xml:space="preserve">Deeper ongoing brand management capability</w:t>
            </w:r>
          </w:p>
        </w:tc>
      </w:tr>
      <w:tr>
        <w:tc>
          <w:tcPr>
            <w:tcW w:type="dxa" w:w="2200"/>
            <w:tcBorders>
              <w:top w:val="single" w:color="D4AF55" w:sz="1"/>
              <w:left w:val="single" w:color="D4AF55" w:sz="1"/>
              <w:bottom w:val="single" w:color="D4AF55" w:sz="1"/>
              <w:right w:val="single" w:color="D4AF55"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One Rep Global</w:t>
            </w:r>
          </w:p>
        </w:tc>
        <w:tc>
          <w:tcPr>
            <w:tcW w:type="dxa" w:w="1400"/>
            <w:tcBorders>
              <w:top w:val="single" w:color="D4AF55" w:sz="1"/>
              <w:left w:val="single" w:color="D4AF55" w:sz="1"/>
              <w:bottom w:val="single" w:color="D4AF55" w:sz="1"/>
              <w:right w:val="single" w:color="D4AF55"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onerepglobal.com</w:t>
            </w:r>
          </w:p>
        </w:tc>
        <w:tc>
          <w:tcPr>
            <w:tcW w:type="dxa" w:w="2400"/>
            <w:tcBorders>
              <w:top w:val="single" w:color="D4AF55" w:sz="1"/>
              <w:left w:val="single" w:color="D4AF55" w:sz="1"/>
              <w:bottom w:val="single" w:color="D4AF55" w:sz="1"/>
              <w:right w:val="single" w:color="D4AF55"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Tourism and brand representation hybrid</w:t>
            </w:r>
          </w:p>
        </w:tc>
        <w:tc>
          <w:tcPr>
            <w:tcW w:type="dxa" w:w="3360"/>
            <w:tcBorders>
              <w:top w:val="single" w:color="D4AF55" w:sz="1"/>
              <w:left w:val="single" w:color="D4AF55" w:sz="1"/>
              <w:bottom w:val="single" w:color="D4AF55" w:sz="1"/>
              <w:right w:val="single" w:color="D4AF55"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Broader luxury ecosystem perspective</w:t>
            </w:r>
          </w:p>
        </w:tc>
      </w:tr>
      <w:tr>
        <w:tc>
          <w:tcPr>
            <w:tcW w:type="dxa" w:w="2200"/>
            <w:tcBorders>
              <w:top w:val="single" w:color="D4AF55" w:sz="1"/>
              <w:left w:val="single" w:color="D4AF55" w:sz="1"/>
              <w:bottom w:val="single" w:color="D4AF55" w:sz="1"/>
              <w:right w:val="single" w:color="D4AF55" w:sz="1"/>
            </w:tcBorders>
            <w:shd w:fill="FAF3E0" w:val="clear"/>
            <w:tcMar>
              <w:top w:type="dxa" w:w="80"/>
              <w:left w:type="dxa" w:w="120"/>
              <w:bottom w:type="dxa" w:w="80"/>
              <w:right w:type="dxa" w:w="120"/>
            </w:tcMar>
          </w:tcPr>
          <w:p>
            <w:r>
              <w:rPr>
                <w:rFonts w:ascii="Arial" w:cs="Arial" w:eastAsia="Arial" w:hAnsi="Arial"/>
                <w:color w:val="1A1008"/>
                <w:sz w:val="20"/>
                <w:szCs w:val="20"/>
              </w:rPr>
              <w:t xml:space="preserve">Creative.co</w:t>
            </w:r>
          </w:p>
        </w:tc>
        <w:tc>
          <w:tcPr>
            <w:tcW w:type="dxa" w:w="1400"/>
            <w:tcBorders>
              <w:top w:val="single" w:color="D4AF55" w:sz="1"/>
              <w:left w:val="single" w:color="D4AF55" w:sz="1"/>
              <w:bottom w:val="single" w:color="D4AF55" w:sz="1"/>
              <w:right w:val="single" w:color="D4AF55" w:sz="1"/>
            </w:tcBorders>
            <w:shd w:fill="FAF3E0" w:val="clear"/>
            <w:tcMar>
              <w:top w:type="dxa" w:w="80"/>
              <w:left w:type="dxa" w:w="120"/>
              <w:bottom w:type="dxa" w:w="80"/>
              <w:right w:type="dxa" w:w="120"/>
            </w:tcMar>
          </w:tcPr>
          <w:p>
            <w:r>
              <w:rPr>
                <w:rFonts w:ascii="Arial" w:cs="Arial" w:eastAsia="Arial" w:hAnsi="Arial"/>
                <w:color w:val="1A1008"/>
                <w:sz w:val="20"/>
                <w:szCs w:val="20"/>
              </w:rPr>
              <w:t xml:space="preserve">creativeco.in</w:t>
            </w:r>
          </w:p>
        </w:tc>
        <w:tc>
          <w:tcPr>
            <w:tcW w:type="dxa" w:w="2400"/>
            <w:tcBorders>
              <w:top w:val="single" w:color="D4AF55" w:sz="1"/>
              <w:left w:val="single" w:color="D4AF55" w:sz="1"/>
              <w:bottom w:val="single" w:color="D4AF55" w:sz="1"/>
              <w:right w:val="single" w:color="D4AF55" w:sz="1"/>
            </w:tcBorders>
            <w:shd w:fill="FAF3E0" w:val="clear"/>
            <w:tcMar>
              <w:top w:type="dxa" w:w="80"/>
              <w:left w:type="dxa" w:w="120"/>
              <w:bottom w:type="dxa" w:w="80"/>
              <w:right w:type="dxa" w:w="120"/>
            </w:tcMar>
          </w:tcPr>
          <w:p>
            <w:r>
              <w:rPr>
                <w:rFonts w:ascii="Arial" w:cs="Arial" w:eastAsia="Arial" w:hAnsi="Arial"/>
                <w:color w:val="1A1008"/>
                <w:sz w:val="20"/>
                <w:szCs w:val="20"/>
              </w:rPr>
              <w:t xml:space="preserve">Creative boutique for social/digital</w:t>
            </w:r>
          </w:p>
        </w:tc>
        <w:tc>
          <w:tcPr>
            <w:tcW w:type="dxa" w:w="3360"/>
            <w:tcBorders>
              <w:top w:val="single" w:color="D4AF55" w:sz="1"/>
              <w:left w:val="single" w:color="D4AF55" w:sz="1"/>
              <w:bottom w:val="single" w:color="D4AF55" w:sz="1"/>
              <w:right w:val="single" w:color="D4AF55" w:sz="1"/>
            </w:tcBorders>
            <w:shd w:fill="FAF3E0" w:val="clear"/>
            <w:tcMar>
              <w:top w:type="dxa" w:w="80"/>
              <w:left w:type="dxa" w:w="120"/>
              <w:bottom w:type="dxa" w:w="80"/>
              <w:right w:type="dxa" w:w="120"/>
            </w:tcMar>
          </w:tcPr>
          <w:p>
            <w:r>
              <w:rPr>
                <w:rFonts w:ascii="Arial" w:cs="Arial" w:eastAsia="Arial" w:hAnsi="Arial"/>
                <w:color w:val="1A1008"/>
                <w:sz w:val="20"/>
                <w:szCs w:val="20"/>
              </w:rPr>
              <w:t xml:space="preserve">Strategy and positioning over execution</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B8962E" w:sz="8"/>
              <w:left w:val="single" w:color="B8962E" w:sz="24"/>
              <w:bottom w:val="none" w:color="FFFFFF" w:sz="0"/>
              <w:right w:val="none" w:color="FFFFFF" w:sz="0"/>
            </w:tcBorders>
            <w:shd w:fill="FAF3E0" w:val="clear"/>
            <w:tcMar>
              <w:top w:type="dxa" w:w="140"/>
              <w:left w:type="dxa" w:w="240"/>
              <w:bottom w:type="dxa" w:w="140"/>
              <w:right w:type="dxa" w:w="240"/>
            </w:tcMar>
          </w:tcPr>
          <w:p>
            <w:pPr>
              <w:spacing w:after="60" w:before="0"/>
            </w:pPr>
            <w:r>
              <w:rPr>
                <w:rFonts w:ascii="Arial" w:cs="Arial" w:eastAsia="Arial" w:hAnsi="Arial"/>
                <w:b/>
                <w:bCs/>
                <w:color w:val="B8962E"/>
                <w:spacing w:val="60"/>
                <w:sz w:val="16"/>
                <w:szCs w:val="16"/>
              </w:rPr>
              <w:t xml:space="preserve">POSITIONING CONCLUSION</w:t>
            </w:r>
          </w:p>
          <w:p>
            <w:pPr>
              <w:spacing w:after="0" w:before="0"/>
            </w:pPr>
            <w:r>
              <w:rPr>
                <w:rFonts w:ascii="Arial" w:cs="Arial" w:eastAsia="Arial" w:hAnsi="Arial"/>
                <w:color w:val="1A1008"/>
                <w:sz w:val="20"/>
                <w:szCs w:val="20"/>
              </w:rPr>
              <w:t xml:space="preserve">None of the Indian competitors presents themselves as a pure luxury brand management house with genuine philosophical depth and cultural articulation. Hiraaya's opportunity is to occupy this space clearly: not an agency, not a network, not a creative boutique. A strategic firm for luxury.</w:t>
            </w:r>
          </w:p>
        </w:tc>
      </w:tr>
    </w:tbl>
    <w:p>
      <w:r>
        <w:br w:type="page"/>
      </w:r>
    </w:p>
    <w:p>
      <w:pPr>
        <w:pBdr>
          <w:bottom w:val="single" w:color="B8962E" w:sz="4" w:space="1"/>
        </w:pBdr>
        <w:spacing w:after="160" w:before="360"/>
      </w:pPr>
      <w:r>
        <w:rPr>
          <w:rFonts w:ascii="Arial" w:cs="Arial" w:eastAsia="Arial" w:hAnsi="Arial"/>
          <w:b/>
          <w:bCs/>
          <w:color w:val="B8962E"/>
          <w:spacing w:val="80"/>
          <w:sz w:val="16"/>
          <w:szCs w:val="16"/>
        </w:rPr>
        <w:t xml:space="preserve">03 | SITE ARCHITECTURE &amp; PAGE STRUCTURE</w:t>
      </w:r>
    </w:p>
    <w:p>
      <w:pPr>
        <w:pStyle w:val="Heading1"/>
        <w:spacing w:after="140" w:before="280"/>
      </w:pPr>
      <w:r>
        <w:rPr>
          <w:rFonts w:ascii="Georgia" w:cs="Georgia" w:eastAsia="Georgia" w:hAnsi="Georgia"/>
          <w:b w:val="false"/>
          <w:bCs w:val="false"/>
          <w:color w:val="3D0D17"/>
          <w:sz w:val="36"/>
          <w:szCs w:val="36"/>
        </w:rPr>
        <w:t xml:space="preserve">Complete Sitemap</w:t>
      </w:r>
    </w:p>
    <w:p>
      <w:pPr>
        <w:spacing w:after="80" w:before="80"/>
        <w:jc w:val="left"/>
      </w:pPr>
      <w:r>
        <w:rPr>
          <w:rFonts w:ascii="Arial" w:cs="Arial" w:eastAsia="Arial" w:hAnsi="Arial"/>
          <w:color w:val="1A1008"/>
          <w:sz w:val="22"/>
          <w:szCs w:val="22"/>
        </w:rPr>
        <w:t xml:space="preserve">The Hiraaya website will launch in two phases. Phase 1 covers the six core pages. Phase 2 adds editorial depth and the Journal. The navigation should never exceed six items.</w:t>
      </w:r>
    </w:p>
    <w:p>
      <w:pPr>
        <w:spacing w:after="0" w:before="80"/>
      </w:pPr>
      <w:r>
        <w:t xml:space="preserve"/>
      </w:r>
    </w:p>
    <w:p>
      <w:pPr>
        <w:pStyle w:val="Heading2"/>
        <w:spacing w:after="100" w:before="220"/>
      </w:pPr>
      <w:r>
        <w:rPr>
          <w:rFonts w:ascii="Georgia" w:cs="Georgia" w:eastAsia="Georgia" w:hAnsi="Georgia"/>
          <w:b w:val="false"/>
          <w:bCs w:val="false"/>
          <w:color w:val="6B1A2A"/>
          <w:sz w:val="26"/>
          <w:szCs w:val="26"/>
        </w:rPr>
        <w:t xml:space="preserve">Phase 1 Launch Pages (Weeks 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rPr>
          <w:tblHeader/>
        </w:trPr>
        <w:tc>
          <w:tcPr>
            <w:tcW w:type="dxa" w:w="1800"/>
            <w:tcBorders>
              <w:top w:val="single" w:color="D4AF55" w:sz="1"/>
              <w:left w:val="single" w:color="D4AF55" w:sz="1"/>
              <w:bottom w:val="single" w:color="D4AF55" w:sz="1"/>
              <w:right w:val="single" w:color="D4AF55" w:sz="1"/>
            </w:tcBorders>
            <w:shd w:fill="3D0D17" w:val="clear"/>
            <w:tcMar>
              <w:top w:type="dxa" w:w="100"/>
              <w:left w:type="dxa" w:w="120"/>
              <w:bottom w:type="dxa" w:w="100"/>
              <w:right w:type="dxa" w:w="120"/>
            </w:tcMar>
          </w:tcPr>
          <w:p>
            <w:r>
              <w:rPr>
                <w:rFonts w:ascii="Arial" w:cs="Arial" w:eastAsia="Arial" w:hAnsi="Arial"/>
                <w:b/>
                <w:bCs/>
                <w:color w:val="D4AF55"/>
                <w:sz w:val="18"/>
                <w:szCs w:val="18"/>
              </w:rPr>
              <w:t xml:space="preserve">Page</w:t>
            </w:r>
          </w:p>
        </w:tc>
        <w:tc>
          <w:tcPr>
            <w:tcW w:type="dxa" w:w="2200"/>
            <w:tcBorders>
              <w:top w:val="single" w:color="D4AF55" w:sz="1"/>
              <w:left w:val="single" w:color="D4AF55" w:sz="1"/>
              <w:bottom w:val="single" w:color="D4AF55" w:sz="1"/>
              <w:right w:val="single" w:color="D4AF55" w:sz="1"/>
            </w:tcBorders>
            <w:shd w:fill="3D0D17" w:val="clear"/>
            <w:tcMar>
              <w:top w:type="dxa" w:w="100"/>
              <w:left w:type="dxa" w:w="120"/>
              <w:bottom w:type="dxa" w:w="100"/>
              <w:right w:type="dxa" w:w="120"/>
            </w:tcMar>
          </w:tcPr>
          <w:p>
            <w:r>
              <w:rPr>
                <w:rFonts w:ascii="Arial" w:cs="Arial" w:eastAsia="Arial" w:hAnsi="Arial"/>
                <w:b/>
                <w:bCs/>
                <w:color w:val="D4AF55"/>
                <w:sz w:val="18"/>
                <w:szCs w:val="18"/>
              </w:rPr>
              <w:t xml:space="preserve">WordPress Slug</w:t>
            </w:r>
          </w:p>
        </w:tc>
        <w:tc>
          <w:tcPr>
            <w:tcW w:type="dxa" w:w="5360"/>
            <w:tcBorders>
              <w:top w:val="single" w:color="D4AF55" w:sz="1"/>
              <w:left w:val="single" w:color="D4AF55" w:sz="1"/>
              <w:bottom w:val="single" w:color="D4AF55" w:sz="1"/>
              <w:right w:val="single" w:color="D4AF55" w:sz="1"/>
            </w:tcBorders>
            <w:shd w:fill="3D0D17" w:val="clear"/>
            <w:tcMar>
              <w:top w:type="dxa" w:w="100"/>
              <w:left w:type="dxa" w:w="120"/>
              <w:bottom w:type="dxa" w:w="100"/>
              <w:right w:type="dxa" w:w="120"/>
            </w:tcMar>
          </w:tcPr>
          <w:p>
            <w:r>
              <w:rPr>
                <w:rFonts w:ascii="Arial" w:cs="Arial" w:eastAsia="Arial" w:hAnsi="Arial"/>
                <w:b/>
                <w:bCs/>
                <w:color w:val="D4AF55"/>
                <w:sz w:val="18"/>
                <w:szCs w:val="18"/>
              </w:rPr>
              <w:t xml:space="preserve">Purpose</w:t>
            </w:r>
          </w:p>
        </w:tc>
      </w:tr>
      <w:tr>
        <w:tc>
          <w:tcPr>
            <w:tcW w:type="dxa" w:w="1800"/>
            <w:tcBorders>
              <w:top w:val="single" w:color="D4AF55" w:sz="1"/>
              <w:left w:val="single" w:color="D4AF55" w:sz="1"/>
              <w:bottom w:val="single" w:color="D4AF55" w:sz="1"/>
              <w:right w:val="single" w:color="D4AF55"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Home</w:t>
            </w:r>
          </w:p>
        </w:tc>
        <w:tc>
          <w:tcPr>
            <w:tcW w:type="dxa" w:w="2200"/>
            <w:tcBorders>
              <w:top w:val="single" w:color="D4AF55" w:sz="1"/>
              <w:left w:val="single" w:color="D4AF55" w:sz="1"/>
              <w:bottom w:val="single" w:color="D4AF55" w:sz="1"/>
              <w:right w:val="single" w:color="D4AF55"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w:t>
            </w:r>
          </w:p>
        </w:tc>
        <w:tc>
          <w:tcPr>
            <w:tcW w:type="dxa" w:w="5360"/>
            <w:tcBorders>
              <w:top w:val="single" w:color="D4AF55" w:sz="1"/>
              <w:left w:val="single" w:color="D4AF55" w:sz="1"/>
              <w:bottom w:val="single" w:color="D4AF55" w:sz="1"/>
              <w:right w:val="single" w:color="D4AF55"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First impression, philosophy in brief, service teaser, CTA</w:t>
            </w:r>
          </w:p>
        </w:tc>
      </w:tr>
      <w:tr>
        <w:tc>
          <w:tcPr>
            <w:tcW w:type="dxa" w:w="1800"/>
            <w:tcBorders>
              <w:top w:val="single" w:color="D4AF55" w:sz="1"/>
              <w:left w:val="single" w:color="D4AF55" w:sz="1"/>
              <w:bottom w:val="single" w:color="D4AF55" w:sz="1"/>
              <w:right w:val="single" w:color="D4AF55" w:sz="1"/>
            </w:tcBorders>
            <w:shd w:fill="FAF3E0" w:val="clear"/>
            <w:tcMar>
              <w:top w:type="dxa" w:w="80"/>
              <w:left w:type="dxa" w:w="120"/>
              <w:bottom w:type="dxa" w:w="80"/>
              <w:right w:type="dxa" w:w="120"/>
            </w:tcMar>
          </w:tcPr>
          <w:p>
            <w:r>
              <w:rPr>
                <w:rFonts w:ascii="Arial" w:cs="Arial" w:eastAsia="Arial" w:hAnsi="Arial"/>
                <w:color w:val="1A1008"/>
                <w:sz w:val="20"/>
                <w:szCs w:val="20"/>
              </w:rPr>
              <w:t xml:space="preserve">About</w:t>
            </w:r>
          </w:p>
        </w:tc>
        <w:tc>
          <w:tcPr>
            <w:tcW w:type="dxa" w:w="2200"/>
            <w:tcBorders>
              <w:top w:val="single" w:color="D4AF55" w:sz="1"/>
              <w:left w:val="single" w:color="D4AF55" w:sz="1"/>
              <w:bottom w:val="single" w:color="D4AF55" w:sz="1"/>
              <w:right w:val="single" w:color="D4AF55" w:sz="1"/>
            </w:tcBorders>
            <w:shd w:fill="FAF3E0" w:val="clear"/>
            <w:tcMar>
              <w:top w:type="dxa" w:w="80"/>
              <w:left w:type="dxa" w:w="120"/>
              <w:bottom w:type="dxa" w:w="80"/>
              <w:right w:type="dxa" w:w="120"/>
            </w:tcMar>
          </w:tcPr>
          <w:p>
            <w:r>
              <w:rPr>
                <w:rFonts w:ascii="Arial" w:cs="Arial" w:eastAsia="Arial" w:hAnsi="Arial"/>
                <w:color w:val="1A1008"/>
                <w:sz w:val="20"/>
                <w:szCs w:val="20"/>
              </w:rPr>
              <w:t xml:space="preserve">/about</w:t>
            </w:r>
          </w:p>
        </w:tc>
        <w:tc>
          <w:tcPr>
            <w:tcW w:type="dxa" w:w="5360"/>
            <w:tcBorders>
              <w:top w:val="single" w:color="D4AF55" w:sz="1"/>
              <w:left w:val="single" w:color="D4AF55" w:sz="1"/>
              <w:bottom w:val="single" w:color="D4AF55" w:sz="1"/>
              <w:right w:val="single" w:color="D4AF55" w:sz="1"/>
            </w:tcBorders>
            <w:shd w:fill="FAF3E0" w:val="clear"/>
            <w:tcMar>
              <w:top w:type="dxa" w:w="80"/>
              <w:left w:type="dxa" w:w="120"/>
              <w:bottom w:type="dxa" w:w="80"/>
              <w:right w:type="dxa" w:w="120"/>
            </w:tcMar>
          </w:tcPr>
          <w:p>
            <w:r>
              <w:rPr>
                <w:rFonts w:ascii="Arial" w:cs="Arial" w:eastAsia="Arial" w:hAnsi="Arial"/>
                <w:color w:val="1A1008"/>
                <w:sz w:val="20"/>
                <w:szCs w:val="20"/>
              </w:rPr>
              <w:t xml:space="preserve">Founder story, firm philosophy, values, approach narrative</w:t>
            </w:r>
          </w:p>
        </w:tc>
      </w:tr>
      <w:tr>
        <w:tc>
          <w:tcPr>
            <w:tcW w:type="dxa" w:w="1800"/>
            <w:tcBorders>
              <w:top w:val="single" w:color="D4AF55" w:sz="1"/>
              <w:left w:val="single" w:color="D4AF55" w:sz="1"/>
              <w:bottom w:val="single" w:color="D4AF55" w:sz="1"/>
              <w:right w:val="single" w:color="D4AF55"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Services</w:t>
            </w:r>
          </w:p>
        </w:tc>
        <w:tc>
          <w:tcPr>
            <w:tcW w:type="dxa" w:w="2200"/>
            <w:tcBorders>
              <w:top w:val="single" w:color="D4AF55" w:sz="1"/>
              <w:left w:val="single" w:color="D4AF55" w:sz="1"/>
              <w:bottom w:val="single" w:color="D4AF55" w:sz="1"/>
              <w:right w:val="single" w:color="D4AF55"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/services</w:t>
            </w:r>
          </w:p>
        </w:tc>
        <w:tc>
          <w:tcPr>
            <w:tcW w:type="dxa" w:w="5360"/>
            <w:tcBorders>
              <w:top w:val="single" w:color="D4AF55" w:sz="1"/>
              <w:left w:val="single" w:color="D4AF55" w:sz="1"/>
              <w:bottom w:val="single" w:color="D4AF55" w:sz="1"/>
              <w:right w:val="single" w:color="D4AF55"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All 6 service pillars with focus areas and descriptions</w:t>
            </w:r>
          </w:p>
        </w:tc>
      </w:tr>
      <w:tr>
        <w:tc>
          <w:tcPr>
            <w:tcW w:type="dxa" w:w="1800"/>
            <w:tcBorders>
              <w:top w:val="single" w:color="D4AF55" w:sz="1"/>
              <w:left w:val="single" w:color="D4AF55" w:sz="1"/>
              <w:bottom w:val="single" w:color="D4AF55" w:sz="1"/>
              <w:right w:val="single" w:color="D4AF55" w:sz="1"/>
            </w:tcBorders>
            <w:shd w:fill="FAF3E0" w:val="clear"/>
            <w:tcMar>
              <w:top w:type="dxa" w:w="80"/>
              <w:left w:type="dxa" w:w="120"/>
              <w:bottom w:type="dxa" w:w="80"/>
              <w:right w:type="dxa" w:w="120"/>
            </w:tcMar>
          </w:tcPr>
          <w:p>
            <w:r>
              <w:rPr>
                <w:rFonts w:ascii="Arial" w:cs="Arial" w:eastAsia="Arial" w:hAnsi="Arial"/>
                <w:color w:val="1A1008"/>
                <w:sz w:val="20"/>
                <w:szCs w:val="20"/>
              </w:rPr>
              <w:t xml:space="preserve">Sectors</w:t>
            </w:r>
          </w:p>
        </w:tc>
        <w:tc>
          <w:tcPr>
            <w:tcW w:type="dxa" w:w="2200"/>
            <w:tcBorders>
              <w:top w:val="single" w:color="D4AF55" w:sz="1"/>
              <w:left w:val="single" w:color="D4AF55" w:sz="1"/>
              <w:bottom w:val="single" w:color="D4AF55" w:sz="1"/>
              <w:right w:val="single" w:color="D4AF55" w:sz="1"/>
            </w:tcBorders>
            <w:shd w:fill="FAF3E0" w:val="clear"/>
            <w:tcMar>
              <w:top w:type="dxa" w:w="80"/>
              <w:left w:type="dxa" w:w="120"/>
              <w:bottom w:type="dxa" w:w="80"/>
              <w:right w:type="dxa" w:w="120"/>
            </w:tcMar>
          </w:tcPr>
          <w:p>
            <w:r>
              <w:rPr>
                <w:rFonts w:ascii="Arial" w:cs="Arial" w:eastAsia="Arial" w:hAnsi="Arial"/>
                <w:color w:val="1A1008"/>
                <w:sz w:val="20"/>
                <w:szCs w:val="20"/>
              </w:rPr>
              <w:t xml:space="preserve">/sectors</w:t>
            </w:r>
          </w:p>
        </w:tc>
        <w:tc>
          <w:tcPr>
            <w:tcW w:type="dxa" w:w="5360"/>
            <w:tcBorders>
              <w:top w:val="single" w:color="D4AF55" w:sz="1"/>
              <w:left w:val="single" w:color="D4AF55" w:sz="1"/>
              <w:bottom w:val="single" w:color="D4AF55" w:sz="1"/>
              <w:right w:val="single" w:color="D4AF55" w:sz="1"/>
            </w:tcBorders>
            <w:shd w:fill="FAF3E0" w:val="clear"/>
            <w:tcMar>
              <w:top w:type="dxa" w:w="80"/>
              <w:left w:type="dxa" w:w="120"/>
              <w:bottom w:type="dxa" w:w="80"/>
              <w:right w:type="dxa" w:w="120"/>
            </w:tcMar>
          </w:tcPr>
          <w:p>
            <w:r>
              <w:rPr>
                <w:rFonts w:ascii="Arial" w:cs="Arial" w:eastAsia="Arial" w:hAnsi="Arial"/>
                <w:color w:val="1A1008"/>
                <w:sz w:val="20"/>
                <w:szCs w:val="20"/>
              </w:rPr>
              <w:t xml:space="preserve">5 sector pages: Fashion, Hospitality, Real Estate, Indian Brands, International</w:t>
            </w:r>
          </w:p>
        </w:tc>
      </w:tr>
      <w:tr>
        <w:tc>
          <w:tcPr>
            <w:tcW w:type="dxa" w:w="1800"/>
            <w:tcBorders>
              <w:top w:val="single" w:color="D4AF55" w:sz="1"/>
              <w:left w:val="single" w:color="D4AF55" w:sz="1"/>
              <w:bottom w:val="single" w:color="D4AF55" w:sz="1"/>
              <w:right w:val="single" w:color="D4AF55"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Work</w:t>
            </w:r>
          </w:p>
        </w:tc>
        <w:tc>
          <w:tcPr>
            <w:tcW w:type="dxa" w:w="2200"/>
            <w:tcBorders>
              <w:top w:val="single" w:color="D4AF55" w:sz="1"/>
              <w:left w:val="single" w:color="D4AF55" w:sz="1"/>
              <w:bottom w:val="single" w:color="D4AF55" w:sz="1"/>
              <w:right w:val="single" w:color="D4AF55"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/work</w:t>
            </w:r>
          </w:p>
        </w:tc>
        <w:tc>
          <w:tcPr>
            <w:tcW w:type="dxa" w:w="5360"/>
            <w:tcBorders>
              <w:top w:val="single" w:color="D4AF55" w:sz="1"/>
              <w:left w:val="single" w:color="D4AF55" w:sz="1"/>
              <w:bottom w:val="single" w:color="D4AF55" w:sz="1"/>
              <w:right w:val="single" w:color="D4AF55"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Selected engagements / collaborations (anonymized if needed)</w:t>
            </w:r>
          </w:p>
        </w:tc>
      </w:tr>
      <w:tr>
        <w:tc>
          <w:tcPr>
            <w:tcW w:type="dxa" w:w="1800"/>
            <w:tcBorders>
              <w:top w:val="single" w:color="D4AF55" w:sz="1"/>
              <w:left w:val="single" w:color="D4AF55" w:sz="1"/>
              <w:bottom w:val="single" w:color="D4AF55" w:sz="1"/>
              <w:right w:val="single" w:color="D4AF55" w:sz="1"/>
            </w:tcBorders>
            <w:shd w:fill="FAF3E0" w:val="clear"/>
            <w:tcMar>
              <w:top w:type="dxa" w:w="80"/>
              <w:left w:type="dxa" w:w="120"/>
              <w:bottom w:type="dxa" w:w="80"/>
              <w:right w:type="dxa" w:w="120"/>
            </w:tcMar>
          </w:tcPr>
          <w:p>
            <w:r>
              <w:rPr>
                <w:rFonts w:ascii="Arial" w:cs="Arial" w:eastAsia="Arial" w:hAnsi="Arial"/>
                <w:color w:val="1A1008"/>
                <w:sz w:val="20"/>
                <w:szCs w:val="20"/>
              </w:rPr>
              <w:t xml:space="preserve">Contact</w:t>
            </w:r>
          </w:p>
        </w:tc>
        <w:tc>
          <w:tcPr>
            <w:tcW w:type="dxa" w:w="2200"/>
            <w:tcBorders>
              <w:top w:val="single" w:color="D4AF55" w:sz="1"/>
              <w:left w:val="single" w:color="D4AF55" w:sz="1"/>
              <w:bottom w:val="single" w:color="D4AF55" w:sz="1"/>
              <w:right w:val="single" w:color="D4AF55" w:sz="1"/>
            </w:tcBorders>
            <w:shd w:fill="FAF3E0" w:val="clear"/>
            <w:tcMar>
              <w:top w:type="dxa" w:w="80"/>
              <w:left w:type="dxa" w:w="120"/>
              <w:bottom w:type="dxa" w:w="80"/>
              <w:right w:type="dxa" w:w="120"/>
            </w:tcMar>
          </w:tcPr>
          <w:p>
            <w:r>
              <w:rPr>
                <w:rFonts w:ascii="Arial" w:cs="Arial" w:eastAsia="Arial" w:hAnsi="Arial"/>
                <w:color w:val="1A1008"/>
                <w:sz w:val="20"/>
                <w:szCs w:val="20"/>
              </w:rPr>
              <w:t xml:space="preserve">/contact</w:t>
            </w:r>
          </w:p>
        </w:tc>
        <w:tc>
          <w:tcPr>
            <w:tcW w:type="dxa" w:w="5360"/>
            <w:tcBorders>
              <w:top w:val="single" w:color="D4AF55" w:sz="1"/>
              <w:left w:val="single" w:color="D4AF55" w:sz="1"/>
              <w:bottom w:val="single" w:color="D4AF55" w:sz="1"/>
              <w:right w:val="single" w:color="D4AF55" w:sz="1"/>
            </w:tcBorders>
            <w:shd w:fill="FAF3E0" w:val="clear"/>
            <w:tcMar>
              <w:top w:type="dxa" w:w="80"/>
              <w:left w:type="dxa" w:w="120"/>
              <w:bottom w:type="dxa" w:w="80"/>
              <w:right w:type="dxa" w:w="120"/>
            </w:tcMar>
          </w:tcPr>
          <w:p>
            <w:r>
              <w:rPr>
                <w:rFonts w:ascii="Arial" w:cs="Arial" w:eastAsia="Arial" w:hAnsi="Arial"/>
                <w:color w:val="1A1008"/>
                <w:sz w:val="20"/>
                <w:szCs w:val="20"/>
              </w:rPr>
              <w:t xml:space="preserve">Minimal form, address, email, Instagram link</w:t>
            </w:r>
          </w:p>
        </w:tc>
      </w:tr>
    </w:tbl>
    <w:p>
      <w:pPr>
        <w:spacing w:after="0" w:before="100"/>
      </w:pPr>
      <w:r>
        <w:t xml:space="preserve"/>
      </w:r>
    </w:p>
    <w:p>
      <w:pPr>
        <w:pStyle w:val="Heading2"/>
        <w:spacing w:after="100" w:before="220"/>
      </w:pPr>
      <w:r>
        <w:rPr>
          <w:rFonts w:ascii="Georgia" w:cs="Georgia" w:eastAsia="Georgia" w:hAnsi="Georgia"/>
          <w:b w:val="false"/>
          <w:bCs w:val="false"/>
          <w:color w:val="6B1A2A"/>
          <w:sz w:val="26"/>
          <w:szCs w:val="26"/>
        </w:rPr>
        <w:t xml:space="preserve">Phase 2 Pages (Months 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rPr>
          <w:tblHeader/>
        </w:trPr>
        <w:tc>
          <w:tcPr>
            <w:tcW w:type="dxa" w:w="1800"/>
            <w:tcBorders>
              <w:top w:val="single" w:color="D4AF55" w:sz="1"/>
              <w:left w:val="single" w:color="D4AF55" w:sz="1"/>
              <w:bottom w:val="single" w:color="D4AF55" w:sz="1"/>
              <w:right w:val="single" w:color="D4AF55" w:sz="1"/>
            </w:tcBorders>
            <w:shd w:fill="3D0D17" w:val="clear"/>
            <w:tcMar>
              <w:top w:type="dxa" w:w="100"/>
              <w:left w:type="dxa" w:w="120"/>
              <w:bottom w:type="dxa" w:w="100"/>
              <w:right w:type="dxa" w:w="120"/>
            </w:tcMar>
          </w:tcPr>
          <w:p>
            <w:r>
              <w:rPr>
                <w:rFonts w:ascii="Arial" w:cs="Arial" w:eastAsia="Arial" w:hAnsi="Arial"/>
                <w:b/>
                <w:bCs/>
                <w:color w:val="D4AF55"/>
                <w:sz w:val="18"/>
                <w:szCs w:val="18"/>
              </w:rPr>
              <w:t xml:space="preserve">Page</w:t>
            </w:r>
          </w:p>
        </w:tc>
        <w:tc>
          <w:tcPr>
            <w:tcW w:type="dxa" w:w="2200"/>
            <w:tcBorders>
              <w:top w:val="single" w:color="D4AF55" w:sz="1"/>
              <w:left w:val="single" w:color="D4AF55" w:sz="1"/>
              <w:bottom w:val="single" w:color="D4AF55" w:sz="1"/>
              <w:right w:val="single" w:color="D4AF55" w:sz="1"/>
            </w:tcBorders>
            <w:shd w:fill="3D0D17" w:val="clear"/>
            <w:tcMar>
              <w:top w:type="dxa" w:w="100"/>
              <w:left w:type="dxa" w:w="120"/>
              <w:bottom w:type="dxa" w:w="100"/>
              <w:right w:type="dxa" w:w="120"/>
            </w:tcMar>
          </w:tcPr>
          <w:p>
            <w:r>
              <w:rPr>
                <w:rFonts w:ascii="Arial" w:cs="Arial" w:eastAsia="Arial" w:hAnsi="Arial"/>
                <w:b/>
                <w:bCs/>
                <w:color w:val="D4AF55"/>
                <w:sz w:val="18"/>
                <w:szCs w:val="18"/>
              </w:rPr>
              <w:t xml:space="preserve">WordPress Slug</w:t>
            </w:r>
          </w:p>
        </w:tc>
        <w:tc>
          <w:tcPr>
            <w:tcW w:type="dxa" w:w="5360"/>
            <w:tcBorders>
              <w:top w:val="single" w:color="D4AF55" w:sz="1"/>
              <w:left w:val="single" w:color="D4AF55" w:sz="1"/>
              <w:bottom w:val="single" w:color="D4AF55" w:sz="1"/>
              <w:right w:val="single" w:color="D4AF55" w:sz="1"/>
            </w:tcBorders>
            <w:shd w:fill="3D0D17" w:val="clear"/>
            <w:tcMar>
              <w:top w:type="dxa" w:w="100"/>
              <w:left w:type="dxa" w:w="120"/>
              <w:bottom w:type="dxa" w:w="100"/>
              <w:right w:type="dxa" w:w="120"/>
            </w:tcMar>
          </w:tcPr>
          <w:p>
            <w:r>
              <w:rPr>
                <w:rFonts w:ascii="Arial" w:cs="Arial" w:eastAsia="Arial" w:hAnsi="Arial"/>
                <w:b/>
                <w:bCs/>
                <w:color w:val="D4AF55"/>
                <w:sz w:val="18"/>
                <w:szCs w:val="18"/>
              </w:rPr>
              <w:t xml:space="preserve">Purpose</w:t>
            </w:r>
          </w:p>
        </w:tc>
      </w:tr>
      <w:tr>
        <w:tc>
          <w:tcPr>
            <w:tcW w:type="dxa" w:w="1800"/>
            <w:tcBorders>
              <w:top w:val="single" w:color="D4AF55" w:sz="1"/>
              <w:left w:val="single" w:color="D4AF55" w:sz="1"/>
              <w:bottom w:val="single" w:color="D4AF55" w:sz="1"/>
              <w:right w:val="single" w:color="D4AF55"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The Perspective</w:t>
            </w:r>
          </w:p>
        </w:tc>
        <w:tc>
          <w:tcPr>
            <w:tcW w:type="dxa" w:w="2200"/>
            <w:tcBorders>
              <w:top w:val="single" w:color="D4AF55" w:sz="1"/>
              <w:left w:val="single" w:color="D4AF55" w:sz="1"/>
              <w:bottom w:val="single" w:color="D4AF55" w:sz="1"/>
              <w:right w:val="single" w:color="D4AF55"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/perspective</w:t>
            </w:r>
          </w:p>
        </w:tc>
        <w:tc>
          <w:tcPr>
            <w:tcW w:type="dxa" w:w="5360"/>
            <w:tcBorders>
              <w:top w:val="single" w:color="D4AF55" w:sz="1"/>
              <w:left w:val="single" w:color="D4AF55" w:sz="1"/>
              <w:bottom w:val="single" w:color="D4AF55" w:sz="1"/>
              <w:right w:val="single" w:color="D4AF55"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Hiraaya's editorial POV on modern luxury: market data, insight pieces</w:t>
            </w:r>
          </w:p>
        </w:tc>
      </w:tr>
      <w:tr>
        <w:tc>
          <w:tcPr>
            <w:tcW w:type="dxa" w:w="1800"/>
            <w:tcBorders>
              <w:top w:val="single" w:color="D4AF55" w:sz="1"/>
              <w:left w:val="single" w:color="D4AF55" w:sz="1"/>
              <w:bottom w:val="single" w:color="D4AF55" w:sz="1"/>
              <w:right w:val="single" w:color="D4AF55" w:sz="1"/>
            </w:tcBorders>
            <w:shd w:fill="FAF3E0" w:val="clear"/>
            <w:tcMar>
              <w:top w:type="dxa" w:w="80"/>
              <w:left w:type="dxa" w:w="120"/>
              <w:bottom w:type="dxa" w:w="80"/>
              <w:right w:type="dxa" w:w="120"/>
            </w:tcMar>
          </w:tcPr>
          <w:p>
            <w:r>
              <w:rPr>
                <w:rFonts w:ascii="Arial" w:cs="Arial" w:eastAsia="Arial" w:hAnsi="Arial"/>
                <w:color w:val="1A1008"/>
                <w:sz w:val="20"/>
                <w:szCs w:val="20"/>
              </w:rPr>
              <w:t xml:space="preserve">Journal</w:t>
            </w:r>
          </w:p>
        </w:tc>
        <w:tc>
          <w:tcPr>
            <w:tcW w:type="dxa" w:w="2200"/>
            <w:tcBorders>
              <w:top w:val="single" w:color="D4AF55" w:sz="1"/>
              <w:left w:val="single" w:color="D4AF55" w:sz="1"/>
              <w:bottom w:val="single" w:color="D4AF55" w:sz="1"/>
              <w:right w:val="single" w:color="D4AF55" w:sz="1"/>
            </w:tcBorders>
            <w:shd w:fill="FAF3E0" w:val="clear"/>
            <w:tcMar>
              <w:top w:type="dxa" w:w="80"/>
              <w:left w:type="dxa" w:w="120"/>
              <w:bottom w:type="dxa" w:w="80"/>
              <w:right w:type="dxa" w:w="120"/>
            </w:tcMar>
          </w:tcPr>
          <w:p>
            <w:r>
              <w:rPr>
                <w:rFonts w:ascii="Arial" w:cs="Arial" w:eastAsia="Arial" w:hAnsi="Arial"/>
                <w:color w:val="1A1008"/>
                <w:sz w:val="20"/>
                <w:szCs w:val="20"/>
              </w:rPr>
              <w:t xml:space="preserve">/journal</w:t>
            </w:r>
          </w:p>
        </w:tc>
        <w:tc>
          <w:tcPr>
            <w:tcW w:type="dxa" w:w="5360"/>
            <w:tcBorders>
              <w:top w:val="single" w:color="D4AF55" w:sz="1"/>
              <w:left w:val="single" w:color="D4AF55" w:sz="1"/>
              <w:bottom w:val="single" w:color="D4AF55" w:sz="1"/>
              <w:right w:val="single" w:color="D4AF55" w:sz="1"/>
            </w:tcBorders>
            <w:shd w:fill="FAF3E0" w:val="clear"/>
            <w:tcMar>
              <w:top w:type="dxa" w:w="80"/>
              <w:left w:type="dxa" w:w="120"/>
              <w:bottom w:type="dxa" w:w="80"/>
              <w:right w:type="dxa" w:w="120"/>
            </w:tcMar>
          </w:tcPr>
          <w:p>
            <w:r>
              <w:rPr>
                <w:rFonts w:ascii="Arial" w:cs="Arial" w:eastAsia="Arial" w:hAnsi="Arial"/>
                <w:color w:val="1A1008"/>
                <w:sz w:val="20"/>
                <w:szCs w:val="20"/>
              </w:rPr>
              <w:t xml:space="preserve">Rolling editorial content, 300-600 word pieces, 1 per month minimum</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B8962E" w:sz="8"/>
              <w:left w:val="single" w:color="B8962E" w:sz="24"/>
              <w:bottom w:val="none" w:color="FFFFFF" w:sz="0"/>
              <w:right w:val="none" w:color="FFFFFF" w:sz="0"/>
            </w:tcBorders>
            <w:shd w:fill="FAF3E0" w:val="clear"/>
            <w:tcMar>
              <w:top w:type="dxa" w:w="140"/>
              <w:left w:type="dxa" w:w="240"/>
              <w:bottom w:type="dxa" w:w="140"/>
              <w:right w:type="dxa" w:w="240"/>
            </w:tcMar>
          </w:tcPr>
          <w:p>
            <w:pPr>
              <w:spacing w:after="60" w:before="0"/>
            </w:pPr>
            <w:r>
              <w:rPr>
                <w:rFonts w:ascii="Arial" w:cs="Arial" w:eastAsia="Arial" w:hAnsi="Arial"/>
                <w:b/>
                <w:bCs/>
                <w:color w:val="B8962E"/>
                <w:spacing w:val="60"/>
                <w:sz w:val="16"/>
                <w:szCs w:val="16"/>
              </w:rPr>
              <w:t xml:space="preserve">WORDPRESS RECOMMENDATION</w:t>
            </w:r>
          </w:p>
          <w:p>
            <w:pPr>
              <w:spacing w:after="0" w:before="0"/>
            </w:pPr>
            <w:r>
              <w:rPr>
                <w:rFonts w:ascii="Arial" w:cs="Arial" w:eastAsia="Arial" w:hAnsi="Arial"/>
                <w:color w:val="1A1008"/>
                <w:sz w:val="20"/>
                <w:szCs w:val="20"/>
              </w:rPr>
              <w:t xml:space="preserve">Use Elementor Pro for page building — it gives full design control without coding. Install WPForms Lite for the contact form. Use Yoast SEO for meta optimisation. Theme base: Astra or Hello Elementor (both lightweight and compatible). Child theme recommended if any custom PHP is required.</w:t>
            </w:r>
          </w:p>
        </w:tc>
      </w:tr>
    </w:tbl>
    <w:p>
      <w:r>
        <w:br w:type="page"/>
      </w:r>
    </w:p>
    <w:p>
      <w:pPr>
        <w:pBdr>
          <w:bottom w:val="single" w:color="B8962E" w:sz="4" w:space="1"/>
        </w:pBdr>
        <w:spacing w:after="160" w:before="360"/>
      </w:pPr>
      <w:r>
        <w:rPr>
          <w:rFonts w:ascii="Arial" w:cs="Arial" w:eastAsia="Arial" w:hAnsi="Arial"/>
          <w:b/>
          <w:bCs/>
          <w:color w:val="B8962E"/>
          <w:spacing w:val="80"/>
          <w:sz w:val="16"/>
          <w:szCs w:val="16"/>
        </w:rPr>
        <w:t xml:space="preserve">04 | PAGE-BY-PAGE LAYOUT BLUEPRINTS</w:t>
      </w:r>
    </w:p>
    <w:p>
      <w:pPr>
        <w:pStyle w:val="Heading1"/>
        <w:spacing w:after="140" w:before="280"/>
      </w:pPr>
      <w:r>
        <w:rPr>
          <w:rFonts w:ascii="Georgia" w:cs="Georgia" w:eastAsia="Georgia" w:hAnsi="Georgia"/>
          <w:b w:val="false"/>
          <w:bCs w:val="false"/>
          <w:color w:val="3D0D17"/>
          <w:sz w:val="36"/>
          <w:szCs w:val="36"/>
        </w:rPr>
        <w:t xml:space="preserve">Home Page</w:t>
      </w:r>
    </w:p>
    <w:p>
      <w:pPr>
        <w:spacing w:after="60" w:before="160"/>
      </w:pPr>
      <w:r>
        <w:rPr>
          <w:rFonts w:ascii="Arial" w:cs="Arial" w:eastAsia="Arial" w:hAnsi="Arial"/>
          <w:color w:val="B8962E"/>
          <w:spacing w:val="100"/>
          <w:sz w:val="16"/>
          <w:szCs w:val="16"/>
        </w:rPr>
        <w:t xml:space="preserve">WORDPRESS TEMPLATE: FRONT PAGE</w:t>
      </w:r>
    </w:p>
    <w:p>
      <w:pPr>
        <w:spacing w:after="80" w:before="180"/>
      </w:pPr>
      <w:r>
        <w:rPr>
          <w:rFonts w:ascii="Arial" w:cs="Arial" w:eastAsia="Arial" w:hAnsi="Arial"/>
          <w:b/>
          <w:bCs/>
          <w:color w:val="6B1A2A"/>
          <w:sz w:val="20"/>
          <w:szCs w:val="20"/>
        </w:rPr>
        <w:t xml:space="preserve">Section 1 — Navigation (Sticky Header)</w:t>
      </w:r>
    </w:p>
    <w:p>
      <w:pPr>
        <w:spacing w:after="80" w:before="80"/>
        <w:jc w:val="left"/>
      </w:pPr>
      <w:r>
        <w:rPr>
          <w:rFonts w:ascii="Arial" w:cs="Arial" w:eastAsia="Arial" w:hAnsi="Arial"/>
          <w:color w:val="1A1008"/>
          <w:sz w:val="22"/>
          <w:szCs w:val="22"/>
        </w:rPr>
        <w:t xml:space="preserve">The navigation bar is transparent on load and transitions to Cherry Deep (#3D0D17) on scroll. Logo: the H monogram + HIRAAYA LUXURY wordmark in Cormorant Garamond, gold. Links: About, Services, Sectors, The Perspective, Contact — Jost Light, uppercase, tracked, ivory. No dropdown menus on desktop. On mobile: collapse to H monogram + hamburger icon, open full-screen overlay in cherry-deep with gold links.</w:t>
      </w:r>
    </w:p>
    <w:p>
      <w:pPr>
        <w:spacing w:after="0" w:before="60"/>
      </w:pPr>
      <w:r>
        <w:t xml:space="preserve"/>
      </w:r>
    </w:p>
    <w:p>
      <w:pPr>
        <w:spacing w:after="80" w:before="180"/>
      </w:pPr>
      <w:r>
        <w:rPr>
          <w:rFonts w:ascii="Arial" w:cs="Arial" w:eastAsia="Arial" w:hAnsi="Arial"/>
          <w:b/>
          <w:bCs/>
          <w:color w:val="6B1A2A"/>
          <w:sz w:val="20"/>
          <w:szCs w:val="20"/>
        </w:rPr>
        <w:t xml:space="preserve">Section 2 — Hero</w:t>
      </w:r>
    </w:p>
    <w:p>
      <w:pPr>
        <w:spacing w:after="80" w:before="80"/>
        <w:jc w:val="left"/>
      </w:pPr>
      <w:r>
        <w:rPr>
          <w:rFonts w:ascii="Arial" w:cs="Arial" w:eastAsia="Arial" w:hAnsi="Arial"/>
          <w:color w:val="1A1008"/>
          <w:sz w:val="22"/>
          <w:szCs w:val="22"/>
        </w:rPr>
        <w:t xml:space="preserve">Full-bleed height: 100vh. Background: dark photographic image of an Indian heritage interior or archway, with a deep cherry-red colour overlay at 70% opacity. Centred content:</w:t>
      </w:r>
    </w:p>
    <w:p>
      <w:pPr>
        <w:pStyle w:val="ListParagraph"/>
        <w:numPr>
          <w:ilvl w:val="0"/>
          <w:numId w:val="2"/>
        </w:numPr>
        <w:spacing w:after="40" w:before="40"/>
      </w:pPr>
      <w:r>
        <w:rPr>
          <w:rFonts w:ascii="Arial" w:cs="Arial" w:eastAsia="Arial" w:hAnsi="Arial"/>
          <w:color w:val="1A1008"/>
          <w:sz w:val="22"/>
          <w:szCs w:val="22"/>
        </w:rPr>
        <w:t xml:space="preserve">Eyebrow text: LUXURY BRAND MANAGEMENT (gold, tracked caps, Jost)</w:t>
      </w:r>
    </w:p>
    <w:p>
      <w:pPr>
        <w:pStyle w:val="ListParagraph"/>
        <w:numPr>
          <w:ilvl w:val="0"/>
          <w:numId w:val="2"/>
        </w:numPr>
        <w:spacing w:after="40" w:before="40"/>
      </w:pPr>
      <w:r>
        <w:rPr>
          <w:rFonts w:ascii="Arial" w:cs="Arial" w:eastAsia="Arial" w:hAnsi="Arial"/>
          <w:color w:val="1A1008"/>
          <w:sz w:val="22"/>
          <w:szCs w:val="22"/>
        </w:rPr>
        <w:t xml:space="preserve">Headline (H1): Where the path of refinement is illuminated by luxury (Cormorant Garamond, ivory, 64-72px desktop)</w:t>
      </w:r>
    </w:p>
    <w:p>
      <w:pPr>
        <w:pStyle w:val="ListParagraph"/>
        <w:numPr>
          <w:ilvl w:val="0"/>
          <w:numId w:val="2"/>
        </w:numPr>
        <w:spacing w:after="40" w:before="40"/>
      </w:pPr>
      <w:r>
        <w:rPr>
          <w:rFonts w:ascii="Arial" w:cs="Arial" w:eastAsia="Arial" w:hAnsi="Arial"/>
          <w:color w:val="1A1008"/>
          <w:sz w:val="22"/>
          <w:szCs w:val="22"/>
        </w:rPr>
        <w:t xml:space="preserve">Sub-line: A strategic luxury brand management house. India-rooted. Globally aware. (Jost, 16px, ivory 70% opacity)</w:t>
      </w:r>
    </w:p>
    <w:p>
      <w:pPr>
        <w:pStyle w:val="ListParagraph"/>
        <w:numPr>
          <w:ilvl w:val="0"/>
          <w:numId w:val="2"/>
        </w:numPr>
        <w:spacing w:after="40" w:before="40"/>
      </w:pPr>
      <w:r>
        <w:rPr>
          <w:rFonts w:ascii="Arial" w:cs="Arial" w:eastAsia="Arial" w:hAnsi="Arial"/>
          <w:color w:val="1A1008"/>
          <w:sz w:val="22"/>
          <w:szCs w:val="22"/>
        </w:rPr>
        <w:t xml:space="preserve">CTA Button: Discover Hiraaya (outlined, gold border, gold text, no fill — hover fills gold, text turns cherry)</w:t>
      </w:r>
    </w:p>
    <w:p>
      <w:pPr>
        <w:pStyle w:val="ListParagraph"/>
        <w:numPr>
          <w:ilvl w:val="0"/>
          <w:numId w:val="2"/>
        </w:numPr>
        <w:spacing w:after="40" w:before="40"/>
      </w:pPr>
      <w:r>
        <w:rPr>
          <w:rFonts w:ascii="Arial" w:cs="Arial" w:eastAsia="Arial" w:hAnsi="Arial"/>
          <w:color w:val="1A1008"/>
          <w:sz w:val="22"/>
          <w:szCs w:val="22"/>
        </w:rPr>
        <w:t xml:space="preserve">Scroll indicator: thin vertical line with a downward-moving dot in gold at bottom centre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6B1A2A" w:sz="8"/>
              <w:left w:val="single" w:color="3D0D17" w:sz="24"/>
              <w:bottom w:val="none" w:color="FFFFFF" w:sz="0"/>
              <w:right w:val="none" w:color="FFFFFF" w:sz="0"/>
            </w:tcBorders>
            <w:shd w:fill="F5ECEE" w:val="clear"/>
            <w:tcMar>
              <w:top w:type="dxa" w:w="140"/>
              <w:left w:type="dxa" w:w="240"/>
              <w:bottom w:type="dxa" w:w="140"/>
              <w:right w:type="dxa" w:w="240"/>
            </w:tcMar>
          </w:tcPr>
          <w:p>
            <w:pPr>
              <w:spacing w:after="60" w:before="0"/>
            </w:pPr>
            <w:r>
              <w:rPr>
                <w:rFonts w:ascii="Arial" w:cs="Arial" w:eastAsia="Arial" w:hAnsi="Arial"/>
                <w:b/>
                <w:bCs/>
                <w:color w:val="3D0D17"/>
                <w:spacing w:val="60"/>
                <w:sz w:val="16"/>
                <w:szCs w:val="16"/>
              </w:rPr>
              <w:t xml:space="preserve">HERO WORDPRESS NOTES</w:t>
            </w:r>
          </w:p>
          <w:p>
            <w:pPr>
              <w:spacing w:after="0" w:before="0"/>
            </w:pPr>
            <w:r>
              <w:rPr>
                <w:rFonts w:ascii="Arial" w:cs="Arial" w:eastAsia="Arial" w:hAnsi="Arial"/>
                <w:color w:val="1A1008"/>
                <w:sz w:val="20"/>
                <w:szCs w:val="20"/>
              </w:rPr>
              <w:t xml:space="preserve">Use Elementor Full-Height section. Background image layer + colour overlay layer stacked. Animate headline text with Elementor Motion Effects: fade-up on load, 0.3s delay. For the scroll indicator, use a custom HTML widget with a small CSS animation.</w:t>
            </w:r>
          </w:p>
        </w:tc>
      </w:tr>
    </w:tbl>
    <w:p>
      <w:pPr>
        <w:spacing w:after="0" w:before="60"/>
      </w:pPr>
      <w:r>
        <w:t xml:space="preserve"/>
      </w:r>
    </w:p>
    <w:p>
      <w:pPr>
        <w:spacing w:after="80" w:before="180"/>
      </w:pPr>
      <w:r>
        <w:rPr>
          <w:rFonts w:ascii="Arial" w:cs="Arial" w:eastAsia="Arial" w:hAnsi="Arial"/>
          <w:b/>
          <w:bCs/>
          <w:color w:val="6B1A2A"/>
          <w:sz w:val="20"/>
          <w:szCs w:val="20"/>
        </w:rPr>
        <w:t xml:space="preserve">Section 3 — Philosophy Strip (Dark Band)</w:t>
      </w:r>
    </w:p>
    <w:p>
      <w:pPr>
        <w:spacing w:after="80" w:before="80"/>
        <w:jc w:val="left"/>
      </w:pPr>
      <w:r>
        <w:rPr>
          <w:rFonts w:ascii="Arial" w:cs="Arial" w:eastAsia="Arial" w:hAnsi="Arial"/>
          <w:color w:val="1A1008"/>
          <w:sz w:val="22"/>
          <w:szCs w:val="22"/>
        </w:rPr>
        <w:t xml:space="preserve">Full-width section, cherry-deep background. 3 columns with a thin gold vertical divider between them. Each column:</w:t>
      </w:r>
    </w:p>
    <w:p>
      <w:pPr>
        <w:pStyle w:val="ListParagraph"/>
        <w:numPr>
          <w:ilvl w:val="0"/>
          <w:numId w:val="2"/>
        </w:numPr>
        <w:spacing w:after="40" w:before="40"/>
      </w:pPr>
      <w:r>
        <w:rPr>
          <w:rFonts w:ascii="Arial" w:cs="Arial" w:eastAsia="Arial" w:hAnsi="Arial"/>
          <w:color w:val="1A1008"/>
          <w:sz w:val="22"/>
          <w:szCs w:val="22"/>
        </w:rPr>
        <w:t xml:space="preserve">Gold icon (SVG or from Flaticon luxury set)</w:t>
      </w:r>
    </w:p>
    <w:p>
      <w:pPr>
        <w:pStyle w:val="ListParagraph"/>
        <w:numPr>
          <w:ilvl w:val="0"/>
          <w:numId w:val="2"/>
        </w:numPr>
        <w:spacing w:after="40" w:before="40"/>
      </w:pPr>
      <w:r>
        <w:rPr>
          <w:rFonts w:ascii="Arial" w:cs="Arial" w:eastAsia="Arial" w:hAnsi="Arial"/>
          <w:color w:val="1A1008"/>
          <w:sz w:val="22"/>
          <w:szCs w:val="22"/>
        </w:rPr>
        <w:t xml:space="preserve">Heading: Refinement over Excess / Experience over Consumption / Culture over Mass Attention</w:t>
      </w:r>
    </w:p>
    <w:p>
      <w:pPr>
        <w:pStyle w:val="ListParagraph"/>
        <w:numPr>
          <w:ilvl w:val="0"/>
          <w:numId w:val="2"/>
        </w:numPr>
        <w:spacing w:after="40" w:before="40"/>
      </w:pPr>
      <w:r>
        <w:rPr>
          <w:rFonts w:ascii="Arial" w:cs="Arial" w:eastAsia="Arial" w:hAnsi="Arial"/>
          <w:color w:val="1A1008"/>
          <w:sz w:val="22"/>
          <w:szCs w:val="22"/>
        </w:rPr>
        <w:t xml:space="preserve">2-line descriptor below each heading in Jost, ivory at 70%</w:t>
      </w:r>
    </w:p>
    <w:p>
      <w:pPr>
        <w:spacing w:after="0" w:before="60"/>
      </w:pPr>
      <w:r>
        <w:t xml:space="preserve"/>
      </w:r>
    </w:p>
    <w:p>
      <w:pPr>
        <w:spacing w:after="80" w:before="180"/>
      </w:pPr>
      <w:r>
        <w:rPr>
          <w:rFonts w:ascii="Arial" w:cs="Arial" w:eastAsia="Arial" w:hAnsi="Arial"/>
          <w:b/>
          <w:bCs/>
          <w:color w:val="6B1A2A"/>
          <w:sz w:val="20"/>
          <w:szCs w:val="20"/>
        </w:rPr>
        <w:t xml:space="preserve">Section 4 — About the Firm (Split Section)</w:t>
      </w:r>
    </w:p>
    <w:p>
      <w:pPr>
        <w:spacing w:after="80" w:before="80"/>
        <w:jc w:val="left"/>
      </w:pPr>
      <w:r>
        <w:rPr>
          <w:rFonts w:ascii="Arial" w:cs="Arial" w:eastAsia="Arial" w:hAnsi="Arial"/>
          <w:color w:val="1A1008"/>
          <w:sz w:val="22"/>
          <w:szCs w:val="22"/>
        </w:rPr>
        <w:t xml:space="preserve">50/50 split. Left side: ivory background. Right side: image (architectural photo or editorial still life). Left content:</w:t>
      </w:r>
    </w:p>
    <w:p>
      <w:pPr>
        <w:pStyle w:val="ListParagraph"/>
        <w:numPr>
          <w:ilvl w:val="0"/>
          <w:numId w:val="2"/>
        </w:numPr>
        <w:spacing w:after="40" w:before="40"/>
      </w:pPr>
      <w:r>
        <w:rPr>
          <w:rFonts w:ascii="Arial" w:cs="Arial" w:eastAsia="Arial" w:hAnsi="Arial"/>
          <w:color w:val="1A1008"/>
          <w:sz w:val="22"/>
          <w:szCs w:val="22"/>
        </w:rPr>
        <w:t xml:space="preserve">Eyebrow: A STRATEGIC LUXURY BRAND MANAGEMENT HOUSE</w:t>
      </w:r>
    </w:p>
    <w:p>
      <w:pPr>
        <w:pStyle w:val="ListParagraph"/>
        <w:numPr>
          <w:ilvl w:val="0"/>
          <w:numId w:val="2"/>
        </w:numPr>
        <w:spacing w:after="40" w:before="40"/>
      </w:pPr>
      <w:r>
        <w:rPr>
          <w:rFonts w:ascii="Arial" w:cs="Arial" w:eastAsia="Arial" w:hAnsi="Arial"/>
          <w:color w:val="1A1008"/>
          <w:sz w:val="22"/>
          <w:szCs w:val="22"/>
        </w:rPr>
        <w:t xml:space="preserve">H2: Cultivating meaning in a world of excess</w:t>
      </w:r>
    </w:p>
    <w:p>
      <w:pPr>
        <w:pStyle w:val="ListParagraph"/>
        <w:numPr>
          <w:ilvl w:val="0"/>
          <w:numId w:val="2"/>
        </w:numPr>
        <w:spacing w:after="40" w:before="40"/>
      </w:pPr>
      <w:r>
        <w:rPr>
          <w:rFonts w:ascii="Arial" w:cs="Arial" w:eastAsia="Arial" w:hAnsi="Arial"/>
          <w:color w:val="1A1008"/>
          <w:sz w:val="22"/>
          <w:szCs w:val="22"/>
        </w:rPr>
        <w:t xml:space="preserve">2 short paragraphs from the brand profile, tightened for web</w:t>
      </w:r>
    </w:p>
    <w:p>
      <w:pPr>
        <w:pStyle w:val="ListParagraph"/>
        <w:numPr>
          <w:ilvl w:val="0"/>
          <w:numId w:val="2"/>
        </w:numPr>
        <w:spacing w:after="40" w:before="40"/>
      </w:pPr>
      <w:r>
        <w:rPr>
          <w:rFonts w:ascii="Arial" w:cs="Arial" w:eastAsia="Arial" w:hAnsi="Arial"/>
          <w:color w:val="1A1008"/>
          <w:sz w:val="22"/>
          <w:szCs w:val="22"/>
        </w:rPr>
        <w:t xml:space="preserve">CTA: "Learn Our Approach" — text link with arrow, links to /about</w:t>
      </w:r>
    </w:p>
    <w:p>
      <w:pPr>
        <w:spacing w:after="0" w:before="60"/>
      </w:pPr>
      <w:r>
        <w:t xml:space="preserve"/>
      </w:r>
    </w:p>
    <w:p>
      <w:pPr>
        <w:spacing w:after="80" w:before="180"/>
      </w:pPr>
      <w:r>
        <w:rPr>
          <w:rFonts w:ascii="Arial" w:cs="Arial" w:eastAsia="Arial" w:hAnsi="Arial"/>
          <w:b/>
          <w:bCs/>
          <w:color w:val="6B1A2A"/>
          <w:sz w:val="20"/>
          <w:szCs w:val="20"/>
        </w:rPr>
        <w:t xml:space="preserve">Section 5 — Services Teaser (3-Card Grid)</w:t>
      </w:r>
    </w:p>
    <w:p>
      <w:pPr>
        <w:spacing w:after="80" w:before="80"/>
        <w:jc w:val="left"/>
      </w:pPr>
      <w:r>
        <w:rPr>
          <w:rFonts w:ascii="Arial" w:cs="Arial" w:eastAsia="Arial" w:hAnsi="Arial"/>
          <w:color w:val="1A1008"/>
          <w:sz w:val="22"/>
          <w:szCs w:val="22"/>
        </w:rPr>
        <w:t xml:space="preserve">Ivory background. Heading: What We Do. Show 3 of the 6 services: Brand Positioning, India Market Entry, Hospitality &amp; Experiential. Each card: thin gold border, icon top, service name, one-line description, no CTA on individual cards. Below grid: See All Services (outlined cherry button).</w:t>
      </w:r>
    </w:p>
    <w:p>
      <w:pPr>
        <w:spacing w:after="0" w:before="60"/>
      </w:pPr>
      <w:r>
        <w:t xml:space="preserve"/>
      </w:r>
    </w:p>
    <w:p>
      <w:pPr>
        <w:spacing w:after="80" w:before="180"/>
      </w:pPr>
      <w:r>
        <w:rPr>
          <w:rFonts w:ascii="Arial" w:cs="Arial" w:eastAsia="Arial" w:hAnsi="Arial"/>
          <w:b/>
          <w:bCs/>
          <w:color w:val="6B1A2A"/>
          <w:sz w:val="20"/>
          <w:szCs w:val="20"/>
        </w:rPr>
        <w:t xml:space="preserve">Section 6 — Sector Strip</w:t>
      </w:r>
    </w:p>
    <w:p>
      <w:pPr>
        <w:spacing w:after="80" w:before="80"/>
        <w:jc w:val="left"/>
      </w:pPr>
      <w:r>
        <w:rPr>
          <w:rFonts w:ascii="Arial" w:cs="Arial" w:eastAsia="Arial" w:hAnsi="Arial"/>
          <w:color w:val="1A1008"/>
          <w:sz w:val="22"/>
          <w:szCs w:val="22"/>
        </w:rPr>
        <w:t xml:space="preserve">Dark cherry background. 5 equally spaced sector labels with a thin gold divider between: Luxury Fashion / Hospitality / Real Estate / Indian Brands / International Brands. On hover, each label gets a gold underline. Desktop: horizontal row. Mobile: 2-column grid.</w:t>
      </w:r>
    </w:p>
    <w:p>
      <w:pPr>
        <w:spacing w:after="0" w:before="60"/>
      </w:pPr>
      <w:r>
        <w:t xml:space="preserve"/>
      </w:r>
    </w:p>
    <w:p>
      <w:pPr>
        <w:spacing w:after="80" w:before="180"/>
      </w:pPr>
      <w:r>
        <w:rPr>
          <w:rFonts w:ascii="Arial" w:cs="Arial" w:eastAsia="Arial" w:hAnsi="Arial"/>
          <w:b/>
          <w:bCs/>
          <w:color w:val="6B1A2A"/>
          <w:sz w:val="20"/>
          <w:szCs w:val="20"/>
        </w:rPr>
        <w:t xml:space="preserve">Section 7 — Founder Quote</w:t>
      </w:r>
    </w:p>
    <w:p>
      <w:pPr>
        <w:spacing w:after="80" w:before="80"/>
        <w:jc w:val="left"/>
      </w:pPr>
      <w:r>
        <w:rPr>
          <w:rFonts w:ascii="Arial" w:cs="Arial" w:eastAsia="Arial" w:hAnsi="Arial"/>
          <w:color w:val="1A1008"/>
          <w:sz w:val="22"/>
          <w:szCs w:val="22"/>
        </w:rPr>
        <w:t xml:space="preserve">Full-width, cherry-deep background. Centred. Large decorative quotation marks in gold at 20% opacity behind the text. Quote text in Cormorant Garamond italic, ivory, 28px. Attribution below: Parth Gupta, Founder, Hiraaya Luxury — in Jost, gold, small caps.</w:t>
      </w:r>
    </w:p>
    <w:p>
      <w:pPr>
        <w:pBdr>
          <w:left w:val="single" w:color="B8962E" w:sz="12" w:space="1"/>
        </w:pBdr>
        <w:spacing w:after="160" w:before="160"/>
        <w:ind w:left="720"/>
      </w:pPr>
      <w:r>
        <w:rPr>
          <w:rFonts w:ascii="Georgia" w:cs="Georgia" w:eastAsia="Georgia" w:hAnsi="Georgia"/>
          <w:i/>
          <w:iCs/>
          <w:color w:val="3D0D17"/>
          <w:sz w:val="26"/>
          <w:szCs w:val="26"/>
        </w:rPr>
        <w:t xml:space="preserve">"Meaningful luxury is rarely created through visibility alone. It is cultivated through perception, relationships, refinement, experience, and enduring emotional relevance."</w:t>
      </w:r>
      <w:r>
        <w:rPr>
          <w:rFonts w:ascii="Arial" w:cs="Arial" w:eastAsia="Arial" w:hAnsi="Arial"/>
          <w:color w:val="B8962E"/>
          <w:sz w:val="18"/>
          <w:szCs w:val="18"/>
        </w:rPr>
        <w:t xml:space="preserve">  — Parth Gupta, Founder</w:t>
      </w:r>
    </w:p>
    <w:p>
      <w:pPr>
        <w:spacing w:after="0" w:before="60"/>
      </w:pPr>
      <w:r>
        <w:t xml:space="preserve"/>
      </w:r>
    </w:p>
    <w:p>
      <w:pPr>
        <w:spacing w:after="80" w:before="180"/>
      </w:pPr>
      <w:r>
        <w:rPr>
          <w:rFonts w:ascii="Arial" w:cs="Arial" w:eastAsia="Arial" w:hAnsi="Arial"/>
          <w:b/>
          <w:bCs/>
          <w:color w:val="6B1A2A"/>
          <w:sz w:val="20"/>
          <w:szCs w:val="20"/>
        </w:rPr>
        <w:t xml:space="preserve">Section 8 — Collaboration CTA</w:t>
      </w:r>
    </w:p>
    <w:p>
      <w:pPr>
        <w:spacing w:after="80" w:before="80"/>
        <w:jc w:val="left"/>
      </w:pPr>
      <w:r>
        <w:rPr>
          <w:rFonts w:ascii="Arial" w:cs="Arial" w:eastAsia="Arial" w:hAnsi="Arial"/>
          <w:color w:val="1A1008"/>
          <w:sz w:val="22"/>
          <w:szCs w:val="22"/>
        </w:rPr>
        <w:t xml:space="preserve">Ivory background. Centred text: "Let's build enduring presence together." Below: outlined button — Begin a Conversation — links to /contact.</w:t>
      </w:r>
    </w:p>
    <w:p>
      <w:pPr>
        <w:spacing w:after="0" w:before="60"/>
      </w:pPr>
      <w:r>
        <w:t xml:space="preserve"/>
      </w:r>
    </w:p>
    <w:p>
      <w:pPr>
        <w:spacing w:after="80" w:before="180"/>
      </w:pPr>
      <w:r>
        <w:rPr>
          <w:rFonts w:ascii="Arial" w:cs="Arial" w:eastAsia="Arial" w:hAnsi="Arial"/>
          <w:b/>
          <w:bCs/>
          <w:color w:val="6B1A2A"/>
          <w:sz w:val="20"/>
          <w:szCs w:val="20"/>
        </w:rPr>
        <w:t xml:space="preserve">Section 9 — Footer</w:t>
      </w:r>
    </w:p>
    <w:p>
      <w:pPr>
        <w:spacing w:after="80" w:before="80"/>
        <w:jc w:val="left"/>
      </w:pPr>
      <w:r>
        <w:rPr>
          <w:rFonts w:ascii="Arial" w:cs="Arial" w:eastAsia="Arial" w:hAnsi="Arial"/>
          <w:color w:val="1A1008"/>
          <w:sz w:val="22"/>
          <w:szCs w:val="22"/>
        </w:rPr>
        <w:t xml:space="preserve">Cherry-deep background. Three columns: 1) H monogram + tagline in gold italic. 2) Navigation links repeated. 3) Contact info: address, email, website, Instagram handle. Bottom bar: thin gold rule, then copyright line in ivory small text.</w:t>
      </w:r>
    </w:p>
    <w:p>
      <w:pPr>
        <w:spacing w:after="0" w:before="120"/>
      </w:pPr>
      <w:r>
        <w:t xml:space="preserve"/>
      </w:r>
    </w:p>
    <w:p>
      <w:r>
        <w:br w:type="page"/>
      </w:r>
    </w:p>
    <w:p>
      <w:pPr>
        <w:pStyle w:val="Heading1"/>
        <w:spacing w:after="140" w:before="280"/>
      </w:pPr>
      <w:r>
        <w:rPr>
          <w:rFonts w:ascii="Georgia" w:cs="Georgia" w:eastAsia="Georgia" w:hAnsi="Georgia"/>
          <w:b w:val="false"/>
          <w:bCs w:val="false"/>
          <w:color w:val="3D0D17"/>
          <w:sz w:val="36"/>
          <w:szCs w:val="36"/>
        </w:rPr>
        <w:t xml:space="preserve">About Page</w:t>
      </w:r>
    </w:p>
    <w:p>
      <w:pPr>
        <w:spacing w:after="60" w:before="160"/>
      </w:pPr>
      <w:r>
        <w:rPr>
          <w:rFonts w:ascii="Arial" w:cs="Arial" w:eastAsia="Arial" w:hAnsi="Arial"/>
          <w:color w:val="B8962E"/>
          <w:spacing w:val="100"/>
          <w:sz w:val="16"/>
          <w:szCs w:val="16"/>
        </w:rPr>
        <w:t xml:space="preserve">WORDPRESS TEMPLATE: PAGE — FULL WIDTH</w:t>
      </w:r>
    </w:p>
    <w:p>
      <w:pPr>
        <w:spacing w:after="80" w:before="180"/>
      </w:pPr>
      <w:r>
        <w:rPr>
          <w:rFonts w:ascii="Arial" w:cs="Arial" w:eastAsia="Arial" w:hAnsi="Arial"/>
          <w:b/>
          <w:bCs/>
          <w:color w:val="6B1A2A"/>
          <w:sz w:val="20"/>
          <w:szCs w:val="20"/>
        </w:rPr>
        <w:t xml:space="preserve">Section 1 — Page Hero</w:t>
      </w:r>
    </w:p>
    <w:p>
      <w:pPr>
        <w:spacing w:after="80" w:before="80"/>
        <w:jc w:val="left"/>
      </w:pPr>
      <w:r>
        <w:rPr>
          <w:rFonts w:ascii="Arial" w:cs="Arial" w:eastAsia="Arial" w:hAnsi="Arial"/>
          <w:color w:val="1A1008"/>
          <w:sz w:val="22"/>
          <w:szCs w:val="22"/>
        </w:rPr>
        <w:t xml:space="preserve">Split background: left 60% cherry-deep, right 40% architectural image. Left side: eyebrow 'About Hiraaya Luxury', H2 'A Strategic Luxury Brand Management House', one-line sub. No CTA on this hero.</w:t>
      </w:r>
    </w:p>
    <w:p>
      <w:pPr>
        <w:spacing w:after="0" w:before="60"/>
      </w:pPr>
      <w:r>
        <w:t xml:space="preserve"/>
      </w:r>
    </w:p>
    <w:p>
      <w:pPr>
        <w:spacing w:after="80" w:before="180"/>
      </w:pPr>
      <w:r>
        <w:rPr>
          <w:rFonts w:ascii="Arial" w:cs="Arial" w:eastAsia="Arial" w:hAnsi="Arial"/>
          <w:b/>
          <w:bCs/>
          <w:color w:val="6B1A2A"/>
          <w:sz w:val="20"/>
          <w:szCs w:val="20"/>
        </w:rPr>
        <w:t xml:space="preserve">Section 2 — The Firm (Prose)</w:t>
      </w:r>
    </w:p>
    <w:p>
      <w:pPr>
        <w:spacing w:after="80" w:before="80"/>
        <w:jc w:val="left"/>
      </w:pPr>
      <w:r>
        <w:rPr>
          <w:rFonts w:ascii="Arial" w:cs="Arial" w:eastAsia="Arial" w:hAnsi="Arial"/>
          <w:color w:val="1A1008"/>
          <w:sz w:val="22"/>
          <w:szCs w:val="22"/>
        </w:rPr>
        <w:t xml:space="preserve">Ivory background. Full-width text in Jost, 17px, generous line-height (1.8). 3 short paragraphs: what Hiraaya is, how it operates, what it seeks to build. Pulled and tightened from the brand PDF. No bullet lists here — this section should read as a considered paragraph, not a capabilities list.</w:t>
      </w:r>
    </w:p>
    <w:p>
      <w:pPr>
        <w:spacing w:after="0" w:before="60"/>
      </w:pPr>
      <w:r>
        <w:t xml:space="preserve"/>
      </w:r>
    </w:p>
    <w:p>
      <w:pPr>
        <w:spacing w:after="80" w:before="180"/>
      </w:pPr>
      <w:r>
        <w:rPr>
          <w:rFonts w:ascii="Arial" w:cs="Arial" w:eastAsia="Arial" w:hAnsi="Arial"/>
          <w:b/>
          <w:bCs/>
          <w:color w:val="6B1A2A"/>
          <w:sz w:val="20"/>
          <w:szCs w:val="20"/>
        </w:rPr>
        <w:t xml:space="preserve">Section 3 — Our Approach (6 Values Grid)</w:t>
      </w:r>
    </w:p>
    <w:p>
      <w:pPr>
        <w:spacing w:after="80" w:before="80"/>
        <w:jc w:val="left"/>
      </w:pPr>
      <w:r>
        <w:rPr>
          <w:rFonts w:ascii="Arial" w:cs="Arial" w:eastAsia="Arial" w:hAnsi="Arial"/>
          <w:color w:val="1A1008"/>
          <w:sz w:val="22"/>
          <w:szCs w:val="22"/>
        </w:rPr>
        <w:t xml:space="preserve">Cherry-deep background. 2-row x 3-column grid of value cards. Each card: ivory/dark background contrast, gold icon at top, value name in Cormorant Garamond, one-line description in Jost. Values:</w:t>
      </w:r>
    </w:p>
    <w:p>
      <w:pPr>
        <w:pStyle w:val="ListParagraph"/>
        <w:numPr>
          <w:ilvl w:val="0"/>
          <w:numId w:val="2"/>
        </w:numPr>
        <w:spacing w:after="40" w:before="40"/>
      </w:pPr>
      <w:r>
        <w:rPr>
          <w:rFonts w:ascii="Arial" w:cs="Arial" w:eastAsia="Arial" w:hAnsi="Arial"/>
          <w:color w:val="1A1008"/>
          <w:sz w:val="22"/>
          <w:szCs w:val="22"/>
        </w:rPr>
        <w:t xml:space="preserve">Strategic — Insight-driven strategies for meaningful brand positioning</w:t>
      </w:r>
    </w:p>
    <w:p>
      <w:pPr>
        <w:pStyle w:val="ListParagraph"/>
        <w:numPr>
          <w:ilvl w:val="0"/>
          <w:numId w:val="2"/>
        </w:numPr>
        <w:spacing w:after="40" w:before="40"/>
      </w:pPr>
      <w:r>
        <w:rPr>
          <w:rFonts w:ascii="Arial" w:cs="Arial" w:eastAsia="Arial" w:hAnsi="Arial"/>
          <w:color w:val="1A1008"/>
          <w:sz w:val="22"/>
          <w:szCs w:val="22"/>
        </w:rPr>
        <w:t xml:space="preserve">Relationship-Oriented — Building long-term associations based on trust and mutual value</w:t>
      </w:r>
    </w:p>
    <w:p>
      <w:pPr>
        <w:pStyle w:val="ListParagraph"/>
        <w:numPr>
          <w:ilvl w:val="0"/>
          <w:numId w:val="2"/>
        </w:numPr>
        <w:spacing w:after="40" w:before="40"/>
      </w:pPr>
      <w:r>
        <w:rPr>
          <w:rFonts w:ascii="Arial" w:cs="Arial" w:eastAsia="Arial" w:hAnsi="Arial"/>
          <w:color w:val="1A1008"/>
          <w:sz w:val="22"/>
          <w:szCs w:val="22"/>
        </w:rPr>
        <w:t xml:space="preserve">Experience-Led — Crafting experiences that create emotional resonance and lasting impact</w:t>
      </w:r>
    </w:p>
    <w:p>
      <w:pPr>
        <w:pStyle w:val="ListParagraph"/>
        <w:numPr>
          <w:ilvl w:val="0"/>
          <w:numId w:val="2"/>
        </w:numPr>
        <w:spacing w:after="40" w:before="40"/>
      </w:pPr>
      <w:r>
        <w:rPr>
          <w:rFonts w:ascii="Arial" w:cs="Arial" w:eastAsia="Arial" w:hAnsi="Arial"/>
          <w:color w:val="1A1008"/>
          <w:sz w:val="22"/>
          <w:szCs w:val="22"/>
        </w:rPr>
        <w:t xml:space="preserve">Globally Aware — A global perspective with deep sensitivity toward local culture and context</w:t>
      </w:r>
    </w:p>
    <w:p>
      <w:pPr>
        <w:pStyle w:val="ListParagraph"/>
        <w:numPr>
          <w:ilvl w:val="0"/>
          <w:numId w:val="2"/>
        </w:numPr>
        <w:spacing w:after="40" w:before="40"/>
      </w:pPr>
      <w:r>
        <w:rPr>
          <w:rFonts w:ascii="Arial" w:cs="Arial" w:eastAsia="Arial" w:hAnsi="Arial"/>
          <w:color w:val="1A1008"/>
          <w:sz w:val="22"/>
          <w:szCs w:val="22"/>
        </w:rPr>
        <w:t xml:space="preserve">Rooted in Heritage — Respecting traditions while shaping contemporary luxury narratives</w:t>
      </w:r>
    </w:p>
    <w:p>
      <w:pPr>
        <w:pStyle w:val="ListParagraph"/>
        <w:numPr>
          <w:ilvl w:val="0"/>
          <w:numId w:val="2"/>
        </w:numPr>
        <w:spacing w:after="40" w:before="40"/>
      </w:pPr>
      <w:r>
        <w:rPr>
          <w:rFonts w:ascii="Arial" w:cs="Arial" w:eastAsia="Arial" w:hAnsi="Arial"/>
          <w:color w:val="1A1008"/>
          <w:sz w:val="22"/>
          <w:szCs w:val="22"/>
        </w:rPr>
        <w:t xml:space="preserve">Focused on Excellence — Committed to refinement, quality, and enduring brand relevance</w:t>
      </w:r>
    </w:p>
    <w:p>
      <w:pPr>
        <w:spacing w:after="0" w:before="60"/>
      </w:pPr>
      <w:r>
        <w:t xml:space="preserve"/>
      </w:r>
    </w:p>
    <w:p>
      <w:pPr>
        <w:spacing w:after="80" w:before="180"/>
      </w:pPr>
      <w:r>
        <w:rPr>
          <w:rFonts w:ascii="Arial" w:cs="Arial" w:eastAsia="Arial" w:hAnsi="Arial"/>
          <w:b/>
          <w:bCs/>
          <w:color w:val="6B1A2A"/>
          <w:sz w:val="20"/>
          <w:szCs w:val="20"/>
        </w:rPr>
        <w:t xml:space="preserve">Section 4 — Founder</w:t>
      </w:r>
    </w:p>
    <w:p>
      <w:pPr>
        <w:spacing w:after="80" w:before="80"/>
        <w:jc w:val="left"/>
      </w:pPr>
      <w:r>
        <w:rPr>
          <w:rFonts w:ascii="Arial" w:cs="Arial" w:eastAsia="Arial" w:hAnsi="Arial"/>
          <w:color w:val="1A1008"/>
          <w:sz w:val="22"/>
          <w:szCs w:val="22"/>
        </w:rPr>
        <w:t xml:space="preserve">50/50 split. Left: Parth Gupta photograph or editorial portrait. Right: ivory background. Eyebrow: PARTH GUPTA, FOUNDER. H2: A philosophy built on refinement. 2 paragraphs in Jost body. His quote below in Cormorant Garamond italic, gold. This section must not read like a bio — it should read like a founder's considered statement.</w:t>
      </w:r>
    </w:p>
    <w:p>
      <w:pPr>
        <w:spacing w:after="0" w:before="60"/>
      </w:pPr>
      <w:r>
        <w:t xml:space="preserve"/>
      </w:r>
    </w:p>
    <w:p>
      <w:pPr>
        <w:spacing w:after="80" w:before="180"/>
      </w:pPr>
      <w:r>
        <w:rPr>
          <w:rFonts w:ascii="Arial" w:cs="Arial" w:eastAsia="Arial" w:hAnsi="Arial"/>
          <w:b/>
          <w:bCs/>
          <w:color w:val="6B1A2A"/>
          <w:sz w:val="20"/>
          <w:szCs w:val="20"/>
        </w:rPr>
        <w:t xml:space="preserve">Section 5 — The Hiraaya Philosophy Wheel</w:t>
      </w:r>
    </w:p>
    <w:p>
      <w:pPr>
        <w:spacing w:after="80" w:before="80"/>
        <w:jc w:val="left"/>
      </w:pPr>
      <w:r>
        <w:rPr>
          <w:rFonts w:ascii="Arial" w:cs="Arial" w:eastAsia="Arial" w:hAnsi="Arial"/>
          <w:color w:val="1A1008"/>
          <w:sz w:val="22"/>
          <w:szCs w:val="22"/>
        </w:rPr>
        <w:t xml:space="preserve">Visual diagram built in CSS or SVG (not an image so it scales cleanly). Central H monogram in a dark cherry circle. 6 spokes extending outward, each ending in a labelled gold circle: Refinement, Experience, Culture, Hospitality, Identity, Long-Term Value. Ivory background. No animation — static on desktop, readable on mobile as a stacked list fallback.</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6B1A2A" w:sz="8"/>
              <w:left w:val="single" w:color="3D0D17" w:sz="24"/>
              <w:bottom w:val="none" w:color="FFFFFF" w:sz="0"/>
              <w:right w:val="none" w:color="FFFFFF" w:sz="0"/>
            </w:tcBorders>
            <w:shd w:fill="F5ECEE" w:val="clear"/>
            <w:tcMar>
              <w:top w:type="dxa" w:w="140"/>
              <w:left w:type="dxa" w:w="240"/>
              <w:bottom w:type="dxa" w:w="140"/>
              <w:right w:type="dxa" w:w="240"/>
            </w:tcMar>
          </w:tcPr>
          <w:p>
            <w:pPr>
              <w:spacing w:after="60" w:before="0"/>
            </w:pPr>
            <w:r>
              <w:rPr>
                <w:rFonts w:ascii="Arial" w:cs="Arial" w:eastAsia="Arial" w:hAnsi="Arial"/>
                <w:b/>
                <w:bCs/>
                <w:color w:val="3D0D17"/>
                <w:spacing w:val="60"/>
                <w:sz w:val="16"/>
                <w:szCs w:val="16"/>
              </w:rPr>
              <w:t xml:space="preserve">ELEMENTOR BUILD NOTE</w:t>
            </w:r>
          </w:p>
          <w:p>
            <w:pPr>
              <w:spacing w:after="0" w:before="0"/>
            </w:pPr>
            <w:r>
              <w:rPr>
                <w:rFonts w:ascii="Arial" w:cs="Arial" w:eastAsia="Arial" w:hAnsi="Arial"/>
                <w:color w:val="1A1008"/>
                <w:sz w:val="20"/>
                <w:szCs w:val="20"/>
              </w:rPr>
              <w:t xml:space="preserve">Build the philosophy wheel as a custom HTML/CSS widget or use a third-party Elementor plugin like 'Jet Elements' for circular layouts. If SVG is used, ensure viewBox is responsive and text labels are legible at mobile widths.</w:t>
            </w:r>
          </w:p>
        </w:tc>
      </w:tr>
    </w:tbl>
    <w:p>
      <w:pPr>
        <w:spacing w:after="0" w:before="120"/>
      </w:pPr>
      <w:r>
        <w:t xml:space="preserve"/>
      </w:r>
    </w:p>
    <w:p>
      <w:r>
        <w:br w:type="page"/>
      </w:r>
    </w:p>
    <w:p>
      <w:pPr>
        <w:pStyle w:val="Heading1"/>
        <w:spacing w:after="140" w:before="280"/>
      </w:pPr>
      <w:r>
        <w:rPr>
          <w:rFonts w:ascii="Georgia" w:cs="Georgia" w:eastAsia="Georgia" w:hAnsi="Georgia"/>
          <w:b w:val="false"/>
          <w:bCs w:val="false"/>
          <w:color w:val="3D0D17"/>
          <w:sz w:val="36"/>
          <w:szCs w:val="36"/>
        </w:rPr>
        <w:t xml:space="preserve">Services Page</w:t>
      </w:r>
    </w:p>
    <w:p>
      <w:pPr>
        <w:spacing w:after="60" w:before="160"/>
      </w:pPr>
      <w:r>
        <w:rPr>
          <w:rFonts w:ascii="Arial" w:cs="Arial" w:eastAsia="Arial" w:hAnsi="Arial"/>
          <w:color w:val="B8962E"/>
          <w:spacing w:val="100"/>
          <w:sz w:val="16"/>
          <w:szCs w:val="16"/>
        </w:rPr>
        <w:t xml:space="preserve">WORDPRESS TEMPLATE: PAGE — FULL WIDTH</w:t>
      </w:r>
    </w:p>
    <w:p>
      <w:pPr>
        <w:spacing w:after="80" w:before="80"/>
        <w:jc w:val="left"/>
      </w:pPr>
      <w:r>
        <w:rPr>
          <w:rFonts w:ascii="Arial" w:cs="Arial" w:eastAsia="Arial" w:hAnsi="Arial"/>
          <w:color w:val="1A1008"/>
          <w:sz w:val="22"/>
          <w:szCs w:val="22"/>
        </w:rPr>
        <w:t xml:space="preserve">This page presents all 6 Hiraaya service pillars. Each service alternates layout direction (left-right, right-left) on desktop for visual rhythm. On mobile all stack as single columns.</w:t>
      </w:r>
    </w:p>
    <w:p>
      <w:pPr>
        <w:spacing w:after="0" w:before="80"/>
      </w:pPr>
      <w:r>
        <w:t xml:space="preserve"/>
      </w:r>
    </w:p>
    <w:p>
      <w:pPr>
        <w:spacing w:after="80" w:before="180"/>
      </w:pPr>
      <w:r>
        <w:rPr>
          <w:rFonts w:ascii="Arial" w:cs="Arial" w:eastAsia="Arial" w:hAnsi="Arial"/>
          <w:b/>
          <w:bCs/>
          <w:color w:val="6B1A2A"/>
          <w:sz w:val="20"/>
          <w:szCs w:val="20"/>
        </w:rPr>
        <w:t xml:space="preserve">Service 01 — Luxury Brand Positioning &amp; Identity Development</w:t>
      </w:r>
    </w:p>
    <w:p>
      <w:pPr>
        <w:spacing w:after="80" w:before="80"/>
        <w:jc w:val="left"/>
      </w:pPr>
      <w:r>
        <w:rPr>
          <w:rFonts w:ascii="Arial" w:cs="Arial" w:eastAsia="Arial" w:hAnsi="Arial"/>
          <w:color w:val="1A1008"/>
          <w:sz w:val="22"/>
          <w:szCs w:val="22"/>
        </w:rPr>
        <w:t xml:space="preserve">Description: Refining brand perception, positioning, and long-term luxury relevance through strategic alignment, aesthetic sensitivity, and market-oriented identity development.</w:t>
      </w:r>
    </w:p>
    <w:p>
      <w:pPr>
        <w:spacing w:after="80" w:before="80"/>
        <w:jc w:val="left"/>
      </w:pPr>
      <w:r>
        <w:rPr>
          <w:rFonts w:ascii="Arial" w:cs="Arial" w:eastAsia="Arial" w:hAnsi="Arial"/>
          <w:color w:val="7A6548"/>
          <w:sz w:val="22"/>
          <w:szCs w:val="22"/>
        </w:rPr>
        <w:t xml:space="preserve">Focus Areas:</w:t>
      </w:r>
    </w:p>
    <w:p>
      <w:pPr>
        <w:pStyle w:val="ListParagraph"/>
        <w:numPr>
          <w:ilvl w:val="0"/>
          <w:numId w:val="2"/>
        </w:numPr>
        <w:spacing w:after="40" w:before="40"/>
      </w:pPr>
      <w:r>
        <w:rPr>
          <w:rFonts w:ascii="Arial" w:cs="Arial" w:eastAsia="Arial" w:hAnsi="Arial"/>
          <w:color w:val="1A1008"/>
          <w:sz w:val="22"/>
          <w:szCs w:val="22"/>
        </w:rPr>
        <w:t xml:space="preserve">Luxury positioning strategy</w:t>
      </w:r>
    </w:p>
    <w:p>
      <w:pPr>
        <w:pStyle w:val="ListParagraph"/>
        <w:numPr>
          <w:ilvl w:val="0"/>
          <w:numId w:val="2"/>
        </w:numPr>
        <w:spacing w:after="40" w:before="40"/>
      </w:pPr>
      <w:r>
        <w:rPr>
          <w:rFonts w:ascii="Arial" w:cs="Arial" w:eastAsia="Arial" w:hAnsi="Arial"/>
          <w:color w:val="1A1008"/>
          <w:sz w:val="22"/>
          <w:szCs w:val="22"/>
        </w:rPr>
        <w:t xml:space="preserve">Brand identity refinement</w:t>
      </w:r>
    </w:p>
    <w:p>
      <w:pPr>
        <w:pStyle w:val="ListParagraph"/>
        <w:numPr>
          <w:ilvl w:val="0"/>
          <w:numId w:val="2"/>
        </w:numPr>
        <w:spacing w:after="40" w:before="40"/>
      </w:pPr>
      <w:r>
        <w:rPr>
          <w:rFonts w:ascii="Arial" w:cs="Arial" w:eastAsia="Arial" w:hAnsi="Arial"/>
          <w:color w:val="1A1008"/>
          <w:sz w:val="22"/>
          <w:szCs w:val="22"/>
        </w:rPr>
        <w:t xml:space="preserve">Consumer perception alignment</w:t>
      </w:r>
    </w:p>
    <w:p>
      <w:pPr>
        <w:pStyle w:val="ListParagraph"/>
        <w:numPr>
          <w:ilvl w:val="0"/>
          <w:numId w:val="2"/>
        </w:numPr>
        <w:spacing w:after="40" w:before="40"/>
      </w:pPr>
      <w:r>
        <w:rPr>
          <w:rFonts w:ascii="Arial" w:cs="Arial" w:eastAsia="Arial" w:hAnsi="Arial"/>
          <w:color w:val="1A1008"/>
          <w:sz w:val="22"/>
          <w:szCs w:val="22"/>
        </w:rPr>
        <w:t xml:space="preserve">Premium market relevance</w:t>
      </w:r>
    </w:p>
    <w:p>
      <w:pPr>
        <w:pStyle w:val="ListParagraph"/>
        <w:numPr>
          <w:ilvl w:val="0"/>
          <w:numId w:val="2"/>
        </w:numPr>
        <w:spacing w:after="40" w:before="40"/>
      </w:pPr>
      <w:r>
        <w:rPr>
          <w:rFonts w:ascii="Arial" w:cs="Arial" w:eastAsia="Arial" w:hAnsi="Arial"/>
          <w:color w:val="1A1008"/>
          <w:sz w:val="22"/>
          <w:szCs w:val="22"/>
        </w:rPr>
        <w:t xml:space="preserve">Long-term brand value orientation</w:t>
      </w:r>
    </w:p>
    <w:p>
      <w:pPr>
        <w:spacing w:after="0" w:before="60"/>
      </w:pPr>
      <w:r>
        <w:t xml:space="preserve"/>
      </w:r>
    </w:p>
    <w:p>
      <w:pPr>
        <w:spacing w:after="80" w:before="180"/>
      </w:pPr>
      <w:r>
        <w:rPr>
          <w:rFonts w:ascii="Arial" w:cs="Arial" w:eastAsia="Arial" w:hAnsi="Arial"/>
          <w:b/>
          <w:bCs/>
          <w:color w:val="6B1A2A"/>
          <w:sz w:val="20"/>
          <w:szCs w:val="20"/>
        </w:rPr>
        <w:t xml:space="preserve">Service 02 — India Market Entry &amp; Luxury Ecosystem Development</w:t>
      </w:r>
    </w:p>
    <w:p>
      <w:pPr>
        <w:spacing w:after="80" w:before="80"/>
        <w:jc w:val="left"/>
      </w:pPr>
      <w:r>
        <w:rPr>
          <w:rFonts w:ascii="Arial" w:cs="Arial" w:eastAsia="Arial" w:hAnsi="Arial"/>
          <w:color w:val="1A1008"/>
          <w:sz w:val="22"/>
          <w:szCs w:val="22"/>
        </w:rPr>
        <w:t xml:space="preserve">Description: Supporting international and emerging luxury brands in understanding India's evolving premium landscape through culturally aware and strategically informed market orientation.</w:t>
      </w:r>
    </w:p>
    <w:p>
      <w:pPr>
        <w:spacing w:after="80" w:before="80"/>
        <w:jc w:val="left"/>
      </w:pPr>
      <w:r>
        <w:rPr>
          <w:rFonts w:ascii="Arial" w:cs="Arial" w:eastAsia="Arial" w:hAnsi="Arial"/>
          <w:color w:val="7A6548"/>
          <w:sz w:val="22"/>
          <w:szCs w:val="22"/>
        </w:rPr>
        <w:t xml:space="preserve">Focus Areas:</w:t>
      </w:r>
    </w:p>
    <w:p>
      <w:pPr>
        <w:pStyle w:val="ListParagraph"/>
        <w:numPr>
          <w:ilvl w:val="0"/>
          <w:numId w:val="2"/>
        </w:numPr>
        <w:spacing w:after="40" w:before="40"/>
      </w:pPr>
      <w:r>
        <w:rPr>
          <w:rFonts w:ascii="Arial" w:cs="Arial" w:eastAsia="Arial" w:hAnsi="Arial"/>
          <w:color w:val="1A1008"/>
          <w:sz w:val="22"/>
          <w:szCs w:val="22"/>
        </w:rPr>
        <w:t xml:space="preserve">India luxury ecosystem understanding</w:t>
      </w:r>
    </w:p>
    <w:p>
      <w:pPr>
        <w:pStyle w:val="ListParagraph"/>
        <w:numPr>
          <w:ilvl w:val="0"/>
          <w:numId w:val="2"/>
        </w:numPr>
        <w:spacing w:after="40" w:before="40"/>
      </w:pPr>
      <w:r>
        <w:rPr>
          <w:rFonts w:ascii="Arial" w:cs="Arial" w:eastAsia="Arial" w:hAnsi="Arial"/>
          <w:color w:val="1A1008"/>
          <w:sz w:val="22"/>
          <w:szCs w:val="22"/>
        </w:rPr>
        <w:t xml:space="preserve">Strategic city and market orientation</w:t>
      </w:r>
    </w:p>
    <w:p>
      <w:pPr>
        <w:pStyle w:val="ListParagraph"/>
        <w:numPr>
          <w:ilvl w:val="0"/>
          <w:numId w:val="2"/>
        </w:numPr>
        <w:spacing w:after="40" w:before="40"/>
      </w:pPr>
      <w:r>
        <w:rPr>
          <w:rFonts w:ascii="Arial" w:cs="Arial" w:eastAsia="Arial" w:hAnsi="Arial"/>
          <w:color w:val="1A1008"/>
          <w:sz w:val="22"/>
          <w:szCs w:val="22"/>
        </w:rPr>
        <w:t xml:space="preserve">Consumer and cultural sensitivity</w:t>
      </w:r>
    </w:p>
    <w:p>
      <w:pPr>
        <w:pStyle w:val="ListParagraph"/>
        <w:numPr>
          <w:ilvl w:val="0"/>
          <w:numId w:val="2"/>
        </w:numPr>
        <w:spacing w:after="40" w:before="40"/>
      </w:pPr>
      <w:r>
        <w:rPr>
          <w:rFonts w:ascii="Arial" w:cs="Arial" w:eastAsia="Arial" w:hAnsi="Arial"/>
          <w:color w:val="1A1008"/>
          <w:sz w:val="22"/>
          <w:szCs w:val="22"/>
        </w:rPr>
        <w:t xml:space="preserve">Premium retail and hospitality landscape awareness</w:t>
      </w:r>
    </w:p>
    <w:p>
      <w:pPr>
        <w:pStyle w:val="ListParagraph"/>
        <w:numPr>
          <w:ilvl w:val="0"/>
          <w:numId w:val="2"/>
        </w:numPr>
        <w:spacing w:after="40" w:before="40"/>
      </w:pPr>
      <w:r>
        <w:rPr>
          <w:rFonts w:ascii="Arial" w:cs="Arial" w:eastAsia="Arial" w:hAnsi="Arial"/>
          <w:color w:val="1A1008"/>
          <w:sz w:val="22"/>
          <w:szCs w:val="22"/>
        </w:rPr>
        <w:t xml:space="preserve">Market development perspective</w:t>
      </w:r>
    </w:p>
    <w:p>
      <w:pPr>
        <w:spacing w:after="0" w:before="60"/>
      </w:pPr>
      <w:r>
        <w:t xml:space="preserve"/>
      </w:r>
    </w:p>
    <w:p>
      <w:pPr>
        <w:spacing w:after="80" w:before="180"/>
      </w:pPr>
      <w:r>
        <w:rPr>
          <w:rFonts w:ascii="Arial" w:cs="Arial" w:eastAsia="Arial" w:hAnsi="Arial"/>
          <w:b/>
          <w:bCs/>
          <w:color w:val="6B1A2A"/>
          <w:sz w:val="20"/>
          <w:szCs w:val="20"/>
        </w:rPr>
        <w:t xml:space="preserve">Service 03 — Hospitality &amp; Experiential Luxury Strategy</w:t>
      </w:r>
    </w:p>
    <w:p>
      <w:pPr>
        <w:spacing w:after="80" w:before="80"/>
        <w:jc w:val="left"/>
      </w:pPr>
      <w:r>
        <w:rPr>
          <w:rFonts w:ascii="Arial" w:cs="Arial" w:eastAsia="Arial" w:hAnsi="Arial"/>
          <w:color w:val="1A1008"/>
          <w:sz w:val="22"/>
          <w:szCs w:val="22"/>
        </w:rPr>
        <w:t xml:space="preserve">Description: Interpreting luxury through hospitality-driven thinking, refined environments, emotional engagement, and experience-led consumer interaction.</w:t>
      </w:r>
    </w:p>
    <w:p>
      <w:pPr>
        <w:spacing w:after="80" w:before="80"/>
        <w:jc w:val="left"/>
      </w:pPr>
      <w:r>
        <w:rPr>
          <w:rFonts w:ascii="Arial" w:cs="Arial" w:eastAsia="Arial" w:hAnsi="Arial"/>
          <w:color w:val="7A6548"/>
          <w:sz w:val="22"/>
          <w:szCs w:val="22"/>
        </w:rPr>
        <w:t xml:space="preserve">Focus Areas:</w:t>
      </w:r>
    </w:p>
    <w:p>
      <w:pPr>
        <w:pStyle w:val="ListParagraph"/>
        <w:numPr>
          <w:ilvl w:val="0"/>
          <w:numId w:val="2"/>
        </w:numPr>
        <w:spacing w:after="40" w:before="40"/>
      </w:pPr>
      <w:r>
        <w:rPr>
          <w:rFonts w:ascii="Arial" w:cs="Arial" w:eastAsia="Arial" w:hAnsi="Arial"/>
          <w:color w:val="1A1008"/>
          <w:sz w:val="22"/>
          <w:szCs w:val="22"/>
        </w:rPr>
        <w:t xml:space="preserve">Luxury hospitality understanding</w:t>
      </w:r>
    </w:p>
    <w:p>
      <w:pPr>
        <w:pStyle w:val="ListParagraph"/>
        <w:numPr>
          <w:ilvl w:val="0"/>
          <w:numId w:val="2"/>
        </w:numPr>
        <w:spacing w:after="40" w:before="40"/>
      </w:pPr>
      <w:r>
        <w:rPr>
          <w:rFonts w:ascii="Arial" w:cs="Arial" w:eastAsia="Arial" w:hAnsi="Arial"/>
          <w:color w:val="1A1008"/>
          <w:sz w:val="22"/>
          <w:szCs w:val="22"/>
        </w:rPr>
        <w:t xml:space="preserve">Experience-led positioning</w:t>
      </w:r>
    </w:p>
    <w:p>
      <w:pPr>
        <w:pStyle w:val="ListParagraph"/>
        <w:numPr>
          <w:ilvl w:val="0"/>
          <w:numId w:val="2"/>
        </w:numPr>
        <w:spacing w:after="40" w:before="40"/>
      </w:pPr>
      <w:r>
        <w:rPr>
          <w:rFonts w:ascii="Arial" w:cs="Arial" w:eastAsia="Arial" w:hAnsi="Arial"/>
          <w:color w:val="1A1008"/>
          <w:sz w:val="22"/>
          <w:szCs w:val="22"/>
        </w:rPr>
        <w:t xml:space="preserve">Guest journey sensitivity</w:t>
      </w:r>
    </w:p>
    <w:p>
      <w:pPr>
        <w:pStyle w:val="ListParagraph"/>
        <w:numPr>
          <w:ilvl w:val="0"/>
          <w:numId w:val="2"/>
        </w:numPr>
        <w:spacing w:after="40" w:before="40"/>
      </w:pPr>
      <w:r>
        <w:rPr>
          <w:rFonts w:ascii="Arial" w:cs="Arial" w:eastAsia="Arial" w:hAnsi="Arial"/>
          <w:color w:val="1A1008"/>
          <w:sz w:val="22"/>
          <w:szCs w:val="22"/>
        </w:rPr>
        <w:t xml:space="preserve">Experiential luxury concepts</w:t>
      </w:r>
    </w:p>
    <w:p>
      <w:pPr>
        <w:pStyle w:val="ListParagraph"/>
        <w:numPr>
          <w:ilvl w:val="0"/>
          <w:numId w:val="2"/>
        </w:numPr>
        <w:spacing w:after="40" w:before="40"/>
      </w:pPr>
      <w:r>
        <w:rPr>
          <w:rFonts w:ascii="Arial" w:cs="Arial" w:eastAsia="Arial" w:hAnsi="Arial"/>
          <w:color w:val="1A1008"/>
          <w:sz w:val="22"/>
          <w:szCs w:val="22"/>
        </w:rPr>
        <w:t xml:space="preserve">Consumer engagement environments</w:t>
      </w:r>
    </w:p>
    <w:p>
      <w:pPr>
        <w:spacing w:after="0" w:before="60"/>
      </w:pPr>
      <w:r>
        <w:t xml:space="preserve"/>
      </w:r>
    </w:p>
    <w:p>
      <w:pPr>
        <w:spacing w:after="80" w:before="180"/>
      </w:pPr>
      <w:r>
        <w:rPr>
          <w:rFonts w:ascii="Arial" w:cs="Arial" w:eastAsia="Arial" w:hAnsi="Arial"/>
          <w:b/>
          <w:bCs/>
          <w:color w:val="6B1A2A"/>
          <w:sz w:val="20"/>
          <w:szCs w:val="20"/>
        </w:rPr>
        <w:t xml:space="preserve">Service 04 — Strategic Brand Representation &amp; Long-Term Associations</w:t>
      </w:r>
    </w:p>
    <w:p>
      <w:pPr>
        <w:spacing w:after="80" w:before="80"/>
        <w:jc w:val="left"/>
      </w:pPr>
      <w:r>
        <w:rPr>
          <w:rFonts w:ascii="Arial" w:cs="Arial" w:eastAsia="Arial" w:hAnsi="Arial"/>
          <w:color w:val="1A1008"/>
          <w:sz w:val="22"/>
          <w:szCs w:val="22"/>
        </w:rPr>
        <w:t xml:space="preserve">Description: Facilitating thoughtful collaborations, industry relationships, and strategic associations across luxury, hospitality, lifestyle, and allied premium sectors.</w:t>
      </w:r>
    </w:p>
    <w:p>
      <w:pPr>
        <w:spacing w:after="80" w:before="80"/>
        <w:jc w:val="left"/>
      </w:pPr>
      <w:r>
        <w:rPr>
          <w:rFonts w:ascii="Arial" w:cs="Arial" w:eastAsia="Arial" w:hAnsi="Arial"/>
          <w:color w:val="7A6548"/>
          <w:sz w:val="22"/>
          <w:szCs w:val="22"/>
        </w:rPr>
        <w:t xml:space="preserve">Focus Areas:</w:t>
      </w:r>
    </w:p>
    <w:p>
      <w:pPr>
        <w:pStyle w:val="ListParagraph"/>
        <w:numPr>
          <w:ilvl w:val="0"/>
          <w:numId w:val="2"/>
        </w:numPr>
        <w:spacing w:after="40" w:before="40"/>
      </w:pPr>
      <w:r>
        <w:rPr>
          <w:rFonts w:ascii="Arial" w:cs="Arial" w:eastAsia="Arial" w:hAnsi="Arial"/>
          <w:color w:val="1A1008"/>
          <w:sz w:val="22"/>
          <w:szCs w:val="22"/>
        </w:rPr>
        <w:t xml:space="preserve">Strategic brand representation</w:t>
      </w:r>
    </w:p>
    <w:p>
      <w:pPr>
        <w:pStyle w:val="ListParagraph"/>
        <w:numPr>
          <w:ilvl w:val="0"/>
          <w:numId w:val="2"/>
        </w:numPr>
        <w:spacing w:after="40" w:before="40"/>
      </w:pPr>
      <w:r>
        <w:rPr>
          <w:rFonts w:ascii="Arial" w:cs="Arial" w:eastAsia="Arial" w:hAnsi="Arial"/>
          <w:color w:val="1A1008"/>
          <w:sz w:val="22"/>
          <w:szCs w:val="22"/>
        </w:rPr>
        <w:t xml:space="preserve">Industry and luxury ecosystem relationships</w:t>
      </w:r>
    </w:p>
    <w:p>
      <w:pPr>
        <w:pStyle w:val="ListParagraph"/>
        <w:numPr>
          <w:ilvl w:val="0"/>
          <w:numId w:val="2"/>
        </w:numPr>
        <w:spacing w:after="40" w:before="40"/>
      </w:pPr>
      <w:r>
        <w:rPr>
          <w:rFonts w:ascii="Arial" w:cs="Arial" w:eastAsia="Arial" w:hAnsi="Arial"/>
          <w:color w:val="1A1008"/>
          <w:sz w:val="22"/>
          <w:szCs w:val="22"/>
        </w:rPr>
        <w:t xml:space="preserve">Long-term partnership orientation</w:t>
      </w:r>
    </w:p>
    <w:p>
      <w:pPr>
        <w:pStyle w:val="ListParagraph"/>
        <w:numPr>
          <w:ilvl w:val="0"/>
          <w:numId w:val="2"/>
        </w:numPr>
        <w:spacing w:after="40" w:before="40"/>
      </w:pPr>
      <w:r>
        <w:rPr>
          <w:rFonts w:ascii="Arial" w:cs="Arial" w:eastAsia="Arial" w:hAnsi="Arial"/>
          <w:color w:val="1A1008"/>
          <w:sz w:val="22"/>
          <w:szCs w:val="22"/>
        </w:rPr>
        <w:t xml:space="preserve">Cross-sector collaborations</w:t>
      </w:r>
    </w:p>
    <w:p>
      <w:pPr>
        <w:pStyle w:val="ListParagraph"/>
        <w:numPr>
          <w:ilvl w:val="0"/>
          <w:numId w:val="2"/>
        </w:numPr>
        <w:spacing w:after="40" w:before="40"/>
      </w:pPr>
      <w:r>
        <w:rPr>
          <w:rFonts w:ascii="Arial" w:cs="Arial" w:eastAsia="Arial" w:hAnsi="Arial"/>
          <w:color w:val="1A1008"/>
          <w:sz w:val="22"/>
          <w:szCs w:val="22"/>
        </w:rPr>
        <w:t xml:space="preserve">Brand association development</w:t>
      </w:r>
    </w:p>
    <w:p>
      <w:pPr>
        <w:spacing w:after="0" w:before="60"/>
      </w:pPr>
      <w:r>
        <w:t xml:space="preserve"/>
      </w:r>
    </w:p>
    <w:p>
      <w:pPr>
        <w:spacing w:after="80" w:before="180"/>
      </w:pPr>
      <w:r>
        <w:rPr>
          <w:rFonts w:ascii="Arial" w:cs="Arial" w:eastAsia="Arial" w:hAnsi="Arial"/>
          <w:b/>
          <w:bCs/>
          <w:color w:val="6B1A2A"/>
          <w:sz w:val="20"/>
          <w:szCs w:val="20"/>
        </w:rPr>
        <w:t xml:space="preserve">Service 05 — Luxury Communication, PR &amp; Market Presence</w:t>
      </w:r>
    </w:p>
    <w:p>
      <w:pPr>
        <w:spacing w:after="80" w:before="80"/>
        <w:jc w:val="left"/>
      </w:pPr>
      <w:r>
        <w:rPr>
          <w:rFonts w:ascii="Arial" w:cs="Arial" w:eastAsia="Arial" w:hAnsi="Arial"/>
          <w:color w:val="1A1008"/>
          <w:sz w:val="22"/>
          <w:szCs w:val="22"/>
        </w:rPr>
        <w:t xml:space="preserve">Description: Supporting refined storytelling, perception-building, and strategic visibility across evolving physical and digital luxury environments.</w:t>
      </w:r>
    </w:p>
    <w:p>
      <w:pPr>
        <w:spacing w:after="80" w:before="80"/>
        <w:jc w:val="left"/>
      </w:pPr>
      <w:r>
        <w:rPr>
          <w:rFonts w:ascii="Arial" w:cs="Arial" w:eastAsia="Arial" w:hAnsi="Arial"/>
          <w:color w:val="7A6548"/>
          <w:sz w:val="22"/>
          <w:szCs w:val="22"/>
        </w:rPr>
        <w:t xml:space="preserve">Focus Areas:</w:t>
      </w:r>
    </w:p>
    <w:p>
      <w:pPr>
        <w:pStyle w:val="ListParagraph"/>
        <w:numPr>
          <w:ilvl w:val="0"/>
          <w:numId w:val="2"/>
        </w:numPr>
        <w:spacing w:after="40" w:before="40"/>
      </w:pPr>
      <w:r>
        <w:rPr>
          <w:rFonts w:ascii="Arial" w:cs="Arial" w:eastAsia="Arial" w:hAnsi="Arial"/>
          <w:color w:val="1A1008"/>
          <w:sz w:val="22"/>
          <w:szCs w:val="22"/>
        </w:rPr>
        <w:t xml:space="preserve">Luxury communication direction</w:t>
      </w:r>
    </w:p>
    <w:p>
      <w:pPr>
        <w:pStyle w:val="ListParagraph"/>
        <w:numPr>
          <w:ilvl w:val="0"/>
          <w:numId w:val="2"/>
        </w:numPr>
        <w:spacing w:after="40" w:before="40"/>
      </w:pPr>
      <w:r>
        <w:rPr>
          <w:rFonts w:ascii="Arial" w:cs="Arial" w:eastAsia="Arial" w:hAnsi="Arial"/>
          <w:color w:val="1A1008"/>
          <w:sz w:val="22"/>
          <w:szCs w:val="22"/>
        </w:rPr>
        <w:t xml:space="preserve">Brand storytelling and perception</w:t>
      </w:r>
    </w:p>
    <w:p>
      <w:pPr>
        <w:pStyle w:val="ListParagraph"/>
        <w:numPr>
          <w:ilvl w:val="0"/>
          <w:numId w:val="2"/>
        </w:numPr>
        <w:spacing w:after="40" w:before="40"/>
      </w:pPr>
      <w:r>
        <w:rPr>
          <w:rFonts w:ascii="Arial" w:cs="Arial" w:eastAsia="Arial" w:hAnsi="Arial"/>
          <w:color w:val="1A1008"/>
          <w:sz w:val="22"/>
          <w:szCs w:val="22"/>
        </w:rPr>
        <w:t xml:space="preserve">PR and strategic visibility sensitivity</w:t>
      </w:r>
    </w:p>
    <w:p>
      <w:pPr>
        <w:pStyle w:val="ListParagraph"/>
        <w:numPr>
          <w:ilvl w:val="0"/>
          <w:numId w:val="2"/>
        </w:numPr>
        <w:spacing w:after="40" w:before="40"/>
      </w:pPr>
      <w:r>
        <w:rPr>
          <w:rFonts w:ascii="Arial" w:cs="Arial" w:eastAsia="Arial" w:hAnsi="Arial"/>
          <w:color w:val="1A1008"/>
          <w:sz w:val="22"/>
          <w:szCs w:val="22"/>
        </w:rPr>
        <w:t xml:space="preserve">Premium consumer-facing alignment</w:t>
      </w:r>
    </w:p>
    <w:p>
      <w:pPr>
        <w:pStyle w:val="ListParagraph"/>
        <w:numPr>
          <w:ilvl w:val="0"/>
          <w:numId w:val="2"/>
        </w:numPr>
        <w:spacing w:after="40" w:before="40"/>
      </w:pPr>
      <w:r>
        <w:rPr>
          <w:rFonts w:ascii="Arial" w:cs="Arial" w:eastAsia="Arial" w:hAnsi="Arial"/>
          <w:color w:val="1A1008"/>
          <w:sz w:val="22"/>
          <w:szCs w:val="22"/>
        </w:rPr>
        <w:t xml:space="preserve">Digital luxury presence awareness</w:t>
      </w:r>
    </w:p>
    <w:p>
      <w:pPr>
        <w:spacing w:after="0" w:before="60"/>
      </w:pPr>
      <w:r>
        <w:t xml:space="preserve"/>
      </w:r>
    </w:p>
    <w:p>
      <w:pPr>
        <w:spacing w:after="80" w:before="180"/>
      </w:pPr>
      <w:r>
        <w:rPr>
          <w:rFonts w:ascii="Arial" w:cs="Arial" w:eastAsia="Arial" w:hAnsi="Arial"/>
          <w:b/>
          <w:bCs/>
          <w:color w:val="6B1A2A"/>
          <w:sz w:val="20"/>
          <w:szCs w:val="20"/>
        </w:rPr>
        <w:t xml:space="preserve">Service 06 — Luxury Lifestyle, Retail &amp; Premium Real Estate Alignment</w:t>
      </w:r>
    </w:p>
    <w:p>
      <w:pPr>
        <w:spacing w:after="80" w:before="80"/>
        <w:jc w:val="left"/>
      </w:pPr>
      <w:r>
        <w:rPr>
          <w:rFonts w:ascii="Arial" w:cs="Arial" w:eastAsia="Arial" w:hAnsi="Arial"/>
          <w:color w:val="1A1008"/>
          <w:sz w:val="22"/>
          <w:szCs w:val="22"/>
        </w:rPr>
        <w:t xml:space="preserve">Description: Exploring opportunities across luxury retail environments, hospitality ecosystems, premium real estate, lifestyle ventures, and experiential spaces.</w:t>
      </w:r>
    </w:p>
    <w:p>
      <w:pPr>
        <w:spacing w:after="80" w:before="80"/>
        <w:jc w:val="left"/>
      </w:pPr>
      <w:r>
        <w:rPr>
          <w:rFonts w:ascii="Arial" w:cs="Arial" w:eastAsia="Arial" w:hAnsi="Arial"/>
          <w:color w:val="7A6548"/>
          <w:sz w:val="22"/>
          <w:szCs w:val="22"/>
        </w:rPr>
        <w:t xml:space="preserve">Focus Areas:</w:t>
      </w:r>
    </w:p>
    <w:p>
      <w:pPr>
        <w:pStyle w:val="ListParagraph"/>
        <w:numPr>
          <w:ilvl w:val="0"/>
          <w:numId w:val="2"/>
        </w:numPr>
        <w:spacing w:after="40" w:before="40"/>
      </w:pPr>
      <w:r>
        <w:rPr>
          <w:rFonts w:ascii="Arial" w:cs="Arial" w:eastAsia="Arial" w:hAnsi="Arial"/>
          <w:color w:val="1A1008"/>
          <w:sz w:val="22"/>
          <w:szCs w:val="22"/>
        </w:rPr>
        <w:t xml:space="preserve">Luxury retail understanding</w:t>
      </w:r>
    </w:p>
    <w:p>
      <w:pPr>
        <w:pStyle w:val="ListParagraph"/>
        <w:numPr>
          <w:ilvl w:val="0"/>
          <w:numId w:val="2"/>
        </w:numPr>
        <w:spacing w:after="40" w:before="40"/>
      </w:pPr>
      <w:r>
        <w:rPr>
          <w:rFonts w:ascii="Arial" w:cs="Arial" w:eastAsia="Arial" w:hAnsi="Arial"/>
          <w:color w:val="1A1008"/>
          <w:sz w:val="22"/>
          <w:szCs w:val="22"/>
        </w:rPr>
        <w:t xml:space="preserve">Premium real estate ecosystem awareness</w:t>
      </w:r>
    </w:p>
    <w:p>
      <w:pPr>
        <w:pStyle w:val="ListParagraph"/>
        <w:numPr>
          <w:ilvl w:val="0"/>
          <w:numId w:val="2"/>
        </w:numPr>
        <w:spacing w:after="40" w:before="40"/>
      </w:pPr>
      <w:r>
        <w:rPr>
          <w:rFonts w:ascii="Arial" w:cs="Arial" w:eastAsia="Arial" w:hAnsi="Arial"/>
          <w:color w:val="1A1008"/>
          <w:sz w:val="22"/>
          <w:szCs w:val="22"/>
        </w:rPr>
        <w:t xml:space="preserve">Lifestyle and experiential alignment</w:t>
      </w:r>
    </w:p>
    <w:p>
      <w:pPr>
        <w:pStyle w:val="ListParagraph"/>
        <w:numPr>
          <w:ilvl w:val="0"/>
          <w:numId w:val="2"/>
        </w:numPr>
        <w:spacing w:after="40" w:before="40"/>
      </w:pPr>
      <w:r>
        <w:rPr>
          <w:rFonts w:ascii="Arial" w:cs="Arial" w:eastAsia="Arial" w:hAnsi="Arial"/>
          <w:color w:val="1A1008"/>
          <w:sz w:val="22"/>
          <w:szCs w:val="22"/>
        </w:rPr>
        <w:t xml:space="preserve">High-value consumer environment sensitivity</w:t>
      </w:r>
    </w:p>
    <w:p>
      <w:pPr>
        <w:pStyle w:val="ListParagraph"/>
        <w:numPr>
          <w:ilvl w:val="0"/>
          <w:numId w:val="2"/>
        </w:numPr>
        <w:spacing w:after="40" w:before="40"/>
      </w:pPr>
      <w:r>
        <w:rPr>
          <w:rFonts w:ascii="Arial" w:cs="Arial" w:eastAsia="Arial" w:hAnsi="Arial"/>
          <w:color w:val="1A1008"/>
          <w:sz w:val="22"/>
          <w:szCs w:val="22"/>
        </w:rPr>
        <w:t xml:space="preserve">Luxury space positioning perspective</w:t>
      </w:r>
    </w:p>
    <w:p>
      <w:pPr>
        <w:spacing w:after="0" w:before="80"/>
      </w:pPr>
      <w:r>
        <w:t xml:space="preserve"/>
      </w:r>
    </w:p>
    <w:p>
      <w:pPr>
        <w:pBdr>
          <w:left w:val="single" w:color="B8962E" w:sz="12" w:space="1"/>
        </w:pBdr>
        <w:spacing w:after="160" w:before="160"/>
        <w:ind w:left="720"/>
      </w:pPr>
      <w:r>
        <w:rPr>
          <w:rFonts w:ascii="Georgia" w:cs="Georgia" w:eastAsia="Georgia" w:hAnsi="Georgia"/>
          <w:i/>
          <w:iCs/>
          <w:color w:val="3D0D17"/>
          <w:sz w:val="26"/>
          <w:szCs w:val="26"/>
        </w:rPr>
        <w:t xml:space="preserve">"Meaningful luxury presence is cultivated through strategy, refinement, cultural understanding, and enduring relationships."</w:t>
      </w:r>
    </w:p>
    <w:p>
      <w:r>
        <w:br w:type="page"/>
      </w:r>
    </w:p>
    <w:p>
      <w:pPr>
        <w:pStyle w:val="Heading1"/>
        <w:spacing w:after="140" w:before="280"/>
      </w:pPr>
      <w:r>
        <w:rPr>
          <w:rFonts w:ascii="Georgia" w:cs="Georgia" w:eastAsia="Georgia" w:hAnsi="Georgia"/>
          <w:b w:val="false"/>
          <w:bCs w:val="false"/>
          <w:color w:val="3D0D17"/>
          <w:sz w:val="36"/>
          <w:szCs w:val="36"/>
        </w:rPr>
        <w:t xml:space="preserve">Sectors Page</w:t>
      </w:r>
    </w:p>
    <w:p>
      <w:pPr>
        <w:spacing w:after="60" w:before="160"/>
      </w:pPr>
      <w:r>
        <w:rPr>
          <w:rFonts w:ascii="Arial" w:cs="Arial" w:eastAsia="Arial" w:hAnsi="Arial"/>
          <w:color w:val="B8962E"/>
          <w:spacing w:val="100"/>
          <w:sz w:val="16"/>
          <w:szCs w:val="16"/>
        </w:rPr>
        <w:t xml:space="preserve">WORDPRESS TEMPLATE: PAGE — FULL WIDTH</w:t>
      </w:r>
    </w:p>
    <w:p>
      <w:pPr>
        <w:spacing w:after="80" w:before="80"/>
        <w:jc w:val="left"/>
      </w:pPr>
      <w:r>
        <w:rPr>
          <w:rFonts w:ascii="Arial" w:cs="Arial" w:eastAsia="Arial" w:hAnsi="Arial"/>
          <w:color w:val="1A1008"/>
          <w:sz w:val="22"/>
          <w:szCs w:val="22"/>
        </w:rPr>
        <w:t xml:space="preserve">This page presents the 5 sectors where Hiraaya operates. Consider using an accordion layout on this page — each sector expands to reveal its full description and focus areas, keeping the page clean without hiding content from search engines.</w:t>
      </w:r>
    </w:p>
    <w:p>
      <w:pPr>
        <w:spacing w:after="0" w:before="60"/>
      </w:pPr>
      <w:r>
        <w:t xml:space="preserve"/>
      </w:r>
    </w:p>
    <w:p>
      <w:pPr>
        <w:spacing w:after="80" w:before="180"/>
      </w:pPr>
      <w:r>
        <w:rPr>
          <w:rFonts w:ascii="Arial" w:cs="Arial" w:eastAsia="Arial" w:hAnsi="Arial"/>
          <w:b/>
          <w:bCs/>
          <w:color w:val="6B1A2A"/>
          <w:sz w:val="20"/>
          <w:szCs w:val="20"/>
        </w:rPr>
        <w:t xml:space="preserve">Sector 1 — Luxury Fashion &amp; Accessories</w:t>
      </w:r>
    </w:p>
    <w:p>
      <w:pPr>
        <w:spacing w:after="80" w:before="80"/>
        <w:jc w:val="left"/>
      </w:pPr>
      <w:r>
        <w:rPr>
          <w:rFonts w:ascii="Arial" w:cs="Arial" w:eastAsia="Arial" w:hAnsi="Arial"/>
          <w:color w:val="1A1008"/>
          <w:sz w:val="22"/>
          <w:szCs w:val="22"/>
        </w:rPr>
        <w:t xml:space="preserve">Exploring opportunities across luxury fashion, accessories, leather goods, watches, jewellery, writing instruments, and premium lifestyle brands seeking refined market presence and long-term positioning.</w:t>
      </w:r>
    </w:p>
    <w:p>
      <w:pPr>
        <w:spacing w:after="80" w:before="80"/>
        <w:jc w:val="left"/>
      </w:pPr>
      <w:r>
        <w:rPr>
          <w:rFonts w:ascii="Arial" w:cs="Arial" w:eastAsia="Arial" w:hAnsi="Arial"/>
          <w:color w:val="7A6548"/>
          <w:sz w:val="22"/>
          <w:szCs w:val="22"/>
        </w:rPr>
        <w:t xml:space="preserve">Includes:</w:t>
      </w:r>
    </w:p>
    <w:p>
      <w:pPr>
        <w:pStyle w:val="ListParagraph"/>
        <w:numPr>
          <w:ilvl w:val="0"/>
          <w:numId w:val="2"/>
        </w:numPr>
        <w:spacing w:after="40" w:before="40"/>
      </w:pPr>
      <w:r>
        <w:rPr>
          <w:rFonts w:ascii="Arial" w:cs="Arial" w:eastAsia="Arial" w:hAnsi="Arial"/>
          <w:color w:val="1A1008"/>
          <w:sz w:val="22"/>
          <w:szCs w:val="22"/>
        </w:rPr>
        <w:t xml:space="preserve">Luxury fashion houses</w:t>
      </w:r>
    </w:p>
    <w:p>
      <w:pPr>
        <w:pStyle w:val="ListParagraph"/>
        <w:numPr>
          <w:ilvl w:val="0"/>
          <w:numId w:val="2"/>
        </w:numPr>
        <w:spacing w:after="40" w:before="40"/>
      </w:pPr>
      <w:r>
        <w:rPr>
          <w:rFonts w:ascii="Arial" w:cs="Arial" w:eastAsia="Arial" w:hAnsi="Arial"/>
          <w:color w:val="1A1008"/>
          <w:sz w:val="22"/>
          <w:szCs w:val="22"/>
        </w:rPr>
        <w:t xml:space="preserve">Accessories and leather goods</w:t>
      </w:r>
    </w:p>
    <w:p>
      <w:pPr>
        <w:pStyle w:val="ListParagraph"/>
        <w:numPr>
          <w:ilvl w:val="0"/>
          <w:numId w:val="2"/>
        </w:numPr>
        <w:spacing w:after="40" w:before="40"/>
      </w:pPr>
      <w:r>
        <w:rPr>
          <w:rFonts w:ascii="Arial" w:cs="Arial" w:eastAsia="Arial" w:hAnsi="Arial"/>
          <w:color w:val="1A1008"/>
          <w:sz w:val="22"/>
          <w:szCs w:val="22"/>
        </w:rPr>
        <w:t xml:space="preserve">Watches and jewellery</w:t>
      </w:r>
    </w:p>
    <w:p>
      <w:pPr>
        <w:pStyle w:val="ListParagraph"/>
        <w:numPr>
          <w:ilvl w:val="0"/>
          <w:numId w:val="2"/>
        </w:numPr>
        <w:spacing w:after="40" w:before="40"/>
      </w:pPr>
      <w:r>
        <w:rPr>
          <w:rFonts w:ascii="Arial" w:cs="Arial" w:eastAsia="Arial" w:hAnsi="Arial"/>
          <w:color w:val="1A1008"/>
          <w:sz w:val="22"/>
          <w:szCs w:val="22"/>
        </w:rPr>
        <w:t xml:space="preserve">Writing instruments</w:t>
      </w:r>
    </w:p>
    <w:p>
      <w:pPr>
        <w:pStyle w:val="ListParagraph"/>
        <w:numPr>
          <w:ilvl w:val="0"/>
          <w:numId w:val="2"/>
        </w:numPr>
        <w:spacing w:after="40" w:before="40"/>
      </w:pPr>
      <w:r>
        <w:rPr>
          <w:rFonts w:ascii="Arial" w:cs="Arial" w:eastAsia="Arial" w:hAnsi="Arial"/>
          <w:color w:val="1A1008"/>
          <w:sz w:val="22"/>
          <w:szCs w:val="22"/>
        </w:rPr>
        <w:t xml:space="preserve">Premium lifestyle brands</w:t>
      </w:r>
    </w:p>
    <w:p>
      <w:pPr>
        <w:spacing w:after="0" w:before="60"/>
      </w:pPr>
      <w:r>
        <w:t xml:space="preserve"/>
      </w:r>
    </w:p>
    <w:p>
      <w:pPr>
        <w:spacing w:after="80" w:before="180"/>
      </w:pPr>
      <w:r>
        <w:rPr>
          <w:rFonts w:ascii="Arial" w:cs="Arial" w:eastAsia="Arial" w:hAnsi="Arial"/>
          <w:b/>
          <w:bCs/>
          <w:color w:val="6B1A2A"/>
          <w:sz w:val="20"/>
          <w:szCs w:val="20"/>
        </w:rPr>
        <w:t xml:space="preserve">Sector 2 — Hospitality &amp; Experiential Luxury</w:t>
      </w:r>
    </w:p>
    <w:p>
      <w:pPr>
        <w:spacing w:after="80" w:before="80"/>
        <w:jc w:val="left"/>
      </w:pPr>
      <w:r>
        <w:rPr>
          <w:rFonts w:ascii="Arial" w:cs="Arial" w:eastAsia="Arial" w:hAnsi="Arial"/>
          <w:color w:val="1A1008"/>
          <w:sz w:val="22"/>
          <w:szCs w:val="22"/>
        </w:rPr>
        <w:t xml:space="preserve">Supporting hospitality-driven luxury environments where guest experience, emotional engagement, refined service, and experiential value shape long-term brand perception.</w:t>
      </w:r>
    </w:p>
    <w:p>
      <w:pPr>
        <w:spacing w:after="80" w:before="80"/>
        <w:jc w:val="left"/>
      </w:pPr>
      <w:r>
        <w:rPr>
          <w:rFonts w:ascii="Arial" w:cs="Arial" w:eastAsia="Arial" w:hAnsi="Arial"/>
          <w:color w:val="7A6548"/>
          <w:sz w:val="22"/>
          <w:szCs w:val="22"/>
        </w:rPr>
        <w:t xml:space="preserve">Includes:</w:t>
      </w:r>
    </w:p>
    <w:p>
      <w:pPr>
        <w:pStyle w:val="ListParagraph"/>
        <w:numPr>
          <w:ilvl w:val="0"/>
          <w:numId w:val="2"/>
        </w:numPr>
        <w:spacing w:after="40" w:before="40"/>
      </w:pPr>
      <w:r>
        <w:rPr>
          <w:rFonts w:ascii="Arial" w:cs="Arial" w:eastAsia="Arial" w:hAnsi="Arial"/>
          <w:color w:val="1A1008"/>
          <w:sz w:val="22"/>
          <w:szCs w:val="22"/>
        </w:rPr>
        <w:t xml:space="preserve">Luxury hotels and resorts</w:t>
      </w:r>
    </w:p>
    <w:p>
      <w:pPr>
        <w:pStyle w:val="ListParagraph"/>
        <w:numPr>
          <w:ilvl w:val="0"/>
          <w:numId w:val="2"/>
        </w:numPr>
        <w:spacing w:after="40" w:before="40"/>
      </w:pPr>
      <w:r>
        <w:rPr>
          <w:rFonts w:ascii="Arial" w:cs="Arial" w:eastAsia="Arial" w:hAnsi="Arial"/>
          <w:color w:val="1A1008"/>
          <w:sz w:val="22"/>
          <w:szCs w:val="22"/>
        </w:rPr>
        <w:t xml:space="preserve">Boutique hospitality concepts</w:t>
      </w:r>
    </w:p>
    <w:p>
      <w:pPr>
        <w:pStyle w:val="ListParagraph"/>
        <w:numPr>
          <w:ilvl w:val="0"/>
          <w:numId w:val="2"/>
        </w:numPr>
        <w:spacing w:after="40" w:before="40"/>
      </w:pPr>
      <w:r>
        <w:rPr>
          <w:rFonts w:ascii="Arial" w:cs="Arial" w:eastAsia="Arial" w:hAnsi="Arial"/>
          <w:color w:val="1A1008"/>
          <w:sz w:val="22"/>
          <w:szCs w:val="22"/>
        </w:rPr>
        <w:t xml:space="preserve">Wellness and retreat experiences</w:t>
      </w:r>
    </w:p>
    <w:p>
      <w:pPr>
        <w:pStyle w:val="ListParagraph"/>
        <w:numPr>
          <w:ilvl w:val="0"/>
          <w:numId w:val="2"/>
        </w:numPr>
        <w:spacing w:after="40" w:before="40"/>
      </w:pPr>
      <w:r>
        <w:rPr>
          <w:rFonts w:ascii="Arial" w:cs="Arial" w:eastAsia="Arial" w:hAnsi="Arial"/>
          <w:color w:val="1A1008"/>
          <w:sz w:val="22"/>
          <w:szCs w:val="22"/>
        </w:rPr>
        <w:t xml:space="preserve">Experiential travel and tourism</w:t>
      </w:r>
    </w:p>
    <w:p>
      <w:pPr>
        <w:pStyle w:val="ListParagraph"/>
        <w:numPr>
          <w:ilvl w:val="0"/>
          <w:numId w:val="2"/>
        </w:numPr>
        <w:spacing w:after="40" w:before="40"/>
      </w:pPr>
      <w:r>
        <w:rPr>
          <w:rFonts w:ascii="Arial" w:cs="Arial" w:eastAsia="Arial" w:hAnsi="Arial"/>
          <w:color w:val="1A1008"/>
          <w:sz w:val="22"/>
          <w:szCs w:val="22"/>
        </w:rPr>
        <w:t xml:space="preserve">Curated guest experiences</w:t>
      </w:r>
    </w:p>
    <w:p>
      <w:pPr>
        <w:spacing w:after="0" w:before="60"/>
      </w:pPr>
      <w:r>
        <w:t xml:space="preserve"/>
      </w:r>
    </w:p>
    <w:p>
      <w:pPr>
        <w:spacing w:after="80" w:before="180"/>
      </w:pPr>
      <w:r>
        <w:rPr>
          <w:rFonts w:ascii="Arial" w:cs="Arial" w:eastAsia="Arial" w:hAnsi="Arial"/>
          <w:b/>
          <w:bCs/>
          <w:color w:val="6B1A2A"/>
          <w:sz w:val="20"/>
          <w:szCs w:val="20"/>
        </w:rPr>
        <w:t xml:space="preserve">Sector 3 — Luxury Real Estate &amp; Premium Spaces</w:t>
      </w:r>
    </w:p>
    <w:p>
      <w:pPr>
        <w:spacing w:after="80" w:before="80"/>
        <w:jc w:val="left"/>
      </w:pPr>
      <w:r>
        <w:rPr>
          <w:rFonts w:ascii="Arial" w:cs="Arial" w:eastAsia="Arial" w:hAnsi="Arial"/>
          <w:color w:val="1A1008"/>
          <w:sz w:val="22"/>
          <w:szCs w:val="22"/>
        </w:rPr>
        <w:t xml:space="preserve">Understanding the growing importance of architecture, spatial identity, premium environments, and high-value lifestyle ecosystems within modern luxury markets.</w:t>
      </w:r>
    </w:p>
    <w:p>
      <w:pPr>
        <w:spacing w:after="80" w:before="80"/>
        <w:jc w:val="left"/>
      </w:pPr>
      <w:r>
        <w:rPr>
          <w:rFonts w:ascii="Arial" w:cs="Arial" w:eastAsia="Arial" w:hAnsi="Arial"/>
          <w:color w:val="7A6548"/>
          <w:sz w:val="22"/>
          <w:szCs w:val="22"/>
        </w:rPr>
        <w:t xml:space="preserve">Includes:</w:t>
      </w:r>
    </w:p>
    <w:p>
      <w:pPr>
        <w:pStyle w:val="ListParagraph"/>
        <w:numPr>
          <w:ilvl w:val="0"/>
          <w:numId w:val="2"/>
        </w:numPr>
        <w:spacing w:after="40" w:before="40"/>
      </w:pPr>
      <w:r>
        <w:rPr>
          <w:rFonts w:ascii="Arial" w:cs="Arial" w:eastAsia="Arial" w:hAnsi="Arial"/>
          <w:color w:val="1A1008"/>
          <w:sz w:val="22"/>
          <w:szCs w:val="22"/>
        </w:rPr>
        <w:t xml:space="preserve">Premium real estate developments</w:t>
      </w:r>
    </w:p>
    <w:p>
      <w:pPr>
        <w:pStyle w:val="ListParagraph"/>
        <w:numPr>
          <w:ilvl w:val="0"/>
          <w:numId w:val="2"/>
        </w:numPr>
        <w:spacing w:after="40" w:before="40"/>
      </w:pPr>
      <w:r>
        <w:rPr>
          <w:rFonts w:ascii="Arial" w:cs="Arial" w:eastAsia="Arial" w:hAnsi="Arial"/>
          <w:color w:val="1A1008"/>
          <w:sz w:val="22"/>
          <w:szCs w:val="22"/>
        </w:rPr>
        <w:t xml:space="preserve">Luxury residences and lifestyle spaces</w:t>
      </w:r>
    </w:p>
    <w:p>
      <w:pPr>
        <w:pStyle w:val="ListParagraph"/>
        <w:numPr>
          <w:ilvl w:val="0"/>
          <w:numId w:val="2"/>
        </w:numPr>
        <w:spacing w:after="40" w:before="40"/>
      </w:pPr>
      <w:r>
        <w:rPr>
          <w:rFonts w:ascii="Arial" w:cs="Arial" w:eastAsia="Arial" w:hAnsi="Arial"/>
          <w:color w:val="1A1008"/>
          <w:sz w:val="22"/>
          <w:szCs w:val="22"/>
        </w:rPr>
        <w:t xml:space="preserve">Hospitality-integrated projects</w:t>
      </w:r>
    </w:p>
    <w:p>
      <w:pPr>
        <w:pStyle w:val="ListParagraph"/>
        <w:numPr>
          <w:ilvl w:val="0"/>
          <w:numId w:val="2"/>
        </w:numPr>
        <w:spacing w:after="40" w:before="40"/>
      </w:pPr>
      <w:r>
        <w:rPr>
          <w:rFonts w:ascii="Arial" w:cs="Arial" w:eastAsia="Arial" w:hAnsi="Arial"/>
          <w:color w:val="1A1008"/>
          <w:sz w:val="22"/>
          <w:szCs w:val="22"/>
        </w:rPr>
        <w:t xml:space="preserve">Experience-led environments</w:t>
      </w:r>
    </w:p>
    <w:p>
      <w:pPr>
        <w:pStyle w:val="ListParagraph"/>
        <w:numPr>
          <w:ilvl w:val="0"/>
          <w:numId w:val="2"/>
        </w:numPr>
        <w:spacing w:after="40" w:before="40"/>
      </w:pPr>
      <w:r>
        <w:rPr>
          <w:rFonts w:ascii="Arial" w:cs="Arial" w:eastAsia="Arial" w:hAnsi="Arial"/>
          <w:color w:val="1A1008"/>
          <w:sz w:val="22"/>
          <w:szCs w:val="22"/>
        </w:rPr>
        <w:t xml:space="preserve">Luxury commercial ecosystems</w:t>
      </w:r>
    </w:p>
    <w:p>
      <w:pPr>
        <w:spacing w:after="0" w:before="60"/>
      </w:pPr>
      <w:r>
        <w:t xml:space="preserve"/>
      </w:r>
    </w:p>
    <w:p>
      <w:pPr>
        <w:spacing w:after="80" w:before="180"/>
      </w:pPr>
      <w:r>
        <w:rPr>
          <w:rFonts w:ascii="Arial" w:cs="Arial" w:eastAsia="Arial" w:hAnsi="Arial"/>
          <w:b/>
          <w:bCs/>
          <w:color w:val="6B1A2A"/>
          <w:sz w:val="20"/>
          <w:szCs w:val="20"/>
        </w:rPr>
        <w:t xml:space="preserve">Sector 4 — Emerging Indian Luxury Brands</w:t>
      </w:r>
    </w:p>
    <w:p>
      <w:pPr>
        <w:spacing w:after="80" w:before="80"/>
        <w:jc w:val="left"/>
      </w:pPr>
      <w:r>
        <w:rPr>
          <w:rFonts w:ascii="Arial" w:cs="Arial" w:eastAsia="Arial" w:hAnsi="Arial"/>
          <w:color w:val="1A1008"/>
          <w:sz w:val="22"/>
          <w:szCs w:val="22"/>
        </w:rPr>
        <w:t xml:space="preserve">Encouraging culturally rooted and globally aware Indian luxury concepts seeking refined positioning, strategic direction, and long-term market relevance.</w:t>
      </w:r>
    </w:p>
    <w:p>
      <w:pPr>
        <w:spacing w:after="80" w:before="80"/>
        <w:jc w:val="left"/>
      </w:pPr>
      <w:r>
        <w:rPr>
          <w:rFonts w:ascii="Arial" w:cs="Arial" w:eastAsia="Arial" w:hAnsi="Arial"/>
          <w:color w:val="7A6548"/>
          <w:sz w:val="22"/>
          <w:szCs w:val="22"/>
        </w:rPr>
        <w:t xml:space="preserve">Includes:</w:t>
      </w:r>
    </w:p>
    <w:p>
      <w:pPr>
        <w:pStyle w:val="ListParagraph"/>
        <w:numPr>
          <w:ilvl w:val="0"/>
          <w:numId w:val="2"/>
        </w:numPr>
        <w:spacing w:after="40" w:before="40"/>
      </w:pPr>
      <w:r>
        <w:rPr>
          <w:rFonts w:ascii="Arial" w:cs="Arial" w:eastAsia="Arial" w:hAnsi="Arial"/>
          <w:color w:val="1A1008"/>
          <w:sz w:val="22"/>
          <w:szCs w:val="22"/>
        </w:rPr>
        <w:t xml:space="preserve">Heritage-inspired luxury ventures</w:t>
      </w:r>
    </w:p>
    <w:p>
      <w:pPr>
        <w:pStyle w:val="ListParagraph"/>
        <w:numPr>
          <w:ilvl w:val="0"/>
          <w:numId w:val="2"/>
        </w:numPr>
        <w:spacing w:after="40" w:before="40"/>
      </w:pPr>
      <w:r>
        <w:rPr>
          <w:rFonts w:ascii="Arial" w:cs="Arial" w:eastAsia="Arial" w:hAnsi="Arial"/>
          <w:color w:val="1A1008"/>
          <w:sz w:val="22"/>
          <w:szCs w:val="22"/>
        </w:rPr>
        <w:t xml:space="preserve">Contemporary Indian premium brands</w:t>
      </w:r>
    </w:p>
    <w:p>
      <w:pPr>
        <w:pStyle w:val="ListParagraph"/>
        <w:numPr>
          <w:ilvl w:val="0"/>
          <w:numId w:val="2"/>
        </w:numPr>
        <w:spacing w:after="40" w:before="40"/>
      </w:pPr>
      <w:r>
        <w:rPr>
          <w:rFonts w:ascii="Arial" w:cs="Arial" w:eastAsia="Arial" w:hAnsi="Arial"/>
          <w:color w:val="1A1008"/>
          <w:sz w:val="22"/>
          <w:szCs w:val="22"/>
        </w:rPr>
        <w:t xml:space="preserve">Artisanal and design-led concepts</w:t>
      </w:r>
    </w:p>
    <w:p>
      <w:pPr>
        <w:pStyle w:val="ListParagraph"/>
        <w:numPr>
          <w:ilvl w:val="0"/>
          <w:numId w:val="2"/>
        </w:numPr>
        <w:spacing w:after="40" w:before="40"/>
      </w:pPr>
      <w:r>
        <w:rPr>
          <w:rFonts w:ascii="Arial" w:cs="Arial" w:eastAsia="Arial" w:hAnsi="Arial"/>
          <w:color w:val="1A1008"/>
          <w:sz w:val="22"/>
          <w:szCs w:val="22"/>
        </w:rPr>
        <w:t xml:space="preserve">Premium lifestyle ventures</w:t>
      </w:r>
    </w:p>
    <w:p>
      <w:pPr>
        <w:pStyle w:val="ListParagraph"/>
        <w:numPr>
          <w:ilvl w:val="0"/>
          <w:numId w:val="2"/>
        </w:numPr>
        <w:spacing w:after="40" w:before="40"/>
      </w:pPr>
      <w:r>
        <w:rPr>
          <w:rFonts w:ascii="Arial" w:cs="Arial" w:eastAsia="Arial" w:hAnsi="Arial"/>
          <w:color w:val="1A1008"/>
          <w:sz w:val="22"/>
          <w:szCs w:val="22"/>
        </w:rPr>
        <w:t xml:space="preserve">Culturally rooted luxury positioning</w:t>
      </w:r>
    </w:p>
    <w:p>
      <w:pPr>
        <w:spacing w:after="0" w:before="60"/>
      </w:pPr>
      <w:r>
        <w:t xml:space="preserve"/>
      </w:r>
    </w:p>
    <w:p>
      <w:pPr>
        <w:spacing w:after="80" w:before="180"/>
      </w:pPr>
      <w:r>
        <w:rPr>
          <w:rFonts w:ascii="Arial" w:cs="Arial" w:eastAsia="Arial" w:hAnsi="Arial"/>
          <w:b/>
          <w:bCs/>
          <w:color w:val="6B1A2A"/>
          <w:sz w:val="20"/>
          <w:szCs w:val="20"/>
        </w:rPr>
        <w:t xml:space="preserve">Sector 5 — International Brands Exploring India</w:t>
      </w:r>
    </w:p>
    <w:p>
      <w:pPr>
        <w:spacing w:after="80" w:before="80"/>
        <w:jc w:val="left"/>
      </w:pPr>
      <w:r>
        <w:rPr>
          <w:rFonts w:ascii="Arial" w:cs="Arial" w:eastAsia="Arial" w:hAnsi="Arial"/>
          <w:color w:val="1A1008"/>
          <w:sz w:val="22"/>
          <w:szCs w:val="22"/>
        </w:rPr>
        <w:t xml:space="preserve">Supporting international luxury brands interested in understanding India's evolving premium consumer landscape through strategic orientation and culturally aware market sensitivity.</w:t>
      </w:r>
    </w:p>
    <w:p>
      <w:pPr>
        <w:spacing w:after="80" w:before="80"/>
        <w:jc w:val="left"/>
      </w:pPr>
      <w:r>
        <w:rPr>
          <w:rFonts w:ascii="Arial" w:cs="Arial" w:eastAsia="Arial" w:hAnsi="Arial"/>
          <w:color w:val="7A6548"/>
          <w:sz w:val="22"/>
          <w:szCs w:val="22"/>
        </w:rPr>
        <w:t xml:space="preserve">Includes:</w:t>
      </w:r>
    </w:p>
    <w:p>
      <w:pPr>
        <w:pStyle w:val="ListParagraph"/>
        <w:numPr>
          <w:ilvl w:val="0"/>
          <w:numId w:val="2"/>
        </w:numPr>
        <w:spacing w:after="40" w:before="40"/>
      </w:pPr>
      <w:r>
        <w:rPr>
          <w:rFonts w:ascii="Arial" w:cs="Arial" w:eastAsia="Arial" w:hAnsi="Arial"/>
          <w:color w:val="1A1008"/>
          <w:sz w:val="22"/>
          <w:szCs w:val="22"/>
        </w:rPr>
        <w:t xml:space="preserve">India market understanding</w:t>
      </w:r>
    </w:p>
    <w:p>
      <w:pPr>
        <w:pStyle w:val="ListParagraph"/>
        <w:numPr>
          <w:ilvl w:val="0"/>
          <w:numId w:val="2"/>
        </w:numPr>
        <w:spacing w:after="40" w:before="40"/>
      </w:pPr>
      <w:r>
        <w:rPr>
          <w:rFonts w:ascii="Arial" w:cs="Arial" w:eastAsia="Arial" w:hAnsi="Arial"/>
          <w:color w:val="1A1008"/>
          <w:sz w:val="22"/>
          <w:szCs w:val="22"/>
        </w:rPr>
        <w:t xml:space="preserve">Premium consumer orientation</w:t>
      </w:r>
    </w:p>
    <w:p>
      <w:pPr>
        <w:pStyle w:val="ListParagraph"/>
        <w:numPr>
          <w:ilvl w:val="0"/>
          <w:numId w:val="2"/>
        </w:numPr>
        <w:spacing w:after="40" w:before="40"/>
      </w:pPr>
      <w:r>
        <w:rPr>
          <w:rFonts w:ascii="Arial" w:cs="Arial" w:eastAsia="Arial" w:hAnsi="Arial"/>
          <w:color w:val="1A1008"/>
          <w:sz w:val="22"/>
          <w:szCs w:val="22"/>
        </w:rPr>
        <w:t xml:space="preserve">Strategic ecosystem perspective</w:t>
      </w:r>
    </w:p>
    <w:p>
      <w:pPr>
        <w:pStyle w:val="ListParagraph"/>
        <w:numPr>
          <w:ilvl w:val="0"/>
          <w:numId w:val="2"/>
        </w:numPr>
        <w:spacing w:after="40" w:before="40"/>
      </w:pPr>
      <w:r>
        <w:rPr>
          <w:rFonts w:ascii="Arial" w:cs="Arial" w:eastAsia="Arial" w:hAnsi="Arial"/>
          <w:color w:val="1A1008"/>
          <w:sz w:val="22"/>
          <w:szCs w:val="22"/>
        </w:rPr>
        <w:t xml:space="preserve">Luxury retail and hospitality awareness</w:t>
      </w:r>
    </w:p>
    <w:p>
      <w:pPr>
        <w:pStyle w:val="ListParagraph"/>
        <w:numPr>
          <w:ilvl w:val="0"/>
          <w:numId w:val="2"/>
        </w:numPr>
        <w:spacing w:after="40" w:before="40"/>
      </w:pPr>
      <w:r>
        <w:rPr>
          <w:rFonts w:ascii="Arial" w:cs="Arial" w:eastAsia="Arial" w:hAnsi="Arial"/>
          <w:color w:val="1A1008"/>
          <w:sz w:val="22"/>
          <w:szCs w:val="22"/>
        </w:rPr>
        <w:t xml:space="preserve">Long-term market positioning insight</w:t>
      </w:r>
    </w:p>
    <w:p>
      <w:r>
        <w:br w:type="page"/>
      </w:r>
    </w:p>
    <w:p>
      <w:pPr>
        <w:pStyle w:val="Heading1"/>
        <w:spacing w:after="140" w:before="280"/>
      </w:pPr>
      <w:r>
        <w:rPr>
          <w:rFonts w:ascii="Georgia" w:cs="Georgia" w:eastAsia="Georgia" w:hAnsi="Georgia"/>
          <w:b w:val="false"/>
          <w:bCs w:val="false"/>
          <w:color w:val="3D0D17"/>
          <w:sz w:val="36"/>
          <w:szCs w:val="36"/>
        </w:rPr>
        <w:t xml:space="preserve">The Perspective Page</w:t>
      </w:r>
    </w:p>
    <w:p>
      <w:pPr>
        <w:spacing w:after="60" w:before="160"/>
      </w:pPr>
      <w:r>
        <w:rPr>
          <w:rFonts w:ascii="Arial" w:cs="Arial" w:eastAsia="Arial" w:hAnsi="Arial"/>
          <w:color w:val="B8962E"/>
          <w:spacing w:val="100"/>
          <w:sz w:val="16"/>
          <w:szCs w:val="16"/>
        </w:rPr>
        <w:t xml:space="preserve">WORDPRESS TEMPLATE: PAGE — FULL WIDTH + BLOG ARCHIVE</w:t>
      </w:r>
    </w:p>
    <w:p>
      <w:pPr>
        <w:spacing w:after="80" w:before="80"/>
        <w:jc w:val="left"/>
      </w:pPr>
      <w:r>
        <w:rPr>
          <w:rFonts w:ascii="Arial" w:cs="Arial" w:eastAsia="Arial" w:hAnsi="Arial"/>
          <w:color w:val="1A1008"/>
          <w:sz w:val="22"/>
          <w:szCs w:val="22"/>
        </w:rPr>
        <w:t xml:space="preserve">This is the page that will differentiate Hiraaya from every competitor. It presents the firm as a thinking organisation with a point of view on modern luxury. Launch this page with one long-form piece minimum before going live.</w:t>
      </w:r>
    </w:p>
    <w:p>
      <w:pPr>
        <w:spacing w:after="0" w:before="60"/>
      </w:pPr>
      <w:r>
        <w:t xml:space="preserve"/>
      </w:r>
    </w:p>
    <w:p>
      <w:pPr>
        <w:spacing w:after="80" w:before="180"/>
      </w:pPr>
      <w:r>
        <w:rPr>
          <w:rFonts w:ascii="Arial" w:cs="Arial" w:eastAsia="Arial" w:hAnsi="Arial"/>
          <w:b/>
          <w:bCs/>
          <w:color w:val="6B1A2A"/>
          <w:sz w:val="20"/>
          <w:szCs w:val="20"/>
        </w:rPr>
        <w:t xml:space="preserve">Page Intro Section</w:t>
      </w:r>
    </w:p>
    <w:p>
      <w:pPr>
        <w:spacing w:after="80" w:before="80"/>
        <w:jc w:val="left"/>
      </w:pPr>
      <w:r>
        <w:rPr>
          <w:rFonts w:ascii="Arial" w:cs="Arial" w:eastAsia="Arial" w:hAnsi="Arial"/>
          <w:color w:val="1A1008"/>
          <w:sz w:val="22"/>
          <w:szCs w:val="22"/>
        </w:rPr>
        <w:t xml:space="preserve">Eyebrow: THE HIRAAYA PERSPECTIVE. H1: A curated outlook on modern luxury. 2-sentence intro: how Hiraaya sees luxury evolving and why they write about it.</w:t>
      </w:r>
    </w:p>
    <w:p>
      <w:pPr>
        <w:spacing w:after="0" w:before="60"/>
      </w:pPr>
      <w:r>
        <w:t xml:space="preserve"/>
      </w:r>
    </w:p>
    <w:p>
      <w:pPr>
        <w:spacing w:after="80" w:before="180"/>
      </w:pPr>
      <w:r>
        <w:rPr>
          <w:rFonts w:ascii="Arial" w:cs="Arial" w:eastAsia="Arial" w:hAnsi="Arial"/>
          <w:b/>
          <w:bCs/>
          <w:color w:val="6B1A2A"/>
          <w:sz w:val="20"/>
          <w:szCs w:val="20"/>
        </w:rPr>
        <w:t xml:space="preserve">Data Strip (3 Statistics)</w:t>
      </w:r>
    </w:p>
    <w:p>
      <w:pPr>
        <w:spacing w:after="80" w:before="80"/>
        <w:jc w:val="left"/>
      </w:pPr>
      <w:r>
        <w:rPr>
          <w:rFonts w:ascii="Arial" w:cs="Arial" w:eastAsia="Arial" w:hAnsi="Arial"/>
          <w:color w:val="1A1008"/>
          <w:sz w:val="22"/>
          <w:szCs w:val="22"/>
        </w:rPr>
        <w:t xml:space="preserve">Dark cherry background. 3 large-number stats from the brand PDF research, set as oversized numerals in Cormorant Garamond gold, with a label below in Jost ivory. Sources cited underneath each stat.</w:t>
      </w:r>
    </w:p>
    <w:p>
      <w:pPr>
        <w:pStyle w:val="ListParagraph"/>
        <w:numPr>
          <w:ilvl w:val="0"/>
          <w:numId w:val="2"/>
        </w:numPr>
        <w:spacing w:after="40" w:before="40"/>
      </w:pPr>
      <w:r>
        <w:rPr>
          <w:rFonts w:ascii="Arial" w:cs="Arial" w:eastAsia="Arial" w:hAnsi="Arial"/>
          <w:color w:val="1A1008"/>
          <w:sz w:val="22"/>
          <w:szCs w:val="22"/>
        </w:rPr>
        <w:t xml:space="preserve">70% of younger luxury consumers in India value experiences and personalisation over products (Source: Deloitte 2023)</w:t>
      </w:r>
    </w:p>
    <w:p>
      <w:pPr>
        <w:pStyle w:val="ListParagraph"/>
        <w:numPr>
          <w:ilvl w:val="0"/>
          <w:numId w:val="2"/>
        </w:numPr>
        <w:spacing w:after="40" w:before="40"/>
      </w:pPr>
      <w:r>
        <w:rPr>
          <w:rFonts w:ascii="Arial" w:cs="Arial" w:eastAsia="Arial" w:hAnsi="Arial"/>
          <w:color w:val="1A1008"/>
          <w:sz w:val="22"/>
          <w:szCs w:val="22"/>
        </w:rPr>
        <w:t xml:space="preserve">55% of India's luxury consumers are below the age of 40 (Source: Hurun India 2023)</w:t>
      </w:r>
    </w:p>
    <w:p>
      <w:pPr>
        <w:pStyle w:val="ListParagraph"/>
        <w:numPr>
          <w:ilvl w:val="0"/>
          <w:numId w:val="2"/>
        </w:numPr>
        <w:spacing w:after="40" w:before="40"/>
      </w:pPr>
      <w:r>
        <w:rPr>
          <w:rFonts w:ascii="Arial" w:cs="Arial" w:eastAsia="Arial" w:hAnsi="Arial"/>
          <w:color w:val="1A1008"/>
          <w:sz w:val="22"/>
          <w:szCs w:val="22"/>
        </w:rPr>
        <w:t xml:space="preserve">Hospitality and experiences are among the top 3 growth segments in India's luxury ecosystem (Source: Knight Frank 2023)</w:t>
      </w:r>
    </w:p>
    <w:p>
      <w:pPr>
        <w:spacing w:after="0" w:before="60"/>
      </w:pPr>
      <w:r>
        <w:t xml:space="preserve"/>
      </w:r>
    </w:p>
    <w:p>
      <w:pPr>
        <w:spacing w:after="80" w:before="180"/>
      </w:pPr>
      <w:r>
        <w:rPr>
          <w:rFonts w:ascii="Arial" w:cs="Arial" w:eastAsia="Arial" w:hAnsi="Arial"/>
          <w:b/>
          <w:bCs/>
          <w:color w:val="6B1A2A"/>
          <w:sz w:val="20"/>
          <w:szCs w:val="20"/>
        </w:rPr>
        <w:t xml:space="preserve">Traditional vs Modern Luxury Comparison</w:t>
      </w:r>
    </w:p>
    <w:p>
      <w:pPr>
        <w:spacing w:after="80" w:before="80"/>
        <w:jc w:val="left"/>
      </w:pPr>
      <w:r>
        <w:rPr>
          <w:rFonts w:ascii="Arial" w:cs="Arial" w:eastAsia="Arial" w:hAnsi="Arial"/>
          <w:color w:val="1A1008"/>
          <w:sz w:val="22"/>
          <w:szCs w:val="22"/>
        </w:rPr>
        <w:t xml:space="preserve">2-column visual: Traditional Luxury vs Modern Luxury, shown as a clean table or side-by-side strip. Pulled directly from the brand PDF. Cherry background for the 'Traditional' column header, gold for 'Modern'.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4AF55" w:sz="1"/>
              <w:left w:val="single" w:color="D4AF55" w:sz="1"/>
              <w:bottom w:val="single" w:color="D4AF55" w:sz="1"/>
              <w:right w:val="single" w:color="D4AF55" w:sz="1"/>
            </w:tcBorders>
            <w:shd w:fill="3D0D17" w:val="clear"/>
            <w:tcMar>
              <w:top w:type="dxa" w:w="100"/>
              <w:left w:type="dxa" w:w="140"/>
              <w:bottom w:type="dxa" w:w="100"/>
              <w:right w:type="dxa" w:w="140"/>
            </w:tcMar>
          </w:tcPr>
          <w:p>
            <w:r>
              <w:rPr>
                <w:rFonts w:ascii="Arial" w:cs="Arial" w:eastAsia="Arial" w:hAnsi="Arial"/>
                <w:b/>
                <w:bCs/>
                <w:color w:val="D4AF55"/>
                <w:sz w:val="20"/>
                <w:szCs w:val="20"/>
              </w:rPr>
              <w:t xml:space="preserve">Traditional Luxury</w:t>
            </w:r>
          </w:p>
        </w:tc>
        <w:tc>
          <w:tcPr>
            <w:tcW w:type="dxa" w:w="4680"/>
            <w:tcBorders>
              <w:top w:val="single" w:color="D4AF55" w:sz="1"/>
              <w:left w:val="single" w:color="D4AF55" w:sz="1"/>
              <w:bottom w:val="single" w:color="D4AF55" w:sz="1"/>
              <w:right w:val="single" w:color="D4AF55" w:sz="1"/>
            </w:tcBorders>
            <w:shd w:fill="B8962E" w:val="clear"/>
            <w:tcMar>
              <w:top w:type="dxa" w:w="100"/>
              <w:left w:type="dxa" w:w="140"/>
              <w:bottom w:type="dxa" w:w="100"/>
              <w:right w:type="dxa" w:w="140"/>
            </w:tcMar>
          </w:tcPr>
          <w:p>
            <w:r>
              <w:rPr>
                <w:rFonts w:ascii="Arial" w:cs="Arial" w:eastAsia="Arial" w:hAnsi="Arial"/>
                <w:b/>
                <w:bCs/>
                <w:color w:val="3D0D17"/>
                <w:sz w:val="20"/>
                <w:szCs w:val="20"/>
              </w:rPr>
              <w:t xml:space="preserve">Modern Luxury</w:t>
            </w:r>
          </w:p>
        </w:tc>
      </w:tr>
      <w:tr>
        <w:tc>
          <w:tcPr>
            <w:tcW w:type="dxa" w:w="4680"/>
            <w:tcBorders>
              <w:top w:val="single" w:color="D4AF55" w:sz="1"/>
              <w:left w:val="single" w:color="D4AF55" w:sz="1"/>
              <w:bottom w:val="single" w:color="D4AF55" w:sz="1"/>
              <w:right w:val="single" w:color="D4AF55" w:sz="1"/>
            </w:tcBorders>
            <w:shd w:fill="FFFFFF" w:val="clear"/>
            <w:tcMar>
              <w:top w:type="dxa" w:w="80"/>
              <w:left w:type="dxa" w:w="140"/>
              <w:bottom w:type="dxa" w:w="80"/>
              <w:right w:type="dxa" w:w="140"/>
            </w:tcMar>
          </w:tcPr>
          <w:p>
            <w:r>
              <w:rPr>
                <w:rFonts w:ascii="Arial" w:cs="Arial" w:eastAsia="Arial" w:hAnsi="Arial"/>
                <w:color w:val="1A1008"/>
                <w:sz w:val="20"/>
                <w:szCs w:val="20"/>
              </w:rPr>
              <w:t xml:space="preserve">Ownership</w:t>
            </w:r>
          </w:p>
        </w:tc>
        <w:tc>
          <w:tcPr>
            <w:tcW w:type="dxa" w:w="4680"/>
            <w:tcBorders>
              <w:top w:val="single" w:color="D4AF55" w:sz="1"/>
              <w:left w:val="single" w:color="D4AF55" w:sz="1"/>
              <w:bottom w:val="single" w:color="D4AF55" w:sz="1"/>
              <w:right w:val="single" w:color="D4AF55" w:sz="1"/>
            </w:tcBorders>
            <w:shd w:fill="FFFFFF" w:val="clear"/>
            <w:tcMar>
              <w:top w:type="dxa" w:w="80"/>
              <w:left w:type="dxa" w:w="140"/>
              <w:bottom w:type="dxa" w:w="80"/>
              <w:right w:type="dxa" w:w="140"/>
            </w:tcMar>
          </w:tcPr>
          <w:p>
            <w:r>
              <w:rPr>
                <w:rFonts w:ascii="Arial" w:cs="Arial" w:eastAsia="Arial" w:hAnsi="Arial"/>
                <w:color w:val="1A1008"/>
                <w:sz w:val="20"/>
                <w:szCs w:val="20"/>
              </w:rPr>
              <w:t xml:space="preserve">Experience</w:t>
            </w:r>
          </w:p>
        </w:tc>
      </w:tr>
      <w:tr>
        <w:tc>
          <w:tcPr>
            <w:tcW w:type="dxa" w:w="4680"/>
            <w:tcBorders>
              <w:top w:val="single" w:color="D4AF55" w:sz="1"/>
              <w:left w:val="single" w:color="D4AF55" w:sz="1"/>
              <w:bottom w:val="single" w:color="D4AF55" w:sz="1"/>
              <w:right w:val="single" w:color="D4AF55" w:sz="1"/>
            </w:tcBorders>
            <w:shd w:fill="FAF3E0" w:val="clear"/>
            <w:tcMar>
              <w:top w:type="dxa" w:w="80"/>
              <w:left w:type="dxa" w:w="140"/>
              <w:bottom w:type="dxa" w:w="80"/>
              <w:right w:type="dxa" w:w="140"/>
            </w:tcMar>
          </w:tcPr>
          <w:p>
            <w:r>
              <w:rPr>
                <w:rFonts w:ascii="Arial" w:cs="Arial" w:eastAsia="Arial" w:hAnsi="Arial"/>
                <w:color w:val="1A1008"/>
                <w:sz w:val="20"/>
                <w:szCs w:val="20"/>
              </w:rPr>
              <w:t xml:space="preserve">Visibility</w:t>
            </w:r>
          </w:p>
        </w:tc>
        <w:tc>
          <w:tcPr>
            <w:tcW w:type="dxa" w:w="4680"/>
            <w:tcBorders>
              <w:top w:val="single" w:color="D4AF55" w:sz="1"/>
              <w:left w:val="single" w:color="D4AF55" w:sz="1"/>
              <w:bottom w:val="single" w:color="D4AF55" w:sz="1"/>
              <w:right w:val="single" w:color="D4AF55" w:sz="1"/>
            </w:tcBorders>
            <w:shd w:fill="FAF3E0" w:val="clear"/>
            <w:tcMar>
              <w:top w:type="dxa" w:w="80"/>
              <w:left w:type="dxa" w:w="140"/>
              <w:bottom w:type="dxa" w:w="80"/>
              <w:right w:type="dxa" w:w="140"/>
            </w:tcMar>
          </w:tcPr>
          <w:p>
            <w:r>
              <w:rPr>
                <w:rFonts w:ascii="Arial" w:cs="Arial" w:eastAsia="Arial" w:hAnsi="Arial"/>
                <w:color w:val="1A1008"/>
                <w:sz w:val="20"/>
                <w:szCs w:val="20"/>
              </w:rPr>
              <w:t xml:space="preserve">Meaning</w:t>
            </w:r>
          </w:p>
        </w:tc>
      </w:tr>
      <w:tr>
        <w:tc>
          <w:tcPr>
            <w:tcW w:type="dxa" w:w="4680"/>
            <w:tcBorders>
              <w:top w:val="single" w:color="D4AF55" w:sz="1"/>
              <w:left w:val="single" w:color="D4AF55" w:sz="1"/>
              <w:bottom w:val="single" w:color="D4AF55" w:sz="1"/>
              <w:right w:val="single" w:color="D4AF55" w:sz="1"/>
            </w:tcBorders>
            <w:shd w:fill="FFFFFF" w:val="clear"/>
            <w:tcMar>
              <w:top w:type="dxa" w:w="80"/>
              <w:left w:type="dxa" w:w="140"/>
              <w:bottom w:type="dxa" w:w="80"/>
              <w:right w:type="dxa" w:w="140"/>
            </w:tcMar>
          </w:tcPr>
          <w:p>
            <w:r>
              <w:rPr>
                <w:rFonts w:ascii="Arial" w:cs="Arial" w:eastAsia="Arial" w:hAnsi="Arial"/>
                <w:color w:val="1A1008"/>
                <w:sz w:val="20"/>
                <w:szCs w:val="20"/>
              </w:rPr>
              <w:t xml:space="preserve">Status</w:t>
            </w:r>
          </w:p>
        </w:tc>
        <w:tc>
          <w:tcPr>
            <w:tcW w:type="dxa" w:w="4680"/>
            <w:tcBorders>
              <w:top w:val="single" w:color="D4AF55" w:sz="1"/>
              <w:left w:val="single" w:color="D4AF55" w:sz="1"/>
              <w:bottom w:val="single" w:color="D4AF55" w:sz="1"/>
              <w:right w:val="single" w:color="D4AF55" w:sz="1"/>
            </w:tcBorders>
            <w:shd w:fill="FFFFFF" w:val="clear"/>
            <w:tcMar>
              <w:top w:type="dxa" w:w="80"/>
              <w:left w:type="dxa" w:w="140"/>
              <w:bottom w:type="dxa" w:w="80"/>
              <w:right w:type="dxa" w:w="140"/>
            </w:tcMar>
          </w:tcPr>
          <w:p>
            <w:r>
              <w:rPr>
                <w:rFonts w:ascii="Arial" w:cs="Arial" w:eastAsia="Arial" w:hAnsi="Arial"/>
                <w:color w:val="1A1008"/>
                <w:sz w:val="20"/>
                <w:szCs w:val="20"/>
              </w:rPr>
              <w:t xml:space="preserve">Identity</w:t>
            </w:r>
          </w:p>
        </w:tc>
      </w:tr>
      <w:tr>
        <w:tc>
          <w:tcPr>
            <w:tcW w:type="dxa" w:w="4680"/>
            <w:tcBorders>
              <w:top w:val="single" w:color="D4AF55" w:sz="1"/>
              <w:left w:val="single" w:color="D4AF55" w:sz="1"/>
              <w:bottom w:val="single" w:color="D4AF55" w:sz="1"/>
              <w:right w:val="single" w:color="D4AF55" w:sz="1"/>
            </w:tcBorders>
            <w:shd w:fill="FAF3E0" w:val="clear"/>
            <w:tcMar>
              <w:top w:type="dxa" w:w="80"/>
              <w:left w:type="dxa" w:w="140"/>
              <w:bottom w:type="dxa" w:w="80"/>
              <w:right w:type="dxa" w:w="140"/>
            </w:tcMar>
          </w:tcPr>
          <w:p>
            <w:r>
              <w:rPr>
                <w:rFonts w:ascii="Arial" w:cs="Arial" w:eastAsia="Arial" w:hAnsi="Arial"/>
                <w:color w:val="1A1008"/>
                <w:sz w:val="20"/>
                <w:szCs w:val="20"/>
              </w:rPr>
              <w:t xml:space="preserve">Consumption</w:t>
            </w:r>
          </w:p>
        </w:tc>
        <w:tc>
          <w:tcPr>
            <w:tcW w:type="dxa" w:w="4680"/>
            <w:tcBorders>
              <w:top w:val="single" w:color="D4AF55" w:sz="1"/>
              <w:left w:val="single" w:color="D4AF55" w:sz="1"/>
              <w:bottom w:val="single" w:color="D4AF55" w:sz="1"/>
              <w:right w:val="single" w:color="D4AF55" w:sz="1"/>
            </w:tcBorders>
            <w:shd w:fill="FAF3E0" w:val="clear"/>
            <w:tcMar>
              <w:top w:type="dxa" w:w="80"/>
              <w:left w:type="dxa" w:w="140"/>
              <w:bottom w:type="dxa" w:w="80"/>
              <w:right w:type="dxa" w:w="140"/>
            </w:tcMar>
          </w:tcPr>
          <w:p>
            <w:r>
              <w:rPr>
                <w:rFonts w:ascii="Arial" w:cs="Arial" w:eastAsia="Arial" w:hAnsi="Arial"/>
                <w:color w:val="1A1008"/>
                <w:sz w:val="20"/>
                <w:szCs w:val="20"/>
              </w:rPr>
              <w:t xml:space="preserve">Emotional Connection</w:t>
            </w:r>
          </w:p>
        </w:tc>
      </w:tr>
      <w:tr>
        <w:tc>
          <w:tcPr>
            <w:tcW w:type="dxa" w:w="4680"/>
            <w:tcBorders>
              <w:top w:val="single" w:color="D4AF55" w:sz="1"/>
              <w:left w:val="single" w:color="D4AF55" w:sz="1"/>
              <w:bottom w:val="single" w:color="D4AF55" w:sz="1"/>
              <w:right w:val="single" w:color="D4AF55" w:sz="1"/>
            </w:tcBorders>
            <w:shd w:fill="FFFFFF" w:val="clear"/>
            <w:tcMar>
              <w:top w:type="dxa" w:w="80"/>
              <w:left w:type="dxa" w:w="140"/>
              <w:bottom w:type="dxa" w:w="80"/>
              <w:right w:type="dxa" w:w="140"/>
            </w:tcMar>
          </w:tcPr>
          <w:p>
            <w:r>
              <w:rPr>
                <w:rFonts w:ascii="Arial" w:cs="Arial" w:eastAsia="Arial" w:hAnsi="Arial"/>
                <w:color w:val="1A1008"/>
                <w:sz w:val="20"/>
                <w:szCs w:val="20"/>
              </w:rPr>
              <w:t xml:space="preserve">Excess</w:t>
            </w:r>
          </w:p>
        </w:tc>
        <w:tc>
          <w:tcPr>
            <w:tcW w:type="dxa" w:w="4680"/>
            <w:tcBorders>
              <w:top w:val="single" w:color="D4AF55" w:sz="1"/>
              <w:left w:val="single" w:color="D4AF55" w:sz="1"/>
              <w:bottom w:val="single" w:color="D4AF55" w:sz="1"/>
              <w:right w:val="single" w:color="D4AF55" w:sz="1"/>
            </w:tcBorders>
            <w:shd w:fill="FFFFFF" w:val="clear"/>
            <w:tcMar>
              <w:top w:type="dxa" w:w="80"/>
              <w:left w:type="dxa" w:w="140"/>
              <w:bottom w:type="dxa" w:w="80"/>
              <w:right w:type="dxa" w:w="140"/>
            </w:tcMar>
          </w:tcPr>
          <w:p>
            <w:r>
              <w:rPr>
                <w:rFonts w:ascii="Arial" w:cs="Arial" w:eastAsia="Arial" w:hAnsi="Arial"/>
                <w:color w:val="1A1008"/>
                <w:sz w:val="20"/>
                <w:szCs w:val="20"/>
              </w:rPr>
              <w:t xml:space="preserve">Refinement</w:t>
            </w:r>
          </w:p>
        </w:tc>
      </w:tr>
      <w:tr>
        <w:tc>
          <w:tcPr>
            <w:tcW w:type="dxa" w:w="4680"/>
            <w:tcBorders>
              <w:top w:val="single" w:color="D4AF55" w:sz="1"/>
              <w:left w:val="single" w:color="D4AF55" w:sz="1"/>
              <w:bottom w:val="single" w:color="D4AF55" w:sz="1"/>
              <w:right w:val="single" w:color="D4AF55" w:sz="1"/>
            </w:tcBorders>
            <w:shd w:fill="FAF3E0" w:val="clear"/>
            <w:tcMar>
              <w:top w:type="dxa" w:w="80"/>
              <w:left w:type="dxa" w:w="140"/>
              <w:bottom w:type="dxa" w:w="80"/>
              <w:right w:type="dxa" w:w="140"/>
            </w:tcMar>
          </w:tcPr>
          <w:p>
            <w:r>
              <w:rPr>
                <w:rFonts w:ascii="Arial" w:cs="Arial" w:eastAsia="Arial" w:hAnsi="Arial"/>
                <w:color w:val="1A1008"/>
                <w:sz w:val="20"/>
                <w:szCs w:val="20"/>
              </w:rPr>
              <w:t xml:space="preserve">Product-Centric</w:t>
            </w:r>
          </w:p>
        </w:tc>
        <w:tc>
          <w:tcPr>
            <w:tcW w:type="dxa" w:w="4680"/>
            <w:tcBorders>
              <w:top w:val="single" w:color="D4AF55" w:sz="1"/>
              <w:left w:val="single" w:color="D4AF55" w:sz="1"/>
              <w:bottom w:val="single" w:color="D4AF55" w:sz="1"/>
              <w:right w:val="single" w:color="D4AF55" w:sz="1"/>
            </w:tcBorders>
            <w:shd w:fill="FAF3E0" w:val="clear"/>
            <w:tcMar>
              <w:top w:type="dxa" w:w="80"/>
              <w:left w:type="dxa" w:w="140"/>
              <w:bottom w:type="dxa" w:w="80"/>
              <w:right w:type="dxa" w:w="140"/>
            </w:tcMar>
          </w:tcPr>
          <w:p>
            <w:r>
              <w:rPr>
                <w:rFonts w:ascii="Arial" w:cs="Arial" w:eastAsia="Arial" w:hAnsi="Arial"/>
                <w:color w:val="1A1008"/>
                <w:sz w:val="20"/>
                <w:szCs w:val="20"/>
              </w:rPr>
              <w:t xml:space="preserve">Experience-Led</w:t>
            </w:r>
          </w:p>
        </w:tc>
      </w:tr>
      <w:tr>
        <w:tc>
          <w:tcPr>
            <w:tcW w:type="dxa" w:w="4680"/>
            <w:tcBorders>
              <w:top w:val="single" w:color="D4AF55" w:sz="1"/>
              <w:left w:val="single" w:color="D4AF55" w:sz="1"/>
              <w:bottom w:val="single" w:color="D4AF55" w:sz="1"/>
              <w:right w:val="single" w:color="D4AF55" w:sz="1"/>
            </w:tcBorders>
            <w:shd w:fill="FFFFFF" w:val="clear"/>
            <w:tcMar>
              <w:top w:type="dxa" w:w="80"/>
              <w:left w:type="dxa" w:w="140"/>
              <w:bottom w:type="dxa" w:w="80"/>
              <w:right w:type="dxa" w:w="140"/>
            </w:tcMar>
          </w:tcPr>
          <w:p>
            <w:r>
              <w:rPr>
                <w:rFonts w:ascii="Arial" w:cs="Arial" w:eastAsia="Arial" w:hAnsi="Arial"/>
                <w:color w:val="1A1008"/>
                <w:sz w:val="20"/>
                <w:szCs w:val="20"/>
              </w:rPr>
              <w:t xml:space="preserve">Transactional</w:t>
            </w:r>
          </w:p>
        </w:tc>
        <w:tc>
          <w:tcPr>
            <w:tcW w:type="dxa" w:w="4680"/>
            <w:tcBorders>
              <w:top w:val="single" w:color="D4AF55" w:sz="1"/>
              <w:left w:val="single" w:color="D4AF55" w:sz="1"/>
              <w:bottom w:val="single" w:color="D4AF55" w:sz="1"/>
              <w:right w:val="single" w:color="D4AF55" w:sz="1"/>
            </w:tcBorders>
            <w:shd w:fill="FFFFFF" w:val="clear"/>
            <w:tcMar>
              <w:top w:type="dxa" w:w="80"/>
              <w:left w:type="dxa" w:w="140"/>
              <w:bottom w:type="dxa" w:w="80"/>
              <w:right w:type="dxa" w:w="140"/>
            </w:tcMar>
          </w:tcPr>
          <w:p>
            <w:r>
              <w:rPr>
                <w:rFonts w:ascii="Arial" w:cs="Arial" w:eastAsia="Arial" w:hAnsi="Arial"/>
                <w:color w:val="1A1008"/>
                <w:sz w:val="20"/>
                <w:szCs w:val="20"/>
              </w:rPr>
              <w:t xml:space="preserve">Relationship-Oriented</w:t>
            </w:r>
          </w:p>
        </w:tc>
      </w:tr>
      <w:tr>
        <w:tc>
          <w:tcPr>
            <w:tcW w:type="dxa" w:w="4680"/>
            <w:tcBorders>
              <w:top w:val="single" w:color="D4AF55" w:sz="1"/>
              <w:left w:val="single" w:color="D4AF55" w:sz="1"/>
              <w:bottom w:val="single" w:color="D4AF55" w:sz="1"/>
              <w:right w:val="single" w:color="D4AF55" w:sz="1"/>
            </w:tcBorders>
            <w:shd w:fill="FAF3E0" w:val="clear"/>
            <w:tcMar>
              <w:top w:type="dxa" w:w="80"/>
              <w:left w:type="dxa" w:w="140"/>
              <w:bottom w:type="dxa" w:w="80"/>
              <w:right w:type="dxa" w:w="140"/>
            </w:tcMar>
          </w:tcPr>
          <w:p>
            <w:r>
              <w:rPr>
                <w:rFonts w:ascii="Arial" w:cs="Arial" w:eastAsia="Arial" w:hAnsi="Arial"/>
                <w:color w:val="1A1008"/>
                <w:sz w:val="20"/>
                <w:szCs w:val="20"/>
              </w:rPr>
              <w:t xml:space="preserve">Mass Prestige</w:t>
            </w:r>
          </w:p>
        </w:tc>
        <w:tc>
          <w:tcPr>
            <w:tcW w:type="dxa" w:w="4680"/>
            <w:tcBorders>
              <w:top w:val="single" w:color="D4AF55" w:sz="1"/>
              <w:left w:val="single" w:color="D4AF55" w:sz="1"/>
              <w:bottom w:val="single" w:color="D4AF55" w:sz="1"/>
              <w:right w:val="single" w:color="D4AF55" w:sz="1"/>
            </w:tcBorders>
            <w:shd w:fill="FAF3E0" w:val="clear"/>
            <w:tcMar>
              <w:top w:type="dxa" w:w="80"/>
              <w:left w:type="dxa" w:w="140"/>
              <w:bottom w:type="dxa" w:w="80"/>
              <w:right w:type="dxa" w:w="140"/>
            </w:tcMar>
          </w:tcPr>
          <w:p>
            <w:r>
              <w:rPr>
                <w:rFonts w:ascii="Arial" w:cs="Arial" w:eastAsia="Arial" w:hAnsi="Arial"/>
                <w:color w:val="1A1008"/>
                <w:sz w:val="20"/>
                <w:szCs w:val="20"/>
              </w:rPr>
              <w:t xml:space="preserve">Cultural Relevance</w:t>
            </w:r>
          </w:p>
        </w:tc>
      </w:tr>
    </w:tbl>
    <w:p>
      <w:pPr>
        <w:spacing w:after="0" w:before="120"/>
      </w:pPr>
      <w:r>
        <w:t xml:space="preserve"/>
      </w:r>
    </w:p>
    <w:p>
      <w:pPr>
        <w:spacing w:after="80" w:before="180"/>
      </w:pPr>
      <w:r>
        <w:rPr>
          <w:rFonts w:ascii="Arial" w:cs="Arial" w:eastAsia="Arial" w:hAnsi="Arial"/>
          <w:b/>
          <w:bCs/>
          <w:color w:val="6B1A2A"/>
          <w:sz w:val="20"/>
          <w:szCs w:val="20"/>
        </w:rPr>
        <w:t xml:space="preserve">Journal Articles Section</w:t>
      </w:r>
    </w:p>
    <w:p>
      <w:pPr>
        <w:spacing w:after="80" w:before="80"/>
        <w:jc w:val="left"/>
      </w:pPr>
      <w:r>
        <w:rPr>
          <w:rFonts w:ascii="Arial" w:cs="Arial" w:eastAsia="Arial" w:hAnsi="Arial"/>
          <w:color w:val="1A1008"/>
          <w:sz w:val="22"/>
          <w:szCs w:val="22"/>
        </w:rPr>
        <w:t xml:space="preserve">Below the main perspective content, a 3-column grid of Journal article cards. Each card: category tag (e.g. LUXURY INDIA), article title in Cormorant Garamond, 2-line excerpt in Jost, Read More link in gold. Use WordPress standard blog archive functionality for this, filtered by the 'Journal' category.</w:t>
      </w:r>
    </w:p>
    <w:p>
      <w:r>
        <w:br w:type="page"/>
      </w:r>
    </w:p>
    <w:p>
      <w:pPr>
        <w:pStyle w:val="Heading1"/>
        <w:spacing w:after="140" w:before="280"/>
      </w:pPr>
      <w:r>
        <w:rPr>
          <w:rFonts w:ascii="Georgia" w:cs="Georgia" w:eastAsia="Georgia" w:hAnsi="Georgia"/>
          <w:b w:val="false"/>
          <w:bCs w:val="false"/>
          <w:color w:val="3D0D17"/>
          <w:sz w:val="36"/>
          <w:szCs w:val="36"/>
        </w:rPr>
        <w:t xml:space="preserve">Work Page</w:t>
      </w:r>
    </w:p>
    <w:p>
      <w:pPr>
        <w:spacing w:after="60" w:before="160"/>
      </w:pPr>
      <w:r>
        <w:rPr>
          <w:rFonts w:ascii="Arial" w:cs="Arial" w:eastAsia="Arial" w:hAnsi="Arial"/>
          <w:color w:val="B8962E"/>
          <w:spacing w:val="100"/>
          <w:sz w:val="16"/>
          <w:szCs w:val="16"/>
        </w:rPr>
        <w:t xml:space="preserve">WORDPRESS TEMPLATE: PAGE — FULL WIDTH</w:t>
      </w:r>
    </w:p>
    <w:p>
      <w:pPr>
        <w:spacing w:after="80" w:before="80"/>
        <w:jc w:val="left"/>
      </w:pPr>
      <w:r>
        <w:rPr>
          <w:rFonts w:ascii="Arial" w:cs="Arial" w:eastAsia="Arial" w:hAnsi="Arial"/>
          <w:color w:val="1A1008"/>
          <w:sz w:val="22"/>
          <w:szCs w:val="22"/>
        </w:rPr>
        <w:t xml:space="preserve">Title this page 'Selected Engagements' not 'Our Work' or 'Portfolio'. Frame every case as a collaboration, not a client assignment. In early stages, cases can be anonymised by sector without naming the brand.</w:t>
      </w:r>
    </w:p>
    <w:p>
      <w:pPr>
        <w:spacing w:after="0" w:before="60"/>
      </w:pPr>
      <w:r>
        <w:t xml:space="preserve"/>
      </w:r>
    </w:p>
    <w:p>
      <w:pPr>
        <w:spacing w:after="80" w:before="180"/>
      </w:pPr>
      <w:r>
        <w:rPr>
          <w:rFonts w:ascii="Arial" w:cs="Arial" w:eastAsia="Arial" w:hAnsi="Arial"/>
          <w:b/>
          <w:bCs/>
          <w:color w:val="6B1A2A"/>
          <w:sz w:val="20"/>
          <w:szCs w:val="20"/>
        </w:rPr>
        <w:t xml:space="preserve">Engagement Card Format</w:t>
      </w:r>
    </w:p>
    <w:p>
      <w:pPr>
        <w:spacing w:after="80" w:before="80"/>
        <w:jc w:val="left"/>
      </w:pPr>
      <w:r>
        <w:rPr>
          <w:rFonts w:ascii="Arial" w:cs="Arial" w:eastAsia="Arial" w:hAnsi="Arial"/>
          <w:color w:val="1A1008"/>
          <w:sz w:val="22"/>
          <w:szCs w:val="22"/>
        </w:rPr>
        <w:t xml:space="preserve">Each engagement card includes:</w:t>
      </w:r>
    </w:p>
    <w:p>
      <w:pPr>
        <w:pStyle w:val="ListParagraph"/>
        <w:numPr>
          <w:ilvl w:val="0"/>
          <w:numId w:val="2"/>
        </w:numPr>
        <w:spacing w:after="40" w:before="40"/>
      </w:pPr>
      <w:r>
        <w:rPr>
          <w:rFonts w:ascii="Arial" w:cs="Arial" w:eastAsia="Arial" w:hAnsi="Arial"/>
          <w:color w:val="1A1008"/>
          <w:sz w:val="22"/>
          <w:szCs w:val="22"/>
        </w:rPr>
        <w:t xml:space="preserve">Sector Tag: e.g. Luxury Hospitality, Indian Premium Brand (gold pill label at top left)</w:t>
      </w:r>
    </w:p>
    <w:p>
      <w:pPr>
        <w:pStyle w:val="ListParagraph"/>
        <w:numPr>
          <w:ilvl w:val="0"/>
          <w:numId w:val="2"/>
        </w:numPr>
        <w:spacing w:after="40" w:before="40"/>
      </w:pPr>
      <w:r>
        <w:rPr>
          <w:rFonts w:ascii="Arial" w:cs="Arial" w:eastAsia="Arial" w:hAnsi="Arial"/>
          <w:color w:val="1A1008"/>
          <w:sz w:val="22"/>
          <w:szCs w:val="22"/>
        </w:rPr>
        <w:t xml:space="preserve">Engagement Title: a descriptive headline, not the client name</w:t>
      </w:r>
    </w:p>
    <w:p>
      <w:pPr>
        <w:pStyle w:val="ListParagraph"/>
        <w:numPr>
          <w:ilvl w:val="0"/>
          <w:numId w:val="2"/>
        </w:numPr>
        <w:spacing w:after="40" w:before="40"/>
      </w:pPr>
      <w:r>
        <w:rPr>
          <w:rFonts w:ascii="Arial" w:cs="Arial" w:eastAsia="Arial" w:hAnsi="Arial"/>
          <w:color w:val="1A1008"/>
          <w:sz w:val="22"/>
          <w:szCs w:val="22"/>
        </w:rPr>
        <w:t xml:space="preserve">2-3 line summary of the brief and what Hiraaya contributed</w:t>
      </w:r>
    </w:p>
    <w:p>
      <w:pPr>
        <w:pStyle w:val="ListParagraph"/>
        <w:numPr>
          <w:ilvl w:val="0"/>
          <w:numId w:val="2"/>
        </w:numPr>
        <w:spacing w:after="40" w:before="40"/>
      </w:pPr>
      <w:r>
        <w:rPr>
          <w:rFonts w:ascii="Arial" w:cs="Arial" w:eastAsia="Arial" w:hAnsi="Arial"/>
          <w:color w:val="1A1008"/>
          <w:sz w:val="22"/>
          <w:szCs w:val="22"/>
        </w:rPr>
        <w:t xml:space="preserve">Outcome: one line on result or direction achieved</w:t>
      </w:r>
    </w:p>
    <w:p>
      <w:pPr>
        <w:pStyle w:val="ListParagraph"/>
        <w:numPr>
          <w:ilvl w:val="0"/>
          <w:numId w:val="2"/>
        </w:numPr>
        <w:spacing w:after="40" w:before="40"/>
      </w:pPr>
      <w:r>
        <w:rPr>
          <w:rFonts w:ascii="Arial" w:cs="Arial" w:eastAsia="Arial" w:hAnsi="Arial"/>
          <w:color w:val="1A1008"/>
          <w:sz w:val="22"/>
          <w:szCs w:val="22"/>
        </w:rPr>
        <w:t xml:space="preserve">Optional: city / market context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6B1A2A" w:sz="8"/>
              <w:left w:val="single" w:color="3D0D17" w:sz="24"/>
              <w:bottom w:val="none" w:color="FFFFFF" w:sz="0"/>
              <w:right w:val="none" w:color="FFFFFF" w:sz="0"/>
            </w:tcBorders>
            <w:shd w:fill="F5ECEE" w:val="clear"/>
            <w:tcMar>
              <w:top w:type="dxa" w:w="140"/>
              <w:left w:type="dxa" w:w="240"/>
              <w:bottom w:type="dxa" w:w="140"/>
              <w:right w:type="dxa" w:w="240"/>
            </w:tcMar>
          </w:tcPr>
          <w:p>
            <w:pPr>
              <w:spacing w:after="60" w:before="0"/>
            </w:pPr>
            <w:r>
              <w:rPr>
                <w:rFonts w:ascii="Arial" w:cs="Arial" w:eastAsia="Arial" w:hAnsi="Arial"/>
                <w:b/>
                <w:bCs/>
                <w:color w:val="3D0D17"/>
                <w:spacing w:val="60"/>
                <w:sz w:val="16"/>
                <w:szCs w:val="16"/>
              </w:rPr>
              <w:t xml:space="preserve">IF EARLY STAGE</w:t>
            </w:r>
          </w:p>
          <w:p>
            <w:pPr>
              <w:spacing w:after="0" w:before="0"/>
            </w:pPr>
            <w:r>
              <w:rPr>
                <w:rFonts w:ascii="Arial" w:cs="Arial" w:eastAsia="Arial" w:hAnsi="Arial"/>
                <w:color w:val="1A1008"/>
                <w:sz w:val="20"/>
                <w:szCs w:val="20"/>
              </w:rPr>
              <w:t xml:space="preserve">If confirmed engagement case studies are not yet available, replace this page section with 'Areas of Engagement' — showing sectors and types of work Hiraaya is actively pursuing. This is more honest than placeholder content and still builds positioning.</w:t>
            </w:r>
          </w:p>
        </w:tc>
      </w:tr>
    </w:tbl>
    <w:p>
      <w:r>
        <w:br w:type="page"/>
      </w:r>
    </w:p>
    <w:p>
      <w:pPr>
        <w:pStyle w:val="Heading1"/>
        <w:spacing w:after="140" w:before="280"/>
      </w:pPr>
      <w:r>
        <w:rPr>
          <w:rFonts w:ascii="Georgia" w:cs="Georgia" w:eastAsia="Georgia" w:hAnsi="Georgia"/>
          <w:b w:val="false"/>
          <w:bCs w:val="false"/>
          <w:color w:val="3D0D17"/>
          <w:sz w:val="36"/>
          <w:szCs w:val="36"/>
        </w:rPr>
        <w:t xml:space="preserve">Contact Page</w:t>
      </w:r>
    </w:p>
    <w:p>
      <w:pPr>
        <w:spacing w:after="60" w:before="160"/>
      </w:pPr>
      <w:r>
        <w:rPr>
          <w:rFonts w:ascii="Arial" w:cs="Arial" w:eastAsia="Arial" w:hAnsi="Arial"/>
          <w:color w:val="B8962E"/>
          <w:spacing w:val="100"/>
          <w:sz w:val="16"/>
          <w:szCs w:val="16"/>
        </w:rPr>
        <w:t xml:space="preserve">WORDPRESS TEMPLATE: PAGE — NO SIDEBAR</w:t>
      </w:r>
    </w:p>
    <w:p>
      <w:pPr>
        <w:spacing w:after="80" w:before="80"/>
        <w:jc w:val="left"/>
      </w:pPr>
      <w:r>
        <w:rPr>
          <w:rFonts w:ascii="Arial" w:cs="Arial" w:eastAsia="Arial" w:hAnsi="Arial"/>
          <w:color w:val="1A1008"/>
          <w:sz w:val="22"/>
          <w:szCs w:val="22"/>
        </w:rPr>
        <w:t xml:space="preserve">The Contact page should feel as refined as the rest of the site. No generic 'Send us a message' headings. Minimal fields. Clear intent.</w:t>
      </w:r>
    </w:p>
    <w:p>
      <w:pPr>
        <w:spacing w:after="0" w:before="60"/>
      </w:pPr>
      <w:r>
        <w:t xml:space="preserve"/>
      </w:r>
    </w:p>
    <w:p>
      <w:pPr>
        <w:spacing w:after="80" w:before="180"/>
      </w:pPr>
      <w:r>
        <w:rPr>
          <w:rFonts w:ascii="Arial" w:cs="Arial" w:eastAsia="Arial" w:hAnsi="Arial"/>
          <w:b/>
          <w:bCs/>
          <w:color w:val="6B1A2A"/>
          <w:sz w:val="20"/>
          <w:szCs w:val="20"/>
        </w:rPr>
        <w:t xml:space="preserve">Page Copy</w:t>
      </w:r>
    </w:p>
    <w:p>
      <w:pPr>
        <w:pBdr>
          <w:left w:val="single" w:color="B8962E" w:sz="12" w:space="1"/>
        </w:pBdr>
        <w:spacing w:after="160" w:before="160"/>
        <w:ind w:left="720"/>
      </w:pPr>
      <w:r>
        <w:rPr>
          <w:rFonts w:ascii="Georgia" w:cs="Georgia" w:eastAsia="Georgia" w:hAnsi="Georgia"/>
          <w:i/>
          <w:iCs/>
          <w:color w:val="3D0D17"/>
          <w:sz w:val="26"/>
          <w:szCs w:val="26"/>
        </w:rPr>
        <w:t xml:space="preserve">"We welcome thoughtful conversations about luxury, brand strategy, and long-term collaboration."</w:t>
      </w:r>
    </w:p>
    <w:p>
      <w:pPr>
        <w:spacing w:after="0" w:before="60"/>
      </w:pPr>
      <w:r>
        <w:t xml:space="preserve"/>
      </w:r>
    </w:p>
    <w:p>
      <w:pPr>
        <w:spacing w:after="80" w:before="180"/>
      </w:pPr>
      <w:r>
        <w:rPr>
          <w:rFonts w:ascii="Arial" w:cs="Arial" w:eastAsia="Arial" w:hAnsi="Arial"/>
          <w:b/>
          <w:bCs/>
          <w:color w:val="6B1A2A"/>
          <w:sz w:val="20"/>
          <w:szCs w:val="20"/>
        </w:rPr>
        <w:t xml:space="preserve">Inquiry Form Fields (WPForms)</w:t>
      </w:r>
    </w:p>
    <w:p>
      <w:pPr>
        <w:pStyle w:val="ListParagraph"/>
        <w:numPr>
          <w:ilvl w:val="0"/>
          <w:numId w:val="2"/>
        </w:numPr>
        <w:spacing w:after="40" w:before="40"/>
      </w:pPr>
      <w:r>
        <w:rPr>
          <w:rFonts w:ascii="Arial" w:cs="Arial" w:eastAsia="Arial" w:hAnsi="Arial"/>
          <w:color w:val="1A1008"/>
          <w:sz w:val="22"/>
          <w:szCs w:val="22"/>
        </w:rPr>
        <w:t xml:space="preserve">Full Name (required)</w:t>
      </w:r>
    </w:p>
    <w:p>
      <w:pPr>
        <w:pStyle w:val="ListParagraph"/>
        <w:numPr>
          <w:ilvl w:val="0"/>
          <w:numId w:val="2"/>
        </w:numPr>
        <w:spacing w:after="40" w:before="40"/>
      </w:pPr>
      <w:r>
        <w:rPr>
          <w:rFonts w:ascii="Arial" w:cs="Arial" w:eastAsia="Arial" w:hAnsi="Arial"/>
          <w:color w:val="1A1008"/>
          <w:sz w:val="22"/>
          <w:szCs w:val="22"/>
        </w:rPr>
        <w:t xml:space="preserve">Organisation / Brand (required)</w:t>
      </w:r>
    </w:p>
    <w:p>
      <w:pPr>
        <w:pStyle w:val="ListParagraph"/>
        <w:numPr>
          <w:ilvl w:val="0"/>
          <w:numId w:val="2"/>
        </w:numPr>
        <w:spacing w:after="40" w:before="40"/>
      </w:pPr>
      <w:r>
        <w:rPr>
          <w:rFonts w:ascii="Arial" w:cs="Arial" w:eastAsia="Arial" w:hAnsi="Arial"/>
          <w:color w:val="1A1008"/>
          <w:sz w:val="22"/>
          <w:szCs w:val="22"/>
        </w:rPr>
        <w:t xml:space="preserve">Nature of Inquiry: dropdown — Brand Strategy / India Market Entry / Hospitality / Real Estate / Press / Other</w:t>
      </w:r>
    </w:p>
    <w:p>
      <w:pPr>
        <w:pStyle w:val="ListParagraph"/>
        <w:numPr>
          <w:ilvl w:val="0"/>
          <w:numId w:val="2"/>
        </w:numPr>
        <w:spacing w:after="40" w:before="40"/>
      </w:pPr>
      <w:r>
        <w:rPr>
          <w:rFonts w:ascii="Arial" w:cs="Arial" w:eastAsia="Arial" w:hAnsi="Arial"/>
          <w:color w:val="1A1008"/>
          <w:sz w:val="22"/>
          <w:szCs w:val="22"/>
        </w:rPr>
        <w:t xml:space="preserve">Brief message (required, 3-line textarea)</w:t>
      </w:r>
    </w:p>
    <w:p>
      <w:pPr>
        <w:pStyle w:val="ListParagraph"/>
        <w:numPr>
          <w:ilvl w:val="0"/>
          <w:numId w:val="2"/>
        </w:numPr>
        <w:spacing w:after="40" w:before="40"/>
      </w:pPr>
      <w:r>
        <w:rPr>
          <w:rFonts w:ascii="Arial" w:cs="Arial" w:eastAsia="Arial" w:hAnsi="Arial"/>
          <w:color w:val="1A1008"/>
          <w:sz w:val="22"/>
          <w:szCs w:val="22"/>
        </w:rPr>
        <w:t xml:space="preserve">Email Address (required)</w:t>
      </w:r>
    </w:p>
    <w:p>
      <w:pPr>
        <w:pStyle w:val="ListParagraph"/>
        <w:numPr>
          <w:ilvl w:val="0"/>
          <w:numId w:val="2"/>
        </w:numPr>
        <w:spacing w:after="40" w:before="40"/>
      </w:pPr>
      <w:r>
        <w:rPr>
          <w:rFonts w:ascii="Arial" w:cs="Arial" w:eastAsia="Arial" w:hAnsi="Arial"/>
          <w:color w:val="1A1008"/>
          <w:sz w:val="22"/>
          <w:szCs w:val="22"/>
        </w:rPr>
        <w:t xml:space="preserve">Submit button label: Begin the Conversation</w:t>
      </w:r>
    </w:p>
    <w:p>
      <w:pPr>
        <w:spacing w:after="0" w:before="60"/>
      </w:pPr>
      <w:r>
        <w:t xml:space="preserve"/>
      </w:r>
    </w:p>
    <w:p>
      <w:pPr>
        <w:spacing w:after="80" w:before="180"/>
      </w:pPr>
      <w:r>
        <w:rPr>
          <w:rFonts w:ascii="Arial" w:cs="Arial" w:eastAsia="Arial" w:hAnsi="Arial"/>
          <w:b/>
          <w:bCs/>
          <w:color w:val="6B1A2A"/>
          <w:sz w:val="20"/>
          <w:szCs w:val="20"/>
        </w:rPr>
        <w:t xml:space="preserve">Contact Details Block</w:t>
      </w:r>
    </w:p>
    <w:p>
      <w:pPr>
        <w:spacing w:after="80" w:before="80"/>
        <w:jc w:val="left"/>
      </w:pPr>
      <w:r>
        <w:rPr>
          <w:rFonts w:ascii="Arial" w:cs="Arial" w:eastAsia="Arial" w:hAnsi="Arial"/>
          <w:color w:val="1A1008"/>
          <w:sz w:val="22"/>
          <w:szCs w:val="22"/>
        </w:rPr>
        <w:t xml:space="preserve">Hiraaya Luxury — Luxury Brand Management</w:t>
      </w:r>
    </w:p>
    <w:p>
      <w:pPr>
        <w:spacing w:after="80" w:before="80"/>
        <w:jc w:val="left"/>
      </w:pPr>
      <w:r>
        <w:rPr>
          <w:rFonts w:ascii="Arial" w:cs="Arial" w:eastAsia="Arial" w:hAnsi="Arial"/>
          <w:color w:val="1A1008"/>
          <w:sz w:val="22"/>
          <w:szCs w:val="22"/>
        </w:rPr>
        <w:t xml:space="preserve">MZ 02, Ansals Fortune Arcade, Sector 18, Noida, Uttar Pradesh, India</w:t>
      </w:r>
    </w:p>
    <w:p>
      <w:pPr>
        <w:spacing w:after="80" w:before="80"/>
        <w:jc w:val="left"/>
      </w:pPr>
      <w:r>
        <w:rPr>
          <w:rFonts w:ascii="Arial" w:cs="Arial" w:eastAsia="Arial" w:hAnsi="Arial"/>
          <w:color w:val="1A1008"/>
          <w:sz w:val="22"/>
          <w:szCs w:val="22"/>
        </w:rPr>
        <w:t xml:space="preserve">parth@hiraayaluxury.com</w:t>
      </w:r>
    </w:p>
    <w:p>
      <w:pPr>
        <w:spacing w:after="80" w:before="80"/>
        <w:jc w:val="left"/>
      </w:pPr>
      <w:r>
        <w:rPr>
          <w:rFonts w:ascii="Arial" w:cs="Arial" w:eastAsia="Arial" w:hAnsi="Arial"/>
          <w:color w:val="1A1008"/>
          <w:sz w:val="22"/>
          <w:szCs w:val="22"/>
        </w:rPr>
        <w:t xml:space="preserve">www.hiraayaluxury.com</w:t>
      </w:r>
    </w:p>
    <w:p>
      <w:pPr>
        <w:spacing w:after="80" w:before="80"/>
        <w:jc w:val="left"/>
      </w:pPr>
      <w:r>
        <w:rPr>
          <w:rFonts w:ascii="Arial" w:cs="Arial" w:eastAsia="Arial" w:hAnsi="Arial"/>
          <w:color w:val="1A1008"/>
          <w:sz w:val="22"/>
          <w:szCs w:val="22"/>
        </w:rPr>
        <w:t xml:space="preserve">@hiraayaluxury (Instagram)</w:t>
      </w:r>
    </w:p>
    <w:p>
      <w:r>
        <w:br w:type="page"/>
      </w:r>
    </w:p>
    <w:p>
      <w:pPr>
        <w:pBdr>
          <w:bottom w:val="single" w:color="B8962E" w:sz="4" w:space="1"/>
        </w:pBdr>
        <w:spacing w:after="160" w:before="360"/>
      </w:pPr>
      <w:r>
        <w:rPr>
          <w:rFonts w:ascii="Arial" w:cs="Arial" w:eastAsia="Arial" w:hAnsi="Arial"/>
          <w:b/>
          <w:bCs/>
          <w:color w:val="B8962E"/>
          <w:spacing w:val="80"/>
          <w:sz w:val="16"/>
          <w:szCs w:val="16"/>
        </w:rPr>
        <w:t xml:space="preserve">05 | CONTENT VOICE &amp; WRITING RULES</w:t>
      </w:r>
    </w:p>
    <w:p>
      <w:pPr>
        <w:pStyle w:val="Heading1"/>
        <w:spacing w:after="140" w:before="280"/>
      </w:pPr>
      <w:r>
        <w:rPr>
          <w:rFonts w:ascii="Georgia" w:cs="Georgia" w:eastAsia="Georgia" w:hAnsi="Georgia"/>
          <w:b w:val="false"/>
          <w:bCs w:val="false"/>
          <w:color w:val="3D0D17"/>
          <w:sz w:val="36"/>
          <w:szCs w:val="36"/>
        </w:rPr>
        <w:t xml:space="preserve">How Hiraaya Sounds on the Website</w:t>
      </w:r>
    </w:p>
    <w:p>
      <w:pPr>
        <w:spacing w:after="80" w:before="80"/>
        <w:jc w:val="left"/>
      </w:pPr>
      <w:r>
        <w:rPr>
          <w:rFonts w:ascii="Arial" w:cs="Arial" w:eastAsia="Arial" w:hAnsi="Arial"/>
          <w:color w:val="1A1008"/>
          <w:sz w:val="22"/>
          <w:szCs w:val="22"/>
        </w:rPr>
        <w:t xml:space="preserve">Every word on the Hiraaya site is design material. The copy must be as deliberate as the colour palette. The following rules govern all web copy — for headers, body text, CTAs, form labels, and even error messages.</w:t>
      </w:r>
    </w:p>
    <w:p>
      <w:pPr>
        <w:spacing w:after="0" w:before="80"/>
      </w:pPr>
      <w:r>
        <w:t xml:space="preserve"/>
      </w:r>
    </w:p>
    <w:p>
      <w:pPr>
        <w:pStyle w:val="Heading2"/>
        <w:spacing w:after="100" w:before="220"/>
      </w:pPr>
      <w:r>
        <w:rPr>
          <w:rFonts w:ascii="Georgia" w:cs="Georgia" w:eastAsia="Georgia" w:hAnsi="Georgia"/>
          <w:b w:val="false"/>
          <w:bCs w:val="false"/>
          <w:color w:val="6B1A2A"/>
          <w:sz w:val="26"/>
          <w:szCs w:val="26"/>
        </w:rPr>
        <w:t xml:space="preserve">Words to Use</w:t>
      </w:r>
    </w:p>
    <w:p>
      <w:pPr>
        <w:pStyle w:val="ListParagraph"/>
        <w:numPr>
          <w:ilvl w:val="0"/>
          <w:numId w:val="2"/>
        </w:numPr>
        <w:spacing w:after="40" w:before="40"/>
      </w:pPr>
      <w:r>
        <w:rPr>
          <w:rFonts w:ascii="Arial" w:cs="Arial" w:eastAsia="Arial" w:hAnsi="Arial"/>
          <w:color w:val="1A1008"/>
          <w:sz w:val="22"/>
          <w:szCs w:val="22"/>
        </w:rPr>
        <w:t xml:space="preserve">Refinement, presence, perception, enduring, cultivate</w:t>
      </w:r>
    </w:p>
    <w:p>
      <w:pPr>
        <w:pStyle w:val="ListParagraph"/>
        <w:numPr>
          <w:ilvl w:val="0"/>
          <w:numId w:val="2"/>
        </w:numPr>
        <w:spacing w:after="40" w:before="40"/>
      </w:pPr>
      <w:r>
        <w:rPr>
          <w:rFonts w:ascii="Arial" w:cs="Arial" w:eastAsia="Arial" w:hAnsi="Arial"/>
          <w:color w:val="1A1008"/>
          <w:sz w:val="22"/>
          <w:szCs w:val="22"/>
        </w:rPr>
        <w:t xml:space="preserve">Collaborators or partners (not clients)</w:t>
      </w:r>
    </w:p>
    <w:p>
      <w:pPr>
        <w:pStyle w:val="ListParagraph"/>
        <w:numPr>
          <w:ilvl w:val="0"/>
          <w:numId w:val="2"/>
        </w:numPr>
        <w:spacing w:after="40" w:before="40"/>
      </w:pPr>
      <w:r>
        <w:rPr>
          <w:rFonts w:ascii="Arial" w:cs="Arial" w:eastAsia="Arial" w:hAnsi="Arial"/>
          <w:color w:val="1A1008"/>
          <w:sz w:val="22"/>
          <w:szCs w:val="22"/>
        </w:rPr>
        <w:t xml:space="preserve">Engagements (not projects or campaigns)</w:t>
      </w:r>
    </w:p>
    <w:p>
      <w:pPr>
        <w:pStyle w:val="ListParagraph"/>
        <w:numPr>
          <w:ilvl w:val="0"/>
          <w:numId w:val="2"/>
        </w:numPr>
        <w:spacing w:after="40" w:before="40"/>
      </w:pPr>
      <w:r>
        <w:rPr>
          <w:rFonts w:ascii="Arial" w:cs="Arial" w:eastAsia="Arial" w:hAnsi="Arial"/>
          <w:color w:val="1A1008"/>
          <w:sz w:val="22"/>
          <w:szCs w:val="22"/>
        </w:rPr>
        <w:t xml:space="preserve">Experience-led, relationship-driven, culturally aware</w:t>
      </w:r>
    </w:p>
    <w:p>
      <w:pPr>
        <w:pStyle w:val="ListParagraph"/>
        <w:numPr>
          <w:ilvl w:val="0"/>
          <w:numId w:val="2"/>
        </w:numPr>
        <w:spacing w:after="40" w:before="40"/>
      </w:pPr>
      <w:r>
        <w:rPr>
          <w:rFonts w:ascii="Arial" w:cs="Arial" w:eastAsia="Arial" w:hAnsi="Arial"/>
          <w:color w:val="1A1008"/>
          <w:sz w:val="22"/>
          <w:szCs w:val="22"/>
        </w:rPr>
        <w:t xml:space="preserve">Strategic, considered, long-term, thoughtful</w:t>
      </w:r>
    </w:p>
    <w:p>
      <w:pPr>
        <w:spacing w:after="0" w:before="60"/>
      </w:pPr>
      <w:r>
        <w:t xml:space="preserve"/>
      </w:r>
    </w:p>
    <w:p>
      <w:pPr>
        <w:pStyle w:val="Heading2"/>
        <w:spacing w:after="100" w:before="220"/>
      </w:pPr>
      <w:r>
        <w:rPr>
          <w:rFonts w:ascii="Georgia" w:cs="Georgia" w:eastAsia="Georgia" w:hAnsi="Georgia"/>
          <w:b w:val="false"/>
          <w:bCs w:val="false"/>
          <w:color w:val="6B1A2A"/>
          <w:sz w:val="26"/>
          <w:szCs w:val="26"/>
        </w:rPr>
        <w:t xml:space="preserve">Words to Avoid Entirely</w:t>
      </w:r>
    </w:p>
    <w:p>
      <w:pPr>
        <w:pStyle w:val="ListParagraph"/>
        <w:numPr>
          <w:ilvl w:val="0"/>
          <w:numId w:val="2"/>
        </w:numPr>
        <w:spacing w:after="40" w:before="40"/>
      </w:pPr>
      <w:r>
        <w:rPr>
          <w:rFonts w:ascii="Arial" w:cs="Arial" w:eastAsia="Arial" w:hAnsi="Arial"/>
          <w:color w:val="1A1008"/>
          <w:sz w:val="22"/>
          <w:szCs w:val="22"/>
        </w:rPr>
        <w:t xml:space="preserve">Agency, full-service agency, digital marketing, social media</w:t>
      </w:r>
    </w:p>
    <w:p>
      <w:pPr>
        <w:pStyle w:val="ListParagraph"/>
        <w:numPr>
          <w:ilvl w:val="0"/>
          <w:numId w:val="2"/>
        </w:numPr>
        <w:spacing w:after="40" w:before="40"/>
      </w:pPr>
      <w:r>
        <w:rPr>
          <w:rFonts w:ascii="Arial" w:cs="Arial" w:eastAsia="Arial" w:hAnsi="Arial"/>
          <w:color w:val="1A1008"/>
          <w:sz w:val="22"/>
          <w:szCs w:val="22"/>
        </w:rPr>
        <w:t xml:space="preserve">Campaigns, deliverables, metrics, ROI, conversions</w:t>
      </w:r>
    </w:p>
    <w:p>
      <w:pPr>
        <w:pStyle w:val="ListParagraph"/>
        <w:numPr>
          <w:ilvl w:val="0"/>
          <w:numId w:val="2"/>
        </w:numPr>
        <w:spacing w:after="40" w:before="40"/>
      </w:pPr>
      <w:r>
        <w:rPr>
          <w:rFonts w:ascii="Arial" w:cs="Arial" w:eastAsia="Arial" w:hAnsi="Arial"/>
          <w:color w:val="1A1008"/>
          <w:sz w:val="22"/>
          <w:szCs w:val="22"/>
        </w:rPr>
        <w:t xml:space="preserve">Client (use collaborator or partner), portfolio (use selected engagements)</w:t>
      </w:r>
    </w:p>
    <w:p>
      <w:pPr>
        <w:pStyle w:val="ListParagraph"/>
        <w:numPr>
          <w:ilvl w:val="0"/>
          <w:numId w:val="2"/>
        </w:numPr>
        <w:spacing w:after="40" w:before="40"/>
      </w:pPr>
      <w:r>
        <w:rPr>
          <w:rFonts w:ascii="Arial" w:cs="Arial" w:eastAsia="Arial" w:hAnsi="Arial"/>
          <w:color w:val="1A1008"/>
          <w:sz w:val="22"/>
          <w:szCs w:val="22"/>
        </w:rPr>
        <w:t xml:space="preserve">Leverage, synergies, comprehensive solutions, end-to-end</w:t>
      </w:r>
    </w:p>
    <w:p>
      <w:pPr>
        <w:pStyle w:val="ListParagraph"/>
        <w:numPr>
          <w:ilvl w:val="0"/>
          <w:numId w:val="2"/>
        </w:numPr>
        <w:spacing w:after="40" w:before="40"/>
      </w:pPr>
      <w:r>
        <w:rPr>
          <w:rFonts w:ascii="Arial" w:cs="Arial" w:eastAsia="Arial" w:hAnsi="Arial"/>
          <w:color w:val="1A1008"/>
          <w:sz w:val="22"/>
          <w:szCs w:val="22"/>
        </w:rPr>
        <w:t xml:space="preserve">Delve, holistic, game-changer, cutting-edge, innovative</w:t>
      </w:r>
    </w:p>
    <w:p>
      <w:pPr>
        <w:spacing w:after="0" w:before="60"/>
      </w:pPr>
      <w:r>
        <w:t xml:space="preserve"/>
      </w:r>
    </w:p>
    <w:p>
      <w:pPr>
        <w:pStyle w:val="Heading2"/>
        <w:spacing w:after="100" w:before="220"/>
      </w:pPr>
      <w:r>
        <w:rPr>
          <w:rFonts w:ascii="Georgia" w:cs="Georgia" w:eastAsia="Georgia" w:hAnsi="Georgia"/>
          <w:b w:val="false"/>
          <w:bCs w:val="false"/>
          <w:color w:val="6B1A2A"/>
          <w:sz w:val="26"/>
          <w:szCs w:val="26"/>
        </w:rPr>
        <w:t xml:space="preserve">Sentence Style Rules</w:t>
      </w:r>
    </w:p>
    <w:p>
      <w:pPr>
        <w:pStyle w:val="ListParagraph"/>
        <w:numPr>
          <w:ilvl w:val="0"/>
          <w:numId w:val="2"/>
        </w:numPr>
        <w:spacing w:after="40" w:before="40"/>
      </w:pPr>
      <w:r>
        <w:rPr>
          <w:rFonts w:ascii="Arial" w:cs="Arial" w:eastAsia="Arial" w:hAnsi="Arial"/>
          <w:color w:val="1A1008"/>
          <w:sz w:val="22"/>
          <w:szCs w:val="22"/>
        </w:rPr>
        <w:t xml:space="preserve">Short and declarative in hero sections: one idea per sentence</w:t>
      </w:r>
    </w:p>
    <w:p>
      <w:pPr>
        <w:pStyle w:val="ListParagraph"/>
        <w:numPr>
          <w:ilvl w:val="0"/>
          <w:numId w:val="2"/>
        </w:numPr>
        <w:spacing w:after="40" w:before="40"/>
      </w:pPr>
      <w:r>
        <w:rPr>
          <w:rFonts w:ascii="Arial" w:cs="Arial" w:eastAsia="Arial" w:hAnsi="Arial"/>
          <w:color w:val="1A1008"/>
          <w:sz w:val="22"/>
          <w:szCs w:val="22"/>
        </w:rPr>
        <w:t xml:space="preserve">No bullet lists in About or hero sections — prose only</w:t>
      </w:r>
    </w:p>
    <w:p>
      <w:pPr>
        <w:pStyle w:val="ListParagraph"/>
        <w:numPr>
          <w:ilvl w:val="0"/>
          <w:numId w:val="2"/>
        </w:numPr>
        <w:spacing w:after="40" w:before="40"/>
      </w:pPr>
      <w:r>
        <w:rPr>
          <w:rFonts w:ascii="Arial" w:cs="Arial" w:eastAsia="Arial" w:hAnsi="Arial"/>
          <w:color w:val="1A1008"/>
          <w:sz w:val="22"/>
          <w:szCs w:val="22"/>
        </w:rPr>
        <w:t xml:space="preserve">Active voice throughout: never 'luxury is cultivated by us' — always 'we cultivate luxury'</w:t>
      </w:r>
    </w:p>
    <w:p>
      <w:pPr>
        <w:pStyle w:val="ListParagraph"/>
        <w:numPr>
          <w:ilvl w:val="0"/>
          <w:numId w:val="2"/>
        </w:numPr>
        <w:spacing w:after="40" w:before="40"/>
      </w:pPr>
      <w:r>
        <w:rPr>
          <w:rFonts w:ascii="Arial" w:cs="Arial" w:eastAsia="Arial" w:hAnsi="Arial"/>
          <w:color w:val="1A1008"/>
          <w:sz w:val="22"/>
          <w:szCs w:val="22"/>
        </w:rPr>
        <w:t xml:space="preserve">No em dashes anywhere on the site</w:t>
      </w:r>
    </w:p>
    <w:p>
      <w:pPr>
        <w:pStyle w:val="ListParagraph"/>
        <w:numPr>
          <w:ilvl w:val="0"/>
          <w:numId w:val="2"/>
        </w:numPr>
        <w:spacing w:after="40" w:before="40"/>
      </w:pPr>
      <w:r>
        <w:rPr>
          <w:rFonts w:ascii="Arial" w:cs="Arial" w:eastAsia="Arial" w:hAnsi="Arial"/>
          <w:color w:val="1A1008"/>
          <w:sz w:val="22"/>
          <w:szCs w:val="22"/>
        </w:rPr>
        <w:t xml:space="preserve">No AI-sounding language or filler phrases</w:t>
      </w:r>
    </w:p>
    <w:p>
      <w:pPr>
        <w:pStyle w:val="ListParagraph"/>
        <w:numPr>
          <w:ilvl w:val="0"/>
          <w:numId w:val="2"/>
        </w:numPr>
        <w:spacing w:after="40" w:before="40"/>
      </w:pPr>
      <w:r>
        <w:rPr>
          <w:rFonts w:ascii="Arial" w:cs="Arial" w:eastAsia="Arial" w:hAnsi="Arial"/>
          <w:color w:val="1A1008"/>
          <w:sz w:val="22"/>
          <w:szCs w:val="22"/>
        </w:rPr>
        <w:t xml:space="preserve">Sentence case for all headings — never all-caps headings in body content (eyebrows excepted)</w:t>
      </w:r>
    </w:p>
    <w:p>
      <w:pPr>
        <w:pStyle w:val="ListParagraph"/>
        <w:numPr>
          <w:ilvl w:val="0"/>
          <w:numId w:val="2"/>
        </w:numPr>
        <w:spacing w:after="40" w:before="40"/>
      </w:pPr>
      <w:r>
        <w:rPr>
          <w:rFonts w:ascii="Arial" w:cs="Arial" w:eastAsia="Arial" w:hAnsi="Arial"/>
          <w:color w:val="1A1008"/>
          <w:sz w:val="22"/>
          <w:szCs w:val="22"/>
        </w:rPr>
        <w:t xml:space="preserve">Edit every sentence for weight: if it can be cut, cut it</w:t>
      </w:r>
    </w:p>
    <w:p>
      <w:pPr>
        <w:spacing w:after="0" w:before="60"/>
      </w:pPr>
      <w:r>
        <w:t xml:space="preserve"/>
      </w:r>
    </w:p>
    <w:p>
      <w:pPr>
        <w:pStyle w:val="Heading2"/>
        <w:spacing w:after="100" w:before="220"/>
      </w:pPr>
      <w:r>
        <w:rPr>
          <w:rFonts w:ascii="Georgia" w:cs="Georgia" w:eastAsia="Georgia" w:hAnsi="Georgia"/>
          <w:b w:val="false"/>
          <w:bCs w:val="false"/>
          <w:color w:val="6B1A2A"/>
          <w:sz w:val="26"/>
          <w:szCs w:val="26"/>
        </w:rPr>
        <w:t xml:space="preserve">Tone Adjectives</w:t>
      </w:r>
    </w:p>
    <w:p>
      <w:pPr>
        <w:spacing w:after="80" w:before="80"/>
        <w:jc w:val="left"/>
      </w:pPr>
      <w:r>
        <w:rPr>
          <w:rFonts w:ascii="Arial" w:cs="Arial" w:eastAsia="Arial" w:hAnsi="Arial"/>
          <w:color w:val="1A1008"/>
          <w:sz w:val="22"/>
          <w:szCs w:val="22"/>
        </w:rPr>
        <w:t xml:space="preserve">Considered — not showy. Warm — not cold. Authoritative — not arrogant. Indian-rooted and globally fluent. Philosophical — not academic.</w:t>
      </w:r>
    </w:p>
    <w:p>
      <w:r>
        <w:br w:type="page"/>
      </w:r>
    </w:p>
    <w:p>
      <w:pPr>
        <w:pBdr>
          <w:bottom w:val="single" w:color="B8962E" w:sz="4" w:space="1"/>
        </w:pBdr>
        <w:spacing w:after="160" w:before="360"/>
      </w:pPr>
      <w:r>
        <w:rPr>
          <w:rFonts w:ascii="Arial" w:cs="Arial" w:eastAsia="Arial" w:hAnsi="Arial"/>
          <w:b/>
          <w:bCs/>
          <w:color w:val="B8962E"/>
          <w:spacing w:val="80"/>
          <w:sz w:val="16"/>
          <w:szCs w:val="16"/>
        </w:rPr>
        <w:t xml:space="preserve">06 | WORDPRESS BUILD SPECIFICATIONS</w:t>
      </w:r>
    </w:p>
    <w:p>
      <w:pPr>
        <w:pStyle w:val="Heading1"/>
        <w:spacing w:after="140" w:before="280"/>
      </w:pPr>
      <w:r>
        <w:rPr>
          <w:rFonts w:ascii="Georgia" w:cs="Georgia" w:eastAsia="Georgia" w:hAnsi="Georgia"/>
          <w:b w:val="false"/>
          <w:bCs w:val="false"/>
          <w:color w:val="3D0D17"/>
          <w:sz w:val="36"/>
          <w:szCs w:val="36"/>
        </w:rPr>
        <w:t xml:space="preserve">Technical Setup &amp; Plugin Stack</w:t>
      </w:r>
    </w:p>
    <w:p>
      <w:pPr>
        <w:pStyle w:val="Heading2"/>
        <w:spacing w:after="100" w:before="220"/>
      </w:pPr>
      <w:r>
        <w:rPr>
          <w:rFonts w:ascii="Georgia" w:cs="Georgia" w:eastAsia="Georgia" w:hAnsi="Georgia"/>
          <w:b w:val="false"/>
          <w:bCs w:val="false"/>
          <w:color w:val="6B1A2A"/>
          <w:sz w:val="26"/>
          <w:szCs w:val="26"/>
        </w:rPr>
        <w:t xml:space="preserve">Recommended WordPress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560"/>
      </w:tblGrid>
      <w:tr>
        <w:trPr>
          <w:tblHeader/>
        </w:trPr>
        <w:tc>
          <w:tcPr>
            <w:tcW w:type="dxa" w:w="3000"/>
            <w:tcBorders>
              <w:top w:val="single" w:color="D4AF55" w:sz="1"/>
              <w:left w:val="single" w:color="D4AF55" w:sz="1"/>
              <w:bottom w:val="single" w:color="D4AF55" w:sz="1"/>
              <w:right w:val="single" w:color="D4AF55" w:sz="1"/>
            </w:tcBorders>
            <w:shd w:fill="3D0D17" w:val="clear"/>
            <w:tcMar>
              <w:top w:type="dxa" w:w="100"/>
              <w:left w:type="dxa" w:w="120"/>
              <w:bottom w:type="dxa" w:w="100"/>
              <w:right w:type="dxa" w:w="120"/>
            </w:tcMar>
          </w:tcPr>
          <w:p>
            <w:r>
              <w:rPr>
                <w:rFonts w:ascii="Arial" w:cs="Arial" w:eastAsia="Arial" w:hAnsi="Arial"/>
                <w:b/>
                <w:bCs/>
                <w:color w:val="D4AF55"/>
                <w:sz w:val="18"/>
                <w:szCs w:val="18"/>
              </w:rPr>
              <w:t xml:space="preserve">Component</w:t>
            </w:r>
          </w:p>
        </w:tc>
        <w:tc>
          <w:tcPr>
            <w:tcW w:type="dxa" w:w="2800"/>
            <w:tcBorders>
              <w:top w:val="single" w:color="D4AF55" w:sz="1"/>
              <w:left w:val="single" w:color="D4AF55" w:sz="1"/>
              <w:bottom w:val="single" w:color="D4AF55" w:sz="1"/>
              <w:right w:val="single" w:color="D4AF55" w:sz="1"/>
            </w:tcBorders>
            <w:shd w:fill="3D0D17" w:val="clear"/>
            <w:tcMar>
              <w:top w:type="dxa" w:w="100"/>
              <w:left w:type="dxa" w:w="120"/>
              <w:bottom w:type="dxa" w:w="100"/>
              <w:right w:type="dxa" w:w="120"/>
            </w:tcMar>
          </w:tcPr>
          <w:p>
            <w:r>
              <w:rPr>
                <w:rFonts w:ascii="Arial" w:cs="Arial" w:eastAsia="Arial" w:hAnsi="Arial"/>
                <w:b/>
                <w:bCs/>
                <w:color w:val="D4AF55"/>
                <w:sz w:val="18"/>
                <w:szCs w:val="18"/>
              </w:rPr>
              <w:t xml:space="preserve">Recommendation</w:t>
            </w:r>
          </w:p>
        </w:tc>
        <w:tc>
          <w:tcPr>
            <w:tcW w:type="dxa" w:w="3560"/>
            <w:tcBorders>
              <w:top w:val="single" w:color="D4AF55" w:sz="1"/>
              <w:left w:val="single" w:color="D4AF55" w:sz="1"/>
              <w:bottom w:val="single" w:color="D4AF55" w:sz="1"/>
              <w:right w:val="single" w:color="D4AF55" w:sz="1"/>
            </w:tcBorders>
            <w:shd w:fill="3D0D17" w:val="clear"/>
            <w:tcMar>
              <w:top w:type="dxa" w:w="100"/>
              <w:left w:type="dxa" w:w="120"/>
              <w:bottom w:type="dxa" w:w="100"/>
              <w:right w:type="dxa" w:w="120"/>
            </w:tcMar>
          </w:tcPr>
          <w:p>
            <w:r>
              <w:rPr>
                <w:rFonts w:ascii="Arial" w:cs="Arial" w:eastAsia="Arial" w:hAnsi="Arial"/>
                <w:b/>
                <w:bCs/>
                <w:color w:val="D4AF55"/>
                <w:sz w:val="18"/>
                <w:szCs w:val="18"/>
              </w:rPr>
              <w:t xml:space="preserve">Reason</w:t>
            </w:r>
          </w:p>
        </w:tc>
      </w:tr>
      <w:tr>
        <w:tc>
          <w:tcPr>
            <w:tcW w:type="dxa" w:w="3000"/>
            <w:tcBorders>
              <w:top w:val="single" w:color="D4AF55" w:sz="1"/>
              <w:left w:val="single" w:color="D4AF55" w:sz="1"/>
              <w:bottom w:val="single" w:color="D4AF55" w:sz="1"/>
              <w:right w:val="single" w:color="D4AF55"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Base Theme</w:t>
            </w:r>
          </w:p>
        </w:tc>
        <w:tc>
          <w:tcPr>
            <w:tcW w:type="dxa" w:w="2800"/>
            <w:tcBorders>
              <w:top w:val="single" w:color="D4AF55" w:sz="1"/>
              <w:left w:val="single" w:color="D4AF55" w:sz="1"/>
              <w:bottom w:val="single" w:color="D4AF55" w:sz="1"/>
              <w:right w:val="single" w:color="D4AF55"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Hello Elementor</w:t>
            </w:r>
          </w:p>
        </w:tc>
        <w:tc>
          <w:tcPr>
            <w:tcW w:type="dxa" w:w="3560"/>
            <w:tcBorders>
              <w:top w:val="single" w:color="D4AF55" w:sz="1"/>
              <w:left w:val="single" w:color="D4AF55" w:sz="1"/>
              <w:bottom w:val="single" w:color="D4AF55" w:sz="1"/>
              <w:right w:val="single" w:color="D4AF55"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Blank slate, no bloat, fully Elementor-compatible</w:t>
            </w:r>
          </w:p>
        </w:tc>
      </w:tr>
      <w:tr>
        <w:tc>
          <w:tcPr>
            <w:tcW w:type="dxa" w:w="3000"/>
            <w:tcBorders>
              <w:top w:val="single" w:color="D4AF55" w:sz="1"/>
              <w:left w:val="single" w:color="D4AF55" w:sz="1"/>
              <w:bottom w:val="single" w:color="D4AF55" w:sz="1"/>
              <w:right w:val="single" w:color="D4AF55" w:sz="1"/>
            </w:tcBorders>
            <w:shd w:fill="FAF3E0" w:val="clear"/>
            <w:tcMar>
              <w:top w:type="dxa" w:w="80"/>
              <w:left w:type="dxa" w:w="120"/>
              <w:bottom w:type="dxa" w:w="80"/>
              <w:right w:type="dxa" w:w="120"/>
            </w:tcMar>
          </w:tcPr>
          <w:p>
            <w:r>
              <w:rPr>
                <w:rFonts w:ascii="Arial" w:cs="Arial" w:eastAsia="Arial" w:hAnsi="Arial"/>
                <w:color w:val="1A1008"/>
                <w:sz w:val="20"/>
                <w:szCs w:val="20"/>
              </w:rPr>
              <w:t xml:space="preserve">Page Builder</w:t>
            </w:r>
          </w:p>
        </w:tc>
        <w:tc>
          <w:tcPr>
            <w:tcW w:type="dxa" w:w="2800"/>
            <w:tcBorders>
              <w:top w:val="single" w:color="D4AF55" w:sz="1"/>
              <w:left w:val="single" w:color="D4AF55" w:sz="1"/>
              <w:bottom w:val="single" w:color="D4AF55" w:sz="1"/>
              <w:right w:val="single" w:color="D4AF55" w:sz="1"/>
            </w:tcBorders>
            <w:shd w:fill="FAF3E0" w:val="clear"/>
            <w:tcMar>
              <w:top w:type="dxa" w:w="80"/>
              <w:left w:type="dxa" w:w="120"/>
              <w:bottom w:type="dxa" w:w="80"/>
              <w:right w:type="dxa" w:w="120"/>
            </w:tcMar>
          </w:tcPr>
          <w:p>
            <w:r>
              <w:rPr>
                <w:rFonts w:ascii="Arial" w:cs="Arial" w:eastAsia="Arial" w:hAnsi="Arial"/>
                <w:color w:val="1A1008"/>
                <w:sz w:val="20"/>
                <w:szCs w:val="20"/>
              </w:rPr>
              <w:t xml:space="preserve">Elementor Pro</w:t>
            </w:r>
          </w:p>
        </w:tc>
        <w:tc>
          <w:tcPr>
            <w:tcW w:type="dxa" w:w="3560"/>
            <w:tcBorders>
              <w:top w:val="single" w:color="D4AF55" w:sz="1"/>
              <w:left w:val="single" w:color="D4AF55" w:sz="1"/>
              <w:bottom w:val="single" w:color="D4AF55" w:sz="1"/>
              <w:right w:val="single" w:color="D4AF55" w:sz="1"/>
            </w:tcBorders>
            <w:shd w:fill="FAF3E0" w:val="clear"/>
            <w:tcMar>
              <w:top w:type="dxa" w:w="80"/>
              <w:left w:type="dxa" w:w="120"/>
              <w:bottom w:type="dxa" w:w="80"/>
              <w:right w:type="dxa" w:w="120"/>
            </w:tcMar>
          </w:tcPr>
          <w:p>
            <w:r>
              <w:rPr>
                <w:rFonts w:ascii="Arial" w:cs="Arial" w:eastAsia="Arial" w:hAnsi="Arial"/>
                <w:color w:val="1A1008"/>
                <w:sz w:val="20"/>
                <w:szCs w:val="20"/>
              </w:rPr>
              <w:t xml:space="preserve">Full design control, Global Colours/Fonts, motion effects</w:t>
            </w:r>
          </w:p>
        </w:tc>
      </w:tr>
      <w:tr>
        <w:tc>
          <w:tcPr>
            <w:tcW w:type="dxa" w:w="3000"/>
            <w:tcBorders>
              <w:top w:val="single" w:color="D4AF55" w:sz="1"/>
              <w:left w:val="single" w:color="D4AF55" w:sz="1"/>
              <w:bottom w:val="single" w:color="D4AF55" w:sz="1"/>
              <w:right w:val="single" w:color="D4AF55"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Contact Form</w:t>
            </w:r>
          </w:p>
        </w:tc>
        <w:tc>
          <w:tcPr>
            <w:tcW w:type="dxa" w:w="2800"/>
            <w:tcBorders>
              <w:top w:val="single" w:color="D4AF55" w:sz="1"/>
              <w:left w:val="single" w:color="D4AF55" w:sz="1"/>
              <w:bottom w:val="single" w:color="D4AF55" w:sz="1"/>
              <w:right w:val="single" w:color="D4AF55"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WPForms Lite</w:t>
            </w:r>
          </w:p>
        </w:tc>
        <w:tc>
          <w:tcPr>
            <w:tcW w:type="dxa" w:w="3560"/>
            <w:tcBorders>
              <w:top w:val="single" w:color="D4AF55" w:sz="1"/>
              <w:left w:val="single" w:color="D4AF55" w:sz="1"/>
              <w:bottom w:val="single" w:color="D4AF55" w:sz="1"/>
              <w:right w:val="single" w:color="D4AF55"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Clean UI, reliable, styled easily in Elementor</w:t>
            </w:r>
          </w:p>
        </w:tc>
      </w:tr>
      <w:tr>
        <w:tc>
          <w:tcPr>
            <w:tcW w:type="dxa" w:w="3000"/>
            <w:tcBorders>
              <w:top w:val="single" w:color="D4AF55" w:sz="1"/>
              <w:left w:val="single" w:color="D4AF55" w:sz="1"/>
              <w:bottom w:val="single" w:color="D4AF55" w:sz="1"/>
              <w:right w:val="single" w:color="D4AF55" w:sz="1"/>
            </w:tcBorders>
            <w:shd w:fill="FAF3E0" w:val="clear"/>
            <w:tcMar>
              <w:top w:type="dxa" w:w="80"/>
              <w:left w:type="dxa" w:w="120"/>
              <w:bottom w:type="dxa" w:w="80"/>
              <w:right w:type="dxa" w:w="120"/>
            </w:tcMar>
          </w:tcPr>
          <w:p>
            <w:r>
              <w:rPr>
                <w:rFonts w:ascii="Arial" w:cs="Arial" w:eastAsia="Arial" w:hAnsi="Arial"/>
                <w:color w:val="1A1008"/>
                <w:sz w:val="20"/>
                <w:szCs w:val="20"/>
              </w:rPr>
              <w:t xml:space="preserve">SEO</w:t>
            </w:r>
          </w:p>
        </w:tc>
        <w:tc>
          <w:tcPr>
            <w:tcW w:type="dxa" w:w="2800"/>
            <w:tcBorders>
              <w:top w:val="single" w:color="D4AF55" w:sz="1"/>
              <w:left w:val="single" w:color="D4AF55" w:sz="1"/>
              <w:bottom w:val="single" w:color="D4AF55" w:sz="1"/>
              <w:right w:val="single" w:color="D4AF55" w:sz="1"/>
            </w:tcBorders>
            <w:shd w:fill="FAF3E0" w:val="clear"/>
            <w:tcMar>
              <w:top w:type="dxa" w:w="80"/>
              <w:left w:type="dxa" w:w="120"/>
              <w:bottom w:type="dxa" w:w="80"/>
              <w:right w:type="dxa" w:w="120"/>
            </w:tcMar>
          </w:tcPr>
          <w:p>
            <w:r>
              <w:rPr>
                <w:rFonts w:ascii="Arial" w:cs="Arial" w:eastAsia="Arial" w:hAnsi="Arial"/>
                <w:color w:val="1A1008"/>
                <w:sz w:val="20"/>
                <w:szCs w:val="20"/>
              </w:rPr>
              <w:t xml:space="preserve">Yoast SEO</w:t>
            </w:r>
          </w:p>
        </w:tc>
        <w:tc>
          <w:tcPr>
            <w:tcW w:type="dxa" w:w="3560"/>
            <w:tcBorders>
              <w:top w:val="single" w:color="D4AF55" w:sz="1"/>
              <w:left w:val="single" w:color="D4AF55" w:sz="1"/>
              <w:bottom w:val="single" w:color="D4AF55" w:sz="1"/>
              <w:right w:val="single" w:color="D4AF55" w:sz="1"/>
            </w:tcBorders>
            <w:shd w:fill="FAF3E0" w:val="clear"/>
            <w:tcMar>
              <w:top w:type="dxa" w:w="80"/>
              <w:left w:type="dxa" w:w="120"/>
              <w:bottom w:type="dxa" w:w="80"/>
              <w:right w:type="dxa" w:w="120"/>
            </w:tcMar>
          </w:tcPr>
          <w:p>
            <w:r>
              <w:rPr>
                <w:rFonts w:ascii="Arial" w:cs="Arial" w:eastAsia="Arial" w:hAnsi="Arial"/>
                <w:color w:val="1A1008"/>
                <w:sz w:val="20"/>
                <w:szCs w:val="20"/>
              </w:rPr>
              <w:t xml:space="preserve">Meta control, schema, sitemap generation</w:t>
            </w:r>
          </w:p>
        </w:tc>
      </w:tr>
      <w:tr>
        <w:tc>
          <w:tcPr>
            <w:tcW w:type="dxa" w:w="3000"/>
            <w:tcBorders>
              <w:top w:val="single" w:color="D4AF55" w:sz="1"/>
              <w:left w:val="single" w:color="D4AF55" w:sz="1"/>
              <w:bottom w:val="single" w:color="D4AF55" w:sz="1"/>
              <w:right w:val="single" w:color="D4AF55"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Performance</w:t>
            </w:r>
          </w:p>
        </w:tc>
        <w:tc>
          <w:tcPr>
            <w:tcW w:type="dxa" w:w="2800"/>
            <w:tcBorders>
              <w:top w:val="single" w:color="D4AF55" w:sz="1"/>
              <w:left w:val="single" w:color="D4AF55" w:sz="1"/>
              <w:bottom w:val="single" w:color="D4AF55" w:sz="1"/>
              <w:right w:val="single" w:color="D4AF55"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WP Rocket or LiteSpeed Cache</w:t>
            </w:r>
          </w:p>
        </w:tc>
        <w:tc>
          <w:tcPr>
            <w:tcW w:type="dxa" w:w="3560"/>
            <w:tcBorders>
              <w:top w:val="single" w:color="D4AF55" w:sz="1"/>
              <w:left w:val="single" w:color="D4AF55" w:sz="1"/>
              <w:bottom w:val="single" w:color="D4AF55" w:sz="1"/>
              <w:right w:val="single" w:color="D4AF55"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Image lazy load, CSS minification, page caching</w:t>
            </w:r>
          </w:p>
        </w:tc>
      </w:tr>
      <w:tr>
        <w:tc>
          <w:tcPr>
            <w:tcW w:type="dxa" w:w="3000"/>
            <w:tcBorders>
              <w:top w:val="single" w:color="D4AF55" w:sz="1"/>
              <w:left w:val="single" w:color="D4AF55" w:sz="1"/>
              <w:bottom w:val="single" w:color="D4AF55" w:sz="1"/>
              <w:right w:val="single" w:color="D4AF55" w:sz="1"/>
            </w:tcBorders>
            <w:shd w:fill="FAF3E0" w:val="clear"/>
            <w:tcMar>
              <w:top w:type="dxa" w:w="80"/>
              <w:left w:type="dxa" w:w="120"/>
              <w:bottom w:type="dxa" w:w="80"/>
              <w:right w:type="dxa" w:w="120"/>
            </w:tcMar>
          </w:tcPr>
          <w:p>
            <w:r>
              <w:rPr>
                <w:rFonts w:ascii="Arial" w:cs="Arial" w:eastAsia="Arial" w:hAnsi="Arial"/>
                <w:color w:val="1A1008"/>
                <w:sz w:val="20"/>
                <w:szCs w:val="20"/>
              </w:rPr>
              <w:t xml:space="preserve">Image Optimisation</w:t>
            </w:r>
          </w:p>
        </w:tc>
        <w:tc>
          <w:tcPr>
            <w:tcW w:type="dxa" w:w="2800"/>
            <w:tcBorders>
              <w:top w:val="single" w:color="D4AF55" w:sz="1"/>
              <w:left w:val="single" w:color="D4AF55" w:sz="1"/>
              <w:bottom w:val="single" w:color="D4AF55" w:sz="1"/>
              <w:right w:val="single" w:color="D4AF55" w:sz="1"/>
            </w:tcBorders>
            <w:shd w:fill="FAF3E0" w:val="clear"/>
            <w:tcMar>
              <w:top w:type="dxa" w:w="80"/>
              <w:left w:type="dxa" w:w="120"/>
              <w:bottom w:type="dxa" w:w="80"/>
              <w:right w:type="dxa" w:w="120"/>
            </w:tcMar>
          </w:tcPr>
          <w:p>
            <w:r>
              <w:rPr>
                <w:rFonts w:ascii="Arial" w:cs="Arial" w:eastAsia="Arial" w:hAnsi="Arial"/>
                <w:color w:val="1A1008"/>
                <w:sz w:val="20"/>
                <w:szCs w:val="20"/>
              </w:rPr>
              <w:t xml:space="preserve">ShortPixel or Smush</w:t>
            </w:r>
          </w:p>
        </w:tc>
        <w:tc>
          <w:tcPr>
            <w:tcW w:type="dxa" w:w="3560"/>
            <w:tcBorders>
              <w:top w:val="single" w:color="D4AF55" w:sz="1"/>
              <w:left w:val="single" w:color="D4AF55" w:sz="1"/>
              <w:bottom w:val="single" w:color="D4AF55" w:sz="1"/>
              <w:right w:val="single" w:color="D4AF55" w:sz="1"/>
            </w:tcBorders>
            <w:shd w:fill="FAF3E0" w:val="clear"/>
            <w:tcMar>
              <w:top w:type="dxa" w:w="80"/>
              <w:left w:type="dxa" w:w="120"/>
              <w:bottom w:type="dxa" w:w="80"/>
              <w:right w:type="dxa" w:w="120"/>
            </w:tcMar>
          </w:tcPr>
          <w:p>
            <w:r>
              <w:rPr>
                <w:rFonts w:ascii="Arial" w:cs="Arial" w:eastAsia="Arial" w:hAnsi="Arial"/>
                <w:color w:val="1A1008"/>
                <w:sz w:val="20"/>
                <w:szCs w:val="20"/>
              </w:rPr>
              <w:t xml:space="preserve">Compress without visible quality loss</w:t>
            </w:r>
          </w:p>
        </w:tc>
      </w:tr>
      <w:tr>
        <w:tc>
          <w:tcPr>
            <w:tcW w:type="dxa" w:w="3000"/>
            <w:tcBorders>
              <w:top w:val="single" w:color="D4AF55" w:sz="1"/>
              <w:left w:val="single" w:color="D4AF55" w:sz="1"/>
              <w:bottom w:val="single" w:color="D4AF55" w:sz="1"/>
              <w:right w:val="single" w:color="D4AF55"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Security</w:t>
            </w:r>
          </w:p>
        </w:tc>
        <w:tc>
          <w:tcPr>
            <w:tcW w:type="dxa" w:w="2800"/>
            <w:tcBorders>
              <w:top w:val="single" w:color="D4AF55" w:sz="1"/>
              <w:left w:val="single" w:color="D4AF55" w:sz="1"/>
              <w:bottom w:val="single" w:color="D4AF55" w:sz="1"/>
              <w:right w:val="single" w:color="D4AF55"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Wordfence</w:t>
            </w:r>
          </w:p>
        </w:tc>
        <w:tc>
          <w:tcPr>
            <w:tcW w:type="dxa" w:w="3560"/>
            <w:tcBorders>
              <w:top w:val="single" w:color="D4AF55" w:sz="1"/>
              <w:left w:val="single" w:color="D4AF55" w:sz="1"/>
              <w:bottom w:val="single" w:color="D4AF55" w:sz="1"/>
              <w:right w:val="single" w:color="D4AF55"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Firewall, malware scan, login protection</w:t>
            </w:r>
          </w:p>
        </w:tc>
      </w:tr>
      <w:tr>
        <w:tc>
          <w:tcPr>
            <w:tcW w:type="dxa" w:w="3000"/>
            <w:tcBorders>
              <w:top w:val="single" w:color="D4AF55" w:sz="1"/>
              <w:left w:val="single" w:color="D4AF55" w:sz="1"/>
              <w:bottom w:val="single" w:color="D4AF55" w:sz="1"/>
              <w:right w:val="single" w:color="D4AF55" w:sz="1"/>
            </w:tcBorders>
            <w:shd w:fill="FAF3E0" w:val="clear"/>
            <w:tcMar>
              <w:top w:type="dxa" w:w="80"/>
              <w:left w:type="dxa" w:w="120"/>
              <w:bottom w:type="dxa" w:w="80"/>
              <w:right w:type="dxa" w:w="120"/>
            </w:tcMar>
          </w:tcPr>
          <w:p>
            <w:r>
              <w:rPr>
                <w:rFonts w:ascii="Arial" w:cs="Arial" w:eastAsia="Arial" w:hAnsi="Arial"/>
                <w:color w:val="1A1008"/>
                <w:sz w:val="20"/>
                <w:szCs w:val="20"/>
              </w:rPr>
              <w:t xml:space="preserve">Analytics</w:t>
            </w:r>
          </w:p>
        </w:tc>
        <w:tc>
          <w:tcPr>
            <w:tcW w:type="dxa" w:w="2800"/>
            <w:tcBorders>
              <w:top w:val="single" w:color="D4AF55" w:sz="1"/>
              <w:left w:val="single" w:color="D4AF55" w:sz="1"/>
              <w:bottom w:val="single" w:color="D4AF55" w:sz="1"/>
              <w:right w:val="single" w:color="D4AF55" w:sz="1"/>
            </w:tcBorders>
            <w:shd w:fill="FAF3E0" w:val="clear"/>
            <w:tcMar>
              <w:top w:type="dxa" w:w="80"/>
              <w:left w:type="dxa" w:w="120"/>
              <w:bottom w:type="dxa" w:w="80"/>
              <w:right w:type="dxa" w:w="120"/>
            </w:tcMar>
          </w:tcPr>
          <w:p>
            <w:r>
              <w:rPr>
                <w:rFonts w:ascii="Arial" w:cs="Arial" w:eastAsia="Arial" w:hAnsi="Arial"/>
                <w:color w:val="1A1008"/>
                <w:sz w:val="20"/>
                <w:szCs w:val="20"/>
              </w:rPr>
              <w:t xml:space="preserve">MonsterInsights (GA4)</w:t>
            </w:r>
          </w:p>
        </w:tc>
        <w:tc>
          <w:tcPr>
            <w:tcW w:type="dxa" w:w="3560"/>
            <w:tcBorders>
              <w:top w:val="single" w:color="D4AF55" w:sz="1"/>
              <w:left w:val="single" w:color="D4AF55" w:sz="1"/>
              <w:bottom w:val="single" w:color="D4AF55" w:sz="1"/>
              <w:right w:val="single" w:color="D4AF55" w:sz="1"/>
            </w:tcBorders>
            <w:shd w:fill="FAF3E0" w:val="clear"/>
            <w:tcMar>
              <w:top w:type="dxa" w:w="80"/>
              <w:left w:type="dxa" w:w="120"/>
              <w:bottom w:type="dxa" w:w="80"/>
              <w:right w:type="dxa" w:w="120"/>
            </w:tcMar>
          </w:tcPr>
          <w:p>
            <w:r>
              <w:rPr>
                <w:rFonts w:ascii="Arial" w:cs="Arial" w:eastAsia="Arial" w:hAnsi="Arial"/>
                <w:color w:val="1A1008"/>
                <w:sz w:val="20"/>
                <w:szCs w:val="20"/>
              </w:rPr>
              <w:t xml:space="preserve">Google Analytics 4 without code editing</w:t>
            </w:r>
          </w:p>
        </w:tc>
      </w:tr>
    </w:tbl>
    <w:p>
      <w:pPr>
        <w:spacing w:after="0" w:before="120"/>
      </w:pPr>
      <w:r>
        <w:t xml:space="preserve"/>
      </w:r>
    </w:p>
    <w:p>
      <w:pPr>
        <w:pStyle w:val="Heading2"/>
        <w:spacing w:after="100" w:before="220"/>
      </w:pPr>
      <w:r>
        <w:rPr>
          <w:rFonts w:ascii="Georgia" w:cs="Georgia" w:eastAsia="Georgia" w:hAnsi="Georgia"/>
          <w:b w:val="false"/>
          <w:bCs w:val="false"/>
          <w:color w:val="6B1A2A"/>
          <w:sz w:val="26"/>
          <w:szCs w:val="26"/>
        </w:rPr>
        <w:t xml:space="preserve">Elementor Global Settings</w:t>
      </w:r>
    </w:p>
    <w:p>
      <w:pPr>
        <w:spacing w:after="80" w:before="80"/>
        <w:jc w:val="left"/>
      </w:pPr>
      <w:r>
        <w:rPr>
          <w:rFonts w:ascii="Arial" w:cs="Arial" w:eastAsia="Arial" w:hAnsi="Arial"/>
          <w:color w:val="1A1008"/>
          <w:sz w:val="22"/>
          <w:szCs w:val="22"/>
        </w:rPr>
        <w:t xml:space="preserve">Set these in Elementor &gt; Site Settings before building any pages:</w:t>
      </w:r>
    </w:p>
    <w:p>
      <w:pPr>
        <w:pStyle w:val="ListParagraph"/>
        <w:numPr>
          <w:ilvl w:val="0"/>
          <w:numId w:val="2"/>
        </w:numPr>
        <w:spacing w:after="40" w:before="40"/>
      </w:pPr>
      <w:r>
        <w:rPr>
          <w:rFonts w:ascii="Arial" w:cs="Arial" w:eastAsia="Arial" w:hAnsi="Arial"/>
          <w:color w:val="1A1008"/>
          <w:sz w:val="22"/>
          <w:szCs w:val="22"/>
        </w:rPr>
        <w:t xml:space="preserve">Primary Colour: #3D0D17 (Cherry Deep)</w:t>
      </w:r>
    </w:p>
    <w:p>
      <w:pPr>
        <w:pStyle w:val="ListParagraph"/>
        <w:numPr>
          <w:ilvl w:val="0"/>
          <w:numId w:val="2"/>
        </w:numPr>
        <w:spacing w:after="40" w:before="40"/>
      </w:pPr>
      <w:r>
        <w:rPr>
          <w:rFonts w:ascii="Arial" w:cs="Arial" w:eastAsia="Arial" w:hAnsi="Arial"/>
          <w:color w:val="1A1008"/>
          <w:sz w:val="22"/>
          <w:szCs w:val="22"/>
        </w:rPr>
        <w:t xml:space="preserve">Secondary Colour: #B8962E (Gold)</w:t>
      </w:r>
    </w:p>
    <w:p>
      <w:pPr>
        <w:pStyle w:val="ListParagraph"/>
        <w:numPr>
          <w:ilvl w:val="0"/>
          <w:numId w:val="2"/>
        </w:numPr>
        <w:spacing w:after="40" w:before="40"/>
      </w:pPr>
      <w:r>
        <w:rPr>
          <w:rFonts w:ascii="Arial" w:cs="Arial" w:eastAsia="Arial" w:hAnsi="Arial"/>
          <w:color w:val="1A1008"/>
          <w:sz w:val="22"/>
          <w:szCs w:val="22"/>
        </w:rPr>
        <w:t xml:space="preserve">Text Colour: #1A1008</w:t>
      </w:r>
    </w:p>
    <w:p>
      <w:pPr>
        <w:pStyle w:val="ListParagraph"/>
        <w:numPr>
          <w:ilvl w:val="0"/>
          <w:numId w:val="2"/>
        </w:numPr>
        <w:spacing w:after="40" w:before="40"/>
      </w:pPr>
      <w:r>
        <w:rPr>
          <w:rFonts w:ascii="Arial" w:cs="Arial" w:eastAsia="Arial" w:hAnsi="Arial"/>
          <w:color w:val="1A1008"/>
          <w:sz w:val="22"/>
          <w:szCs w:val="22"/>
        </w:rPr>
        <w:t xml:space="preserve">Accent Colour: #D4AF55 (Gold Light)</w:t>
      </w:r>
    </w:p>
    <w:p>
      <w:pPr>
        <w:pStyle w:val="ListParagraph"/>
        <w:numPr>
          <w:ilvl w:val="0"/>
          <w:numId w:val="2"/>
        </w:numPr>
        <w:spacing w:after="40" w:before="40"/>
      </w:pPr>
      <w:r>
        <w:rPr>
          <w:rFonts w:ascii="Arial" w:cs="Arial" w:eastAsia="Arial" w:hAnsi="Arial"/>
          <w:color w:val="1A1008"/>
          <w:sz w:val="22"/>
          <w:szCs w:val="22"/>
        </w:rPr>
        <w:t xml:space="preserve">Default Font: Jost (Body), Cormorant Garamond (Headings)</w:t>
      </w:r>
    </w:p>
    <w:p>
      <w:pPr>
        <w:pStyle w:val="ListParagraph"/>
        <w:numPr>
          <w:ilvl w:val="0"/>
          <w:numId w:val="2"/>
        </w:numPr>
        <w:spacing w:after="40" w:before="40"/>
      </w:pPr>
      <w:r>
        <w:rPr>
          <w:rFonts w:ascii="Arial" w:cs="Arial" w:eastAsia="Arial" w:hAnsi="Arial"/>
          <w:color w:val="1A1008"/>
          <w:sz w:val="22"/>
          <w:szCs w:val="22"/>
        </w:rPr>
        <w:t xml:space="preserve">H1: Cormorant Garamond, 60px desktop / 36px mobile, colour #3D0D17</w:t>
      </w:r>
    </w:p>
    <w:p>
      <w:pPr>
        <w:pStyle w:val="ListParagraph"/>
        <w:numPr>
          <w:ilvl w:val="0"/>
          <w:numId w:val="2"/>
        </w:numPr>
        <w:spacing w:after="40" w:before="40"/>
      </w:pPr>
      <w:r>
        <w:rPr>
          <w:rFonts w:ascii="Arial" w:cs="Arial" w:eastAsia="Arial" w:hAnsi="Arial"/>
          <w:color w:val="1A1008"/>
          <w:sz w:val="22"/>
          <w:szCs w:val="22"/>
        </w:rPr>
        <w:t xml:space="preserve">H2: Cormorant Garamond, 40px desktop / 28px mobile, colour #6B1A2A</w:t>
      </w:r>
    </w:p>
    <w:p>
      <w:pPr>
        <w:pStyle w:val="ListParagraph"/>
        <w:numPr>
          <w:ilvl w:val="0"/>
          <w:numId w:val="2"/>
        </w:numPr>
        <w:spacing w:after="40" w:before="40"/>
      </w:pPr>
      <w:r>
        <w:rPr>
          <w:rFonts w:ascii="Arial" w:cs="Arial" w:eastAsia="Arial" w:hAnsi="Arial"/>
          <w:color w:val="1A1008"/>
          <w:sz w:val="22"/>
          <w:szCs w:val="22"/>
        </w:rPr>
        <w:t xml:space="preserve">H3: Jost Medium, 22px, colour #6B1A2A</w:t>
      </w:r>
    </w:p>
    <w:p>
      <w:pPr>
        <w:pStyle w:val="ListParagraph"/>
        <w:numPr>
          <w:ilvl w:val="0"/>
          <w:numId w:val="2"/>
        </w:numPr>
        <w:spacing w:after="40" w:before="40"/>
      </w:pPr>
      <w:r>
        <w:rPr>
          <w:rFonts w:ascii="Arial" w:cs="Arial" w:eastAsia="Arial" w:hAnsi="Arial"/>
          <w:color w:val="1A1008"/>
          <w:sz w:val="22"/>
          <w:szCs w:val="22"/>
        </w:rPr>
        <w:t xml:space="preserve">Body: Jost Regular, 16px, line-height 1.8, colour #1A1008</w:t>
      </w:r>
    </w:p>
    <w:p>
      <w:pPr>
        <w:spacing w:after="0" w:before="80"/>
      </w:pPr>
      <w:r>
        <w:t xml:space="preserve"/>
      </w:r>
    </w:p>
    <w:p>
      <w:pPr>
        <w:pStyle w:val="Heading2"/>
        <w:spacing w:after="100" w:before="220"/>
      </w:pPr>
      <w:r>
        <w:rPr>
          <w:rFonts w:ascii="Georgia" w:cs="Georgia" w:eastAsia="Georgia" w:hAnsi="Georgia"/>
          <w:b w:val="false"/>
          <w:bCs w:val="false"/>
          <w:color w:val="6B1A2A"/>
          <w:sz w:val="26"/>
          <w:szCs w:val="26"/>
        </w:rPr>
        <w:t xml:space="preserve">Custom CSS for Global Styles</w:t>
      </w:r>
    </w:p>
    <w:p>
      <w:pPr>
        <w:spacing w:after="80" w:before="80"/>
        <w:jc w:val="left"/>
      </w:pPr>
      <w:r>
        <w:rPr>
          <w:rFonts w:ascii="Arial" w:cs="Arial" w:eastAsia="Arial" w:hAnsi="Arial"/>
          <w:color w:val="1A1008"/>
          <w:sz w:val="22"/>
          <w:szCs w:val="22"/>
        </w:rPr>
        <w:t xml:space="preserve">Add the following in Elementor &gt; Custom CSS or Appearance &gt; Additional CSS:</w:t>
      </w:r>
    </w:p>
    <w:p>
      <w:pPr>
        <w:spacing w:after="0" w:before="40"/>
      </w:pPr>
      <w:r>
        <w:rPr>
          <w:rFonts w:ascii="Courier New" w:cs="Courier New" w:eastAsia="Courier New" w:hAnsi="Courier New"/>
          <w:color w:val="7A6548"/>
          <w:sz w:val="18"/>
          <w:szCs w:val="18"/>
        </w:rPr>
        <w:t xml:space="preserve">/* Hiraaya CTA Button Style */</w:t>
      </w:r>
    </w:p>
    <w:p>
      <w:pPr>
        <w:spacing w:after="0" w:before="0"/>
      </w:pPr>
      <w:r>
        <w:rPr>
          <w:rFonts w:ascii="Courier New" w:cs="Courier New" w:eastAsia="Courier New" w:hAnsi="Courier New"/>
          <w:color w:val="1A1008"/>
          <w:sz w:val="18"/>
          <w:szCs w:val="18"/>
        </w:rPr>
        <w:t xml:space="preserve">.elementor-button { border: 1px solid #B8962E !important; background: transparent !important; color: #B8962E !important; letter-spacing: 0.12em; font-family: 'Jost', sans-serif; text-transform: uppercase; font-size: 12px; padding: 14px 32px; border-radius: 0; }</w:t>
      </w:r>
    </w:p>
    <w:p>
      <w:pPr>
        <w:spacing w:after="60" w:before="0"/>
      </w:pPr>
      <w:r>
        <w:rPr>
          <w:rFonts w:ascii="Courier New" w:cs="Courier New" w:eastAsia="Courier New" w:hAnsi="Courier New"/>
          <w:color w:val="1A1008"/>
          <w:sz w:val="18"/>
          <w:szCs w:val="18"/>
        </w:rPr>
        <w:t xml:space="preserve">.elementor-button:hover { background: #B8962E !important; color: #3D0D17 !important; }</w:t>
      </w:r>
    </w:p>
    <w:p>
      <w:pPr>
        <w:spacing w:after="0" w:before="60"/>
      </w:pPr>
      <w:r>
        <w:t xml:space="preserve"/>
      </w:r>
    </w:p>
    <w:p>
      <w:pPr>
        <w:pStyle w:val="Heading2"/>
        <w:spacing w:after="100" w:before="220"/>
      </w:pPr>
      <w:r>
        <w:rPr>
          <w:rFonts w:ascii="Georgia" w:cs="Georgia" w:eastAsia="Georgia" w:hAnsi="Georgia"/>
          <w:b w:val="false"/>
          <w:bCs w:val="false"/>
          <w:color w:val="6B1A2A"/>
          <w:sz w:val="26"/>
          <w:szCs w:val="26"/>
        </w:rPr>
        <w:t xml:space="preserve">Navigation Setup</w:t>
      </w:r>
    </w:p>
    <w:p>
      <w:pPr>
        <w:spacing w:after="80" w:before="80"/>
        <w:jc w:val="left"/>
      </w:pPr>
      <w:r>
        <w:rPr>
          <w:rFonts w:ascii="Arial" w:cs="Arial" w:eastAsia="Arial" w:hAnsi="Arial"/>
          <w:color w:val="1A1008"/>
          <w:sz w:val="22"/>
          <w:szCs w:val="22"/>
        </w:rPr>
        <w:t xml:space="preserve">Appearance &gt; Menus. Create 'Primary Menu' with pages: Home, About, Services, Sectors, The Perspective, Contact. In Elementor, use the Nav Menu widget in the header template. Set sticky behaviour via Elementor Motion Effects on the header section: scroll effect — sticky on scroll. Transparency setting on the first page section should be set to Transparent so the nav overlays the hero.</w:t>
      </w:r>
    </w:p>
    <w:p>
      <w:pPr>
        <w:spacing w:after="0" w:before="80"/>
      </w:pPr>
      <w:r>
        <w:t xml:space="preserve"/>
      </w:r>
    </w:p>
    <w:p>
      <w:pPr>
        <w:pStyle w:val="Heading2"/>
        <w:spacing w:after="100" w:before="220"/>
      </w:pPr>
      <w:r>
        <w:rPr>
          <w:rFonts w:ascii="Georgia" w:cs="Georgia" w:eastAsia="Georgia" w:hAnsi="Georgia"/>
          <w:b w:val="false"/>
          <w:bCs w:val="false"/>
          <w:color w:val="6B1A2A"/>
          <w:sz w:val="26"/>
          <w:szCs w:val="26"/>
        </w:rPr>
        <w:t xml:space="preserve">Performance &amp; SEO Notes</w:t>
      </w:r>
    </w:p>
    <w:p>
      <w:pPr>
        <w:pStyle w:val="ListParagraph"/>
        <w:numPr>
          <w:ilvl w:val="0"/>
          <w:numId w:val="2"/>
        </w:numPr>
        <w:spacing w:after="40" w:before="40"/>
      </w:pPr>
      <w:r>
        <w:rPr>
          <w:rFonts w:ascii="Arial" w:cs="Arial" w:eastAsia="Arial" w:hAnsi="Arial"/>
          <w:color w:val="1A1008"/>
          <w:sz w:val="22"/>
          <w:szCs w:val="22"/>
        </w:rPr>
        <w:t xml:space="preserve">All hero images: WebP format, max 800KB, minimum 1920x1080px</w:t>
      </w:r>
    </w:p>
    <w:p>
      <w:pPr>
        <w:pStyle w:val="ListParagraph"/>
        <w:numPr>
          <w:ilvl w:val="0"/>
          <w:numId w:val="2"/>
        </w:numPr>
        <w:spacing w:after="40" w:before="40"/>
      </w:pPr>
      <w:r>
        <w:rPr>
          <w:rFonts w:ascii="Arial" w:cs="Arial" w:eastAsia="Arial" w:hAnsi="Arial"/>
          <w:color w:val="1A1008"/>
          <w:sz w:val="22"/>
          <w:szCs w:val="22"/>
        </w:rPr>
        <w:t xml:space="preserve">Architectural SVG illustrations: inline SVG preferred over img tags for scalability</w:t>
      </w:r>
    </w:p>
    <w:p>
      <w:pPr>
        <w:pStyle w:val="ListParagraph"/>
        <w:numPr>
          <w:ilvl w:val="0"/>
          <w:numId w:val="2"/>
        </w:numPr>
        <w:spacing w:after="40" w:before="40"/>
      </w:pPr>
      <w:r>
        <w:rPr>
          <w:rFonts w:ascii="Arial" w:cs="Arial" w:eastAsia="Arial" w:hAnsi="Arial"/>
          <w:color w:val="1A1008"/>
          <w:sz w:val="22"/>
          <w:szCs w:val="22"/>
        </w:rPr>
        <w:t xml:space="preserve">Cormorant Garamond and Jost: load via Google Fonts with preconnect in header</w:t>
      </w:r>
    </w:p>
    <w:p>
      <w:pPr>
        <w:pStyle w:val="ListParagraph"/>
        <w:numPr>
          <w:ilvl w:val="0"/>
          <w:numId w:val="2"/>
        </w:numPr>
        <w:spacing w:after="40" w:before="40"/>
      </w:pPr>
      <w:r>
        <w:rPr>
          <w:rFonts w:ascii="Arial" w:cs="Arial" w:eastAsia="Arial" w:hAnsi="Arial"/>
          <w:color w:val="1A1008"/>
          <w:sz w:val="22"/>
          <w:szCs w:val="22"/>
        </w:rPr>
        <w:t xml:space="preserve">All pages must have unique meta titles and descriptions set in Yoast</w:t>
      </w:r>
    </w:p>
    <w:p>
      <w:pPr>
        <w:pStyle w:val="ListParagraph"/>
        <w:numPr>
          <w:ilvl w:val="0"/>
          <w:numId w:val="2"/>
        </w:numPr>
        <w:spacing w:after="40" w:before="40"/>
      </w:pPr>
      <w:r>
        <w:rPr>
          <w:rFonts w:ascii="Arial" w:cs="Arial" w:eastAsia="Arial" w:hAnsi="Arial"/>
          <w:color w:val="1A1008"/>
          <w:sz w:val="22"/>
          <w:szCs w:val="22"/>
        </w:rPr>
        <w:t xml:space="preserve">Schema markup: Organisation schema on homepage, Person schema on About (Parth Gupta)</w:t>
      </w:r>
    </w:p>
    <w:p>
      <w:pPr>
        <w:pStyle w:val="ListParagraph"/>
        <w:numPr>
          <w:ilvl w:val="0"/>
          <w:numId w:val="2"/>
        </w:numPr>
        <w:spacing w:after="40" w:before="40"/>
      </w:pPr>
      <w:r>
        <w:rPr>
          <w:rFonts w:ascii="Arial" w:cs="Arial" w:eastAsia="Arial" w:hAnsi="Arial"/>
          <w:color w:val="1A1008"/>
          <w:sz w:val="22"/>
          <w:szCs w:val="22"/>
        </w:rPr>
        <w:t xml:space="preserve">Sitemap: submit to Google Search Console after launch</w:t>
      </w:r>
    </w:p>
    <w:p>
      <w:pPr>
        <w:pStyle w:val="ListParagraph"/>
        <w:numPr>
          <w:ilvl w:val="0"/>
          <w:numId w:val="2"/>
        </w:numPr>
        <w:spacing w:after="40" w:before="40"/>
      </w:pPr>
      <w:r>
        <w:rPr>
          <w:rFonts w:ascii="Arial" w:cs="Arial" w:eastAsia="Arial" w:hAnsi="Arial"/>
          <w:color w:val="1A1008"/>
          <w:sz w:val="22"/>
          <w:szCs w:val="22"/>
        </w:rPr>
        <w:t xml:space="preserve">Mobile: test all pages at 375px, 414px, and 768px widths in Elementor responsive editor</w:t>
      </w:r>
    </w:p>
    <w:p>
      <w:r>
        <w:br w:type="page"/>
      </w:r>
    </w:p>
    <w:p>
      <w:pPr>
        <w:pBdr>
          <w:bottom w:val="single" w:color="B8962E" w:sz="4" w:space="1"/>
        </w:pBdr>
        <w:spacing w:after="160" w:before="360"/>
      </w:pPr>
      <w:r>
        <w:rPr>
          <w:rFonts w:ascii="Arial" w:cs="Arial" w:eastAsia="Arial" w:hAnsi="Arial"/>
          <w:b/>
          <w:bCs/>
          <w:color w:val="B8962E"/>
          <w:spacing w:val="80"/>
          <w:sz w:val="16"/>
          <w:szCs w:val="16"/>
        </w:rPr>
        <w:t xml:space="preserve">07 | BUILD PHASES &amp; TIMELINE</w:t>
      </w:r>
    </w:p>
    <w:p>
      <w:pPr>
        <w:pStyle w:val="Heading1"/>
        <w:spacing w:after="140" w:before="280"/>
      </w:pPr>
      <w:r>
        <w:rPr>
          <w:rFonts w:ascii="Georgia" w:cs="Georgia" w:eastAsia="Georgia" w:hAnsi="Georgia"/>
          <w:b w:val="false"/>
          <w:bCs w:val="false"/>
          <w:color w:val="3D0D17"/>
          <w:sz w:val="36"/>
          <w:szCs w:val="36"/>
        </w:rPr>
        <w:t xml:space="preserve">Recommended Rollout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400"/>
        <w:gridCol w:w="2960"/>
      </w:tblGrid>
      <w:tr>
        <w:trPr>
          <w:tblHeader/>
        </w:trPr>
        <w:tc>
          <w:tcPr>
            <w:tcW w:type="dxa" w:w="1800"/>
            <w:tcBorders>
              <w:top w:val="single" w:color="D4AF55" w:sz="1"/>
              <w:left w:val="single" w:color="D4AF55" w:sz="1"/>
              <w:bottom w:val="single" w:color="D4AF55" w:sz="1"/>
              <w:right w:val="single" w:color="D4AF55" w:sz="1"/>
            </w:tcBorders>
            <w:shd w:fill="3D0D17" w:val="clear"/>
            <w:tcMar>
              <w:top w:type="dxa" w:w="100"/>
              <w:left w:type="dxa" w:w="120"/>
              <w:bottom w:type="dxa" w:w="100"/>
              <w:right w:type="dxa" w:w="120"/>
            </w:tcMar>
          </w:tcPr>
          <w:p>
            <w:r>
              <w:rPr>
                <w:rFonts w:ascii="Arial" w:cs="Arial" w:eastAsia="Arial" w:hAnsi="Arial"/>
                <w:b/>
                <w:bCs/>
                <w:color w:val="D4AF55"/>
                <w:sz w:val="18"/>
                <w:szCs w:val="18"/>
              </w:rPr>
              <w:t xml:space="preserve">Phase</w:t>
            </w:r>
          </w:p>
        </w:tc>
        <w:tc>
          <w:tcPr>
            <w:tcW w:type="dxa" w:w="2200"/>
            <w:tcBorders>
              <w:top w:val="single" w:color="D4AF55" w:sz="1"/>
              <w:left w:val="single" w:color="D4AF55" w:sz="1"/>
              <w:bottom w:val="single" w:color="D4AF55" w:sz="1"/>
              <w:right w:val="single" w:color="D4AF55" w:sz="1"/>
            </w:tcBorders>
            <w:shd w:fill="3D0D17" w:val="clear"/>
            <w:tcMar>
              <w:top w:type="dxa" w:w="100"/>
              <w:left w:type="dxa" w:w="120"/>
              <w:bottom w:type="dxa" w:w="100"/>
              <w:right w:type="dxa" w:w="120"/>
            </w:tcMar>
          </w:tcPr>
          <w:p>
            <w:r>
              <w:rPr>
                <w:rFonts w:ascii="Arial" w:cs="Arial" w:eastAsia="Arial" w:hAnsi="Arial"/>
                <w:b/>
                <w:bCs/>
                <w:color w:val="D4AF55"/>
                <w:sz w:val="18"/>
                <w:szCs w:val="18"/>
              </w:rPr>
              <w:t xml:space="preserve">Timeline</w:t>
            </w:r>
          </w:p>
        </w:tc>
        <w:tc>
          <w:tcPr>
            <w:tcW w:type="dxa" w:w="2400"/>
            <w:tcBorders>
              <w:top w:val="single" w:color="D4AF55" w:sz="1"/>
              <w:left w:val="single" w:color="D4AF55" w:sz="1"/>
              <w:bottom w:val="single" w:color="D4AF55" w:sz="1"/>
              <w:right w:val="single" w:color="D4AF55" w:sz="1"/>
            </w:tcBorders>
            <w:shd w:fill="3D0D17" w:val="clear"/>
            <w:tcMar>
              <w:top w:type="dxa" w:w="100"/>
              <w:left w:type="dxa" w:w="120"/>
              <w:bottom w:type="dxa" w:w="100"/>
              <w:right w:type="dxa" w:w="120"/>
            </w:tcMar>
          </w:tcPr>
          <w:p>
            <w:r>
              <w:rPr>
                <w:rFonts w:ascii="Arial" w:cs="Arial" w:eastAsia="Arial" w:hAnsi="Arial"/>
                <w:b/>
                <w:bCs/>
                <w:color w:val="D4AF55"/>
                <w:sz w:val="18"/>
                <w:szCs w:val="18"/>
              </w:rPr>
              <w:t xml:space="preserve">Pages / Deliverables</w:t>
            </w:r>
          </w:p>
        </w:tc>
        <w:tc>
          <w:tcPr>
            <w:tcW w:type="dxa" w:w="2960"/>
            <w:tcBorders>
              <w:top w:val="single" w:color="D4AF55" w:sz="1"/>
              <w:left w:val="single" w:color="D4AF55" w:sz="1"/>
              <w:bottom w:val="single" w:color="D4AF55" w:sz="1"/>
              <w:right w:val="single" w:color="D4AF55" w:sz="1"/>
            </w:tcBorders>
            <w:shd w:fill="3D0D17" w:val="clear"/>
            <w:tcMar>
              <w:top w:type="dxa" w:w="100"/>
              <w:left w:type="dxa" w:w="120"/>
              <w:bottom w:type="dxa" w:w="100"/>
              <w:right w:type="dxa" w:w="120"/>
            </w:tcMar>
          </w:tcPr>
          <w:p>
            <w:r>
              <w:rPr>
                <w:rFonts w:ascii="Arial" w:cs="Arial" w:eastAsia="Arial" w:hAnsi="Arial"/>
                <w:b/>
                <w:bCs/>
                <w:color w:val="D4AF55"/>
                <w:sz w:val="18"/>
                <w:szCs w:val="18"/>
              </w:rPr>
              <w:t xml:space="preserve">Priority</w:t>
            </w:r>
          </w:p>
        </w:tc>
      </w:tr>
      <w:tr>
        <w:tc>
          <w:tcPr>
            <w:tcW w:type="dxa" w:w="1800"/>
            <w:tcBorders>
              <w:top w:val="single" w:color="D4AF55" w:sz="1"/>
              <w:left w:val="single" w:color="D4AF55" w:sz="1"/>
              <w:bottom w:val="single" w:color="D4AF55" w:sz="1"/>
              <w:right w:val="single" w:color="D4AF55"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Phase 1 — Launch</w:t>
            </w:r>
          </w:p>
        </w:tc>
        <w:tc>
          <w:tcPr>
            <w:tcW w:type="dxa" w:w="2200"/>
            <w:tcBorders>
              <w:top w:val="single" w:color="D4AF55" w:sz="1"/>
              <w:left w:val="single" w:color="D4AF55" w:sz="1"/>
              <w:bottom w:val="single" w:color="D4AF55" w:sz="1"/>
              <w:right w:val="single" w:color="D4AF55"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Weeks 1-6</w:t>
            </w:r>
          </w:p>
        </w:tc>
        <w:tc>
          <w:tcPr>
            <w:tcW w:type="dxa" w:w="2400"/>
            <w:tcBorders>
              <w:top w:val="single" w:color="D4AF55" w:sz="1"/>
              <w:left w:val="single" w:color="D4AF55" w:sz="1"/>
              <w:bottom w:val="single" w:color="D4AF55" w:sz="1"/>
              <w:right w:val="single" w:color="D4AF55"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Home, About, Services, Sectors, Work (2-3 cases), Contact</w:t>
            </w:r>
          </w:p>
        </w:tc>
        <w:tc>
          <w:tcPr>
            <w:tcW w:type="dxa" w:w="2960"/>
            <w:tcBorders>
              <w:top w:val="single" w:color="D4AF55" w:sz="1"/>
              <w:left w:val="single" w:color="D4AF55" w:sz="1"/>
              <w:bottom w:val="single" w:color="D4AF55" w:sz="1"/>
              <w:right w:val="single" w:color="D4AF55"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CRITICAL — go live</w:t>
            </w:r>
          </w:p>
        </w:tc>
      </w:tr>
      <w:tr>
        <w:tc>
          <w:tcPr>
            <w:tcW w:type="dxa" w:w="1800"/>
            <w:tcBorders>
              <w:top w:val="single" w:color="D4AF55" w:sz="1"/>
              <w:left w:val="single" w:color="D4AF55" w:sz="1"/>
              <w:bottom w:val="single" w:color="D4AF55" w:sz="1"/>
              <w:right w:val="single" w:color="D4AF55" w:sz="1"/>
            </w:tcBorders>
            <w:shd w:fill="FAF3E0" w:val="clear"/>
            <w:tcMar>
              <w:top w:type="dxa" w:w="80"/>
              <w:left w:type="dxa" w:w="120"/>
              <w:bottom w:type="dxa" w:w="80"/>
              <w:right w:type="dxa" w:w="120"/>
            </w:tcMar>
          </w:tcPr>
          <w:p>
            <w:r>
              <w:rPr>
                <w:rFonts w:ascii="Arial" w:cs="Arial" w:eastAsia="Arial" w:hAnsi="Arial"/>
                <w:color w:val="1A1008"/>
                <w:sz w:val="20"/>
                <w:szCs w:val="20"/>
              </w:rPr>
              <w:t xml:space="preserve">Phase 2 — Depth</w:t>
            </w:r>
          </w:p>
        </w:tc>
        <w:tc>
          <w:tcPr>
            <w:tcW w:type="dxa" w:w="2200"/>
            <w:tcBorders>
              <w:top w:val="single" w:color="D4AF55" w:sz="1"/>
              <w:left w:val="single" w:color="D4AF55" w:sz="1"/>
              <w:bottom w:val="single" w:color="D4AF55" w:sz="1"/>
              <w:right w:val="single" w:color="D4AF55" w:sz="1"/>
            </w:tcBorders>
            <w:shd w:fill="FAF3E0" w:val="clear"/>
            <w:tcMar>
              <w:top w:type="dxa" w:w="80"/>
              <w:left w:type="dxa" w:w="120"/>
              <w:bottom w:type="dxa" w:w="80"/>
              <w:right w:type="dxa" w:w="120"/>
            </w:tcMar>
          </w:tcPr>
          <w:p>
            <w:r>
              <w:rPr>
                <w:rFonts w:ascii="Arial" w:cs="Arial" w:eastAsia="Arial" w:hAnsi="Arial"/>
                <w:color w:val="1A1008"/>
                <w:sz w:val="20"/>
                <w:szCs w:val="20"/>
              </w:rPr>
              <w:t xml:space="preserve">Months 2-3</w:t>
            </w:r>
          </w:p>
        </w:tc>
        <w:tc>
          <w:tcPr>
            <w:tcW w:type="dxa" w:w="2400"/>
            <w:tcBorders>
              <w:top w:val="single" w:color="D4AF55" w:sz="1"/>
              <w:left w:val="single" w:color="D4AF55" w:sz="1"/>
              <w:bottom w:val="single" w:color="D4AF55" w:sz="1"/>
              <w:right w:val="single" w:color="D4AF55" w:sz="1"/>
            </w:tcBorders>
            <w:shd w:fill="FAF3E0" w:val="clear"/>
            <w:tcMar>
              <w:top w:type="dxa" w:w="80"/>
              <w:left w:type="dxa" w:w="120"/>
              <w:bottom w:type="dxa" w:w="80"/>
              <w:right w:type="dxa" w:w="120"/>
            </w:tcMar>
          </w:tcPr>
          <w:p>
            <w:r>
              <w:rPr>
                <w:rFonts w:ascii="Arial" w:cs="Arial" w:eastAsia="Arial" w:hAnsi="Arial"/>
                <w:color w:val="1A1008"/>
                <w:sz w:val="20"/>
                <w:szCs w:val="20"/>
              </w:rPr>
              <w:t xml:space="preserve">The Perspective page, 3 Journal articles, expanded Work</w:t>
            </w:r>
          </w:p>
        </w:tc>
        <w:tc>
          <w:tcPr>
            <w:tcW w:type="dxa" w:w="2960"/>
            <w:tcBorders>
              <w:top w:val="single" w:color="D4AF55" w:sz="1"/>
              <w:left w:val="single" w:color="D4AF55" w:sz="1"/>
              <w:bottom w:val="single" w:color="D4AF55" w:sz="1"/>
              <w:right w:val="single" w:color="D4AF55" w:sz="1"/>
            </w:tcBorders>
            <w:shd w:fill="FAF3E0" w:val="clear"/>
            <w:tcMar>
              <w:top w:type="dxa" w:w="80"/>
              <w:left w:type="dxa" w:w="120"/>
              <w:bottom w:type="dxa" w:w="80"/>
              <w:right w:type="dxa" w:w="120"/>
            </w:tcMar>
          </w:tcPr>
          <w:p>
            <w:r>
              <w:rPr>
                <w:rFonts w:ascii="Arial" w:cs="Arial" w:eastAsia="Arial" w:hAnsi="Arial"/>
                <w:color w:val="1A1008"/>
                <w:sz w:val="20"/>
                <w:szCs w:val="20"/>
              </w:rPr>
              <w:t xml:space="preserve">Authority building</w:t>
            </w:r>
          </w:p>
        </w:tc>
      </w:tr>
      <w:tr>
        <w:tc>
          <w:tcPr>
            <w:tcW w:type="dxa" w:w="1800"/>
            <w:tcBorders>
              <w:top w:val="single" w:color="D4AF55" w:sz="1"/>
              <w:left w:val="single" w:color="D4AF55" w:sz="1"/>
              <w:bottom w:val="single" w:color="D4AF55" w:sz="1"/>
              <w:right w:val="single" w:color="D4AF55"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Phase 3 — Growth</w:t>
            </w:r>
          </w:p>
        </w:tc>
        <w:tc>
          <w:tcPr>
            <w:tcW w:type="dxa" w:w="2200"/>
            <w:tcBorders>
              <w:top w:val="single" w:color="D4AF55" w:sz="1"/>
              <w:left w:val="single" w:color="D4AF55" w:sz="1"/>
              <w:bottom w:val="single" w:color="D4AF55" w:sz="1"/>
              <w:right w:val="single" w:color="D4AF55"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Ongoing</w:t>
            </w:r>
          </w:p>
        </w:tc>
        <w:tc>
          <w:tcPr>
            <w:tcW w:type="dxa" w:w="2400"/>
            <w:tcBorders>
              <w:top w:val="single" w:color="D4AF55" w:sz="1"/>
              <w:left w:val="single" w:color="D4AF55" w:sz="1"/>
              <w:bottom w:val="single" w:color="D4AF55" w:sz="1"/>
              <w:right w:val="single" w:color="D4AF55"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Monthly Journal, gated PDF insight report, LinkedIn cross-posts</w:t>
            </w:r>
          </w:p>
        </w:tc>
        <w:tc>
          <w:tcPr>
            <w:tcW w:type="dxa" w:w="2960"/>
            <w:tcBorders>
              <w:top w:val="single" w:color="D4AF55" w:sz="1"/>
              <w:left w:val="single" w:color="D4AF55" w:sz="1"/>
              <w:bottom w:val="single" w:color="D4AF55" w:sz="1"/>
              <w:right w:val="single" w:color="D4AF55" w:sz="1"/>
            </w:tcBorders>
            <w:shd w:fill="FFFFFF" w:val="clear"/>
            <w:tcMar>
              <w:top w:type="dxa" w:w="80"/>
              <w:left w:type="dxa" w:w="120"/>
              <w:bottom w:type="dxa" w:w="80"/>
              <w:right w:type="dxa" w:w="120"/>
            </w:tcMar>
          </w:tcPr>
          <w:p>
            <w:r>
              <w:rPr>
                <w:rFonts w:ascii="Arial" w:cs="Arial" w:eastAsia="Arial" w:hAnsi="Arial"/>
                <w:color w:val="1A1008"/>
                <w:sz w:val="20"/>
                <w:szCs w:val="20"/>
              </w:rPr>
              <w:t xml:space="preserve">Long-term SEO + leads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B8962E" w:sz="8"/>
              <w:left w:val="single" w:color="B8962E" w:sz="24"/>
              <w:bottom w:val="none" w:color="FFFFFF" w:sz="0"/>
              <w:right w:val="none" w:color="FFFFFF" w:sz="0"/>
            </w:tcBorders>
            <w:shd w:fill="FAF3E0" w:val="clear"/>
            <w:tcMar>
              <w:top w:type="dxa" w:w="140"/>
              <w:left w:type="dxa" w:w="240"/>
              <w:bottom w:type="dxa" w:w="140"/>
              <w:right w:type="dxa" w:w="240"/>
            </w:tcMar>
          </w:tcPr>
          <w:p>
            <w:pPr>
              <w:spacing w:after="60" w:before="0"/>
            </w:pPr>
            <w:r>
              <w:rPr>
                <w:rFonts w:ascii="Arial" w:cs="Arial" w:eastAsia="Arial" w:hAnsi="Arial"/>
                <w:b/>
                <w:bCs/>
                <w:color w:val="B8962E"/>
                <w:spacing w:val="60"/>
                <w:sz w:val="16"/>
                <w:szCs w:val="16"/>
              </w:rPr>
              <w:t xml:space="preserve">HIGHEST IMPACT AT LAUNCH</w:t>
            </w:r>
          </w:p>
          <w:p>
            <w:pPr>
              <w:spacing w:after="0" w:before="0"/>
            </w:pPr>
            <w:r>
              <w:rPr>
                <w:rFonts w:ascii="Arial" w:cs="Arial" w:eastAsia="Arial" w:hAnsi="Arial"/>
                <w:color w:val="1A1008"/>
                <w:sz w:val="20"/>
                <w:szCs w:val="20"/>
              </w:rPr>
              <w:t xml:space="preserve">The single most valuable thing Hiraaya can publish at launch is one deeply written, 800-word 'Perspective' piece on what modern luxury means in India in 2026. That piece, shared on LinkedIn by Parth, positions the firm before any sales conversation begins. It is more valuable than 10 Instagram posts.</w:t>
            </w:r>
          </w:p>
        </w:tc>
      </w:tr>
    </w:tbl>
    <w:p>
      <w:pPr>
        <w:spacing w:after="0" w:before="120"/>
      </w:pPr>
      <w:r>
        <w:t xml:space="preserve"/>
      </w:r>
    </w:p>
    <w:p>
      <w:pPr>
        <w:pBdr>
          <w:bottom w:val="single" w:color="B8962E" w:sz="6" w:space="1"/>
        </w:pBdr>
        <w:spacing w:after="200" w:before="200"/>
      </w:pPr>
      <w:r>
        <w:t xml:space="preserve"/>
      </w:r>
    </w:p>
    <w:p>
      <w:pPr>
        <w:spacing w:after="40" w:before="240"/>
        <w:jc w:val="center"/>
      </w:pPr>
      <w:r>
        <w:rPr>
          <w:rFonts w:ascii="Arial" w:cs="Arial" w:eastAsia="Arial" w:hAnsi="Arial"/>
          <w:color w:val="7A6548"/>
          <w:sz w:val="18"/>
          <w:szCs w:val="18"/>
        </w:rPr>
        <w:t xml:space="preserve">Prepared by Adsclique Media Private Limited</w:t>
      </w:r>
    </w:p>
    <w:p>
      <w:pPr>
        <w:spacing w:after="40" w:before="0"/>
        <w:jc w:val="center"/>
      </w:pPr>
      <w:r>
        <w:rPr>
          <w:rFonts w:ascii="Georgia" w:cs="Georgia" w:eastAsia="Georgia" w:hAnsi="Georgia"/>
          <w:i/>
          <w:iCs/>
          <w:color w:val="3D0D17"/>
          <w:sz w:val="20"/>
          <w:szCs w:val="20"/>
        </w:rPr>
        <w:t xml:space="preserve">For Hiraaya Luxury | Parth Gupta, Founder</w:t>
      </w:r>
    </w:p>
    <w:p>
      <w:pPr>
        <w:spacing w:after="0" w:before="0"/>
        <w:jc w:val="center"/>
      </w:pPr>
      <w:r>
        <w:rPr>
          <w:rFonts w:ascii="Arial" w:cs="Arial" w:eastAsia="Arial" w:hAnsi="Arial"/>
          <w:color w:val="7A6548"/>
          <w:sz w:val="16"/>
          <w:szCs w:val="16"/>
        </w:rPr>
        <w:t xml:space="preserve">Naveen | Adsclique Media | June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rFonts w:ascii="Arial" w:cs="Arial" w:eastAsia="Arial" w:hAnsi="Arial"/>
        <w:color w:val="B8962E"/>
      </w:rPr>
    </w:lvl>
  </w:abstractNum>
  <w:abstractNum w:abstractNumId="3" w15:restartNumberingAfterBreak="0">
    <w:multiLevelType w:val="hybridMultilevel"/>
    <w:lvl w:ilvl="0" w15:tentative="1">
      <w:start w:val="1"/>
      <w:numFmt w:val="decimal"/>
      <w:lvlText w:val="%1."/>
      <w:lvlJc w:val="left"/>
      <w:pPr>
        <w:ind w:left="560" w:hanging="280"/>
      </w:pPr>
      <w:rPr>
        <w:rFonts w:ascii="Arial" w:cs="Arial" w:eastAsia="Arial" w:hAnsi="Arial"/>
        <w:color w:val="3D0D17"/>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Georgia" w:cs="Georgia" w:eastAsia="Georgia" w:hAnsi="Georgia"/>
      <w:b w:val="false"/>
      <w:bCs w:val="false"/>
      <w:color w:val="3D0D17"/>
      <w:sz w:val="36"/>
      <w:szCs w:val="36"/>
    </w:rPr>
  </w:style>
  <w:style w:type="paragraph" w:styleId="Heading2">
    <w:name w:val="Heading 2"/>
    <w:basedOn w:val="Normal"/>
    <w:next w:val="Normal"/>
    <w:qFormat/>
    <w:pPr>
      <w:spacing w:after="100" w:before="220"/>
      <w:outlineLvl w:val="1"/>
    </w:pPr>
    <w:rPr>
      <w:rFonts w:ascii="Georgia" w:cs="Georgia" w:eastAsia="Georgia" w:hAnsi="Georgia"/>
      <w:b w:val="false"/>
      <w:bCs w:val="false"/>
      <w:color w:val="6B1A2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2026-06-14T11:04:03.959Z</dcterms:created>
  <dcterms:modified xsi:type="dcterms:W3CDTF">2026-06-14T11:04:03.959Z</dcterms:modified>
</cp:coreProperties>
</file>

<file path=docProps/custom.xml><?xml version="1.0" encoding="utf-8"?>
<Properties xmlns="http://schemas.openxmlformats.org/officeDocument/2006/custom-properties" xmlns:vt="http://schemas.openxmlformats.org/officeDocument/2006/docPropsVTypes"/>
</file>