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Content of Character Index (CCI) Mapping — Cushion Economy Archetypes</w:t>
      </w:r>
    </w:p>
    <w:p>
      <w:r>
        <w:t>This document maps the main archetypes of the Cushion Economy onto the Content of Character Index (CCI) spectrum, using simple high/low scoring based on recognition of duality, free will lean, and time-dependent factors.</w:t>
      </w:r>
    </w:p>
    <w:p>
      <w:pPr>
        <w:pStyle w:val="Heading2"/>
      </w:pPr>
      <w:r>
        <w:t>1. The System Citizen (Umbrella Category)</w:t>
      </w:r>
    </w:p>
    <w:p>
      <w:r>
        <w:t>Definition: Fully integrated into the dominant economic, cultural, and social systems. Operates almost entirely within system norms.</w:t>
      </w:r>
    </w:p>
    <w:p>
      <w:r>
        <w:t>Recognition of Duality (RD): Low — dualities are often invisible or rationalized as 'how things are.'</w:t>
      </w:r>
    </w:p>
    <w:p>
      <w:r>
        <w:t>Lean (L): Neutral-to-constructive if system values align with personal interests.</w:t>
      </w:r>
    </w:p>
    <w:p>
      <w:r>
        <w:t>Time Factors (F): Stable but resistant to deep adaptation.</w:t>
      </w:r>
    </w:p>
    <w:p>
      <w:r>
        <w:t>CCI Score: Low to Mid — moral alignment depends heavily on the system’s moral direction rather than personal principle.</w:t>
      </w:r>
    </w:p>
    <w:p>
      <w:pPr>
        <w:pStyle w:val="Heading2"/>
      </w:pPr>
      <w:r>
        <w:t>2. The Trend-Reactive Observer</w:t>
      </w:r>
    </w:p>
    <w:p>
      <w:r>
        <w:t>Definition: Half in, half out. Recognizes the system’s flaws but doesn’t articulate them with clarity, often relying on clichés or system-approved language.</w:t>
      </w:r>
    </w:p>
    <w:p>
      <w:r>
        <w:t>Recognition of Duality (RD): Moderate — sees the duality but through a diluted lens.</w:t>
      </w:r>
    </w:p>
    <w:p>
      <w:r>
        <w:t>Lean (L): Passive constructive lean, easily swayed by trends.</w:t>
      </w:r>
    </w:p>
    <w:p>
      <w:r>
        <w:t>Time Factors (F): Moderate adaptability, but applications happen only when socially rewarded.</w:t>
      </w:r>
    </w:p>
    <w:p>
      <w:r>
        <w:t>CCI Score: Mid-Low — potential for improvement but hampered by dependency on social cues and trends.</w:t>
      </w:r>
    </w:p>
    <w:p>
      <w:pPr>
        <w:pStyle w:val="Heading2"/>
      </w:pPr>
      <w:r>
        <w:t>3. The Vocal Dissenter</w:t>
      </w:r>
    </w:p>
    <w:p>
      <w:r>
        <w:t>Definition: Speaks openly against the system but does not take meaningful action to redirect or transform it.</w:t>
      </w:r>
    </w:p>
    <w:p>
      <w:r>
        <w:t>Recognition of Duality (RD): High — clear awareness of systemic flaws.</w:t>
      </w:r>
    </w:p>
    <w:p>
      <w:r>
        <w:t>Lean (L): Constructive in rhetoric but untested in practice.</w:t>
      </w:r>
    </w:p>
    <w:p>
      <w:r>
        <w:t>Time Factors (F): Moderate — high interpretation accuracy, low application follow-through.</w:t>
      </w:r>
    </w:p>
    <w:p>
      <w:r>
        <w:t>CCI Score: Mid — strong awareness but stagnates without aligned action.</w:t>
      </w:r>
    </w:p>
    <w:p>
      <w:pPr>
        <w:pStyle w:val="Heading2"/>
      </w:pPr>
      <w:r>
        <w:t>4. The Active Reformer</w:t>
      </w:r>
    </w:p>
    <w:p>
      <w:r>
        <w:t>Definition: Recognizes, verbalizes, and acts to influence or redirect the system.</w:t>
      </w:r>
    </w:p>
    <w:p>
      <w:r>
        <w:t>Recognition of Duality (RD): Very high — deep comprehension of system strengths and flaws.</w:t>
      </w:r>
    </w:p>
    <w:p>
      <w:r>
        <w:t>Lean (L): Consistently constructive, even under pressure.</w:t>
      </w:r>
    </w:p>
    <w:p>
      <w:r>
        <w:t>Time Factors (F): High adaptability, integration, and application of lessons.</w:t>
      </w:r>
    </w:p>
    <w:p>
      <w:r>
        <w:t>CCI Score: High — alignment of recognition, choice, and sustained action.</w:t>
      </w:r>
    </w:p>
    <w:p>
      <w:pPr>
        <w:pStyle w:val="Heading2"/>
      </w:pPr>
      <w:r>
        <w:t>CCI Spectrum Placement</w:t>
      </w:r>
    </w:p>
    <w:p>
      <w:r>
        <w:t>Low CCI                Mid CCI                  High CCI</w:t>
        <w:br/>
        <w:t>[System Citizen]  —  [Trend-Reactive Observer] — [Vocal Dissenter] — [Active Reformer]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