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of Character Index (CCI) — Full Equation</w:t>
      </w:r>
    </w:p>
    <w:p>
      <w:pPr>
        <w:pStyle w:val="Heading2"/>
      </w:pPr>
      <w:r>
        <w:t>Equation</w:t>
      </w:r>
    </w:p>
    <w:p>
      <w:r>
        <w:t>CCI(t) = RD(t) × L(t) × F(t) × [ Σ_{i ∈ D} w_i · P_i(t) · K_i(t) ] / [ 1 + B(t) ]</w:t>
      </w:r>
    </w:p>
    <w:p>
      <w:r>
        <w:t>Where:</w:t>
      </w:r>
    </w:p>
    <w:p>
      <w:r>
        <w:t>RD(t) ∈ [0,1] — Level of conscious recognition that each trait has dual potential.</w:t>
      </w:r>
    </w:p>
    <w:p>
      <w:r>
        <w:t>L(t) ∈ [-1,1] — Direction of free will choice at time t (constructive vs. harmful).</w:t>
      </w:r>
    </w:p>
    <w:p>
      <w:r>
        <w:t>F(t) = A(t) · I(t) · Ap(t) — Composite of time-dependent personal evolution factors:</w:t>
      </w:r>
    </w:p>
    <w:p>
      <w:r>
        <w:t xml:space="preserve">    A(t) ∈ [0,1] — Adaptability: openness, learning, reform willingness.</w:t>
      </w:r>
    </w:p>
    <w:p>
      <w:r>
        <w:t xml:space="preserve">    I(t) ∈ [0,1] — Interpretation accuracy: clarity, bias resistance.</w:t>
      </w:r>
    </w:p>
    <w:p>
      <w:r>
        <w:t xml:space="preserve">    Ap(t) ∈ [0,1] — Application: embedding lessons into lived action.</w:t>
      </w:r>
    </w:p>
    <w:p>
      <w:r>
        <w:t>D — Set of dimensions: Moral Alignment (M), Ethics (E), Principles (P), Vision (V), Ambition (Amb), Values in Practice (X).</w:t>
      </w:r>
    </w:p>
    <w:p>
      <w:r>
        <w:t>w_i ≥ 0, Σ w_i = 1 — Weight assigned to each dimension.</w:t>
      </w:r>
    </w:p>
    <w:p>
      <w:r>
        <w:t>P_i(t) ≥ 0 — Potential magnitude of trait i (capacity for impact).</w:t>
      </w:r>
    </w:p>
    <w:p>
      <w:r>
        <w:t>K_i(t) ∈ [0,1] — Consistency of behavior in alignment with stated values.</w:t>
      </w:r>
    </w:p>
    <w:p>
      <w:r>
        <w:t>B(t) ≥ 0 — Burden from corrupting influences (primary &amp; secondary agents).</w:t>
      </w:r>
    </w:p>
    <w:p>
      <w:pPr>
        <w:pStyle w:val="Heading2"/>
      </w:pPr>
      <w:r>
        <w:t>Conceptual Flow</w:t>
      </w:r>
    </w:p>
    <w:p>
      <w:r>
        <w:t>1. Recognition of Duality (RD) — Awareness that every trait can manifest as constructive or harmful. Without recognition, the lean is unconscious.</w:t>
      </w:r>
    </w:p>
    <w:p>
      <w:r>
        <w:t>2. Free Will Lean (L) — The chosen direction along the spectrum, informed by conscious intent.</w:t>
      </w:r>
    </w:p>
    <w:p>
      <w:r>
        <w:t>3. Time-Dependent Factors (F) — The willingness and ability to adapt over time based on experiences, interpretations, and applications.</w:t>
      </w:r>
    </w:p>
    <w:p>
      <w:r>
        <w:t>4. Dimension Sum — Aggregates core dimensions of character, weighted by importance, and adjusted for potential and consistency.</w:t>
      </w:r>
    </w:p>
    <w:p>
      <w:r>
        <w:t>5. Burden Adjustment — Reduces score in proportion to environmental and social pressures that distort or erode constructive lean.</w:t>
      </w:r>
    </w:p>
    <w:p>
      <w:pPr>
        <w:pStyle w:val="Heading2"/>
      </w:pPr>
      <w:r>
        <w:t>Dynamic Update Rule</w:t>
      </w:r>
    </w:p>
    <w:p>
      <w:r>
        <w:t>dCCI/dt = γ · A(t) · ΔX_exp(t) − δ · (1 − W(t)) · B(t)</w:t>
      </w:r>
    </w:p>
    <w:p>
      <w:r>
        <w:t>Where:</w:t>
      </w:r>
    </w:p>
    <w:p>
      <w:r>
        <w:t>ΔX_exp(t) — Net quality of experiences integrated into behavior.</w:t>
      </w:r>
    </w:p>
    <w:p>
      <w:r>
        <w:t>W(t) — Free-will coherence: alignment of actual decisions with intended lean.</w:t>
      </w:r>
    </w:p>
    <w:p>
      <w:r>
        <w:t>γ, δ &gt; 0 — Sensitivity constants.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