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915A" w14:textId="77777777" w:rsidR="00562912" w:rsidRDefault="00562912" w:rsidP="00562912">
      <w:pPr>
        <w:rPr>
          <w:b/>
        </w:rPr>
      </w:pPr>
    </w:p>
    <w:p w14:paraId="3F73915B" w14:textId="4826E263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>Nom du fichier :</w:t>
      </w:r>
    </w:p>
    <w:p w14:paraId="7C8B6ACF" w14:textId="379E676A" w:rsidR="00CC395C" w:rsidRPr="00D255B4" w:rsidRDefault="000662F2" w:rsidP="00CC395C">
      <w:pPr>
        <w:rPr>
          <w:rFonts w:cs="Calibri"/>
          <w:sz w:val="22"/>
          <w:szCs w:val="22"/>
        </w:rPr>
      </w:pPr>
      <w:r>
        <w:rPr>
          <w:rFonts w:cs="Calibri"/>
          <w:color w:val="FF0000"/>
          <w:sz w:val="22"/>
          <w:szCs w:val="22"/>
        </w:rPr>
        <w:t>INC-N2</w:t>
      </w:r>
      <w:r w:rsidR="00CC395C" w:rsidRPr="00D255B4">
        <w:rPr>
          <w:rFonts w:cs="Calibri"/>
          <w:sz w:val="22"/>
          <w:szCs w:val="22"/>
        </w:rPr>
        <w:t>_</w:t>
      </w:r>
      <w:r>
        <w:rPr>
          <w:rFonts w:cs="Calibri"/>
          <w:sz w:val="22"/>
          <w:szCs w:val="22"/>
        </w:rPr>
        <w:t>AUDIENS</w:t>
      </w:r>
      <w:r w:rsidR="00CC395C" w:rsidRPr="00D255B4">
        <w:rPr>
          <w:rFonts w:cs="Calibri"/>
          <w:sz w:val="22"/>
          <w:szCs w:val="22"/>
        </w:rPr>
        <w:t>_</w:t>
      </w:r>
      <w:r>
        <w:rPr>
          <w:rFonts w:cs="Calibri"/>
          <w:color w:val="BF8F00"/>
          <w:sz w:val="22"/>
          <w:szCs w:val="22"/>
        </w:rPr>
        <w:t>PROD</w:t>
      </w:r>
      <w:r w:rsidR="00BE74EE" w:rsidRPr="00D255B4">
        <w:rPr>
          <w:rFonts w:cs="Calibri"/>
          <w:sz w:val="22"/>
          <w:szCs w:val="22"/>
        </w:rPr>
        <w:t>_</w:t>
      </w:r>
      <w:r>
        <w:rPr>
          <w:rFonts w:cs="Calibri"/>
          <w:sz w:val="22"/>
          <w:szCs w:val="22"/>
        </w:rPr>
        <w:t>CCS</w:t>
      </w:r>
      <w:r w:rsidR="00CC395C" w:rsidRPr="00D255B4">
        <w:rPr>
          <w:rFonts w:cs="Calibri"/>
          <w:sz w:val="22"/>
          <w:szCs w:val="22"/>
        </w:rPr>
        <w:t>_</w:t>
      </w:r>
      <w:r>
        <w:rPr>
          <w:color w:val="76923C"/>
          <w:sz w:val="22"/>
          <w:szCs w:val="22"/>
        </w:rPr>
        <w:t>EDITIQUE</w:t>
      </w:r>
      <w:r w:rsidR="00CC395C" w:rsidRPr="00D255B4">
        <w:rPr>
          <w:color w:val="76923C"/>
          <w:sz w:val="22"/>
          <w:szCs w:val="22"/>
        </w:rPr>
        <w:t>_</w:t>
      </w:r>
      <w:r>
        <w:rPr>
          <w:color w:val="76923C"/>
          <w:sz w:val="22"/>
          <w:szCs w:val="22"/>
        </w:rPr>
        <w:t>Relance</w:t>
      </w:r>
      <w:r w:rsidR="00CC395C" w:rsidRPr="00D255B4">
        <w:rPr>
          <w:rFonts w:cs="Calibri"/>
          <w:sz w:val="22"/>
          <w:szCs w:val="22"/>
        </w:rPr>
        <w:t>_</w:t>
      </w:r>
      <w:r w:rsidR="006329C9">
        <w:rPr>
          <w:rFonts w:cs="Calibri"/>
          <w:sz w:val="22"/>
          <w:szCs w:val="22"/>
        </w:rPr>
        <w:t>3</w:t>
      </w:r>
      <w:r w:rsidR="007D08FC">
        <w:rPr>
          <w:rFonts w:cs="Calibri"/>
          <w:sz w:val="22"/>
          <w:szCs w:val="22"/>
        </w:rPr>
        <w:t>.0</w:t>
      </w:r>
    </w:p>
    <w:p w14:paraId="772CC5FE" w14:textId="77777777" w:rsidR="00CC395C" w:rsidRDefault="00CC395C" w:rsidP="00562912"/>
    <w:p w14:paraId="3F73915D" w14:textId="77777777" w:rsidR="00562912" w:rsidRPr="00562912" w:rsidRDefault="00562912" w:rsidP="00562912"/>
    <w:p w14:paraId="3F73915E" w14:textId="57EB78E9" w:rsidR="00331B0A" w:rsidRDefault="00EA4A60" w:rsidP="00331B0A">
      <w:pPr>
        <w:pStyle w:val="Titre1"/>
      </w:pPr>
      <w:r w:rsidRPr="00C53816">
        <w:t>PRÉREQUIS / HABILITATION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3F739161" w14:textId="77777777" w:rsidTr="0049122F">
        <w:tc>
          <w:tcPr>
            <w:tcW w:w="3209" w:type="dxa"/>
            <w:shd w:val="clear" w:color="auto" w:fill="FDE9D9"/>
          </w:tcPr>
          <w:p w14:paraId="3F73915F" w14:textId="77777777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/>
          </w:tcPr>
          <w:p w14:paraId="3F739160" w14:textId="16BA3A84" w:rsidR="00684C8D" w:rsidRPr="0049122F" w:rsidRDefault="00684C8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F739164" w14:textId="77777777" w:rsidTr="0049122F">
        <w:tc>
          <w:tcPr>
            <w:tcW w:w="3209" w:type="dxa"/>
            <w:shd w:val="clear" w:color="auto" w:fill="FDE9D9"/>
          </w:tcPr>
          <w:p w14:paraId="3F739162" w14:textId="77777777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/>
          </w:tcPr>
          <w:p w14:paraId="3F739163" w14:textId="01638FD5" w:rsidR="00684C8D" w:rsidRPr="0049122F" w:rsidRDefault="00684C8D" w:rsidP="0049122F">
            <w:pPr>
              <w:jc w:val="center"/>
            </w:pPr>
            <w:r w:rsidRPr="0049122F">
              <w:rPr>
                <w:b/>
                <w:bCs/>
              </w:rPr>
              <w:t>Oui</w:t>
            </w:r>
          </w:p>
        </w:tc>
      </w:tr>
      <w:tr w:rsidR="00684C8D" w14:paraId="3F73916A" w14:textId="77777777" w:rsidTr="0049122F">
        <w:tc>
          <w:tcPr>
            <w:tcW w:w="3209" w:type="dxa"/>
            <w:shd w:val="clear" w:color="auto" w:fill="FDE9D9"/>
          </w:tcPr>
          <w:p w14:paraId="3F739168" w14:textId="77777777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Accès WitBe</w:t>
            </w:r>
          </w:p>
        </w:tc>
        <w:tc>
          <w:tcPr>
            <w:tcW w:w="4583" w:type="dxa"/>
            <w:shd w:val="clear" w:color="auto" w:fill="FFFFFF"/>
          </w:tcPr>
          <w:p w14:paraId="3F739169" w14:textId="223261E3" w:rsidR="00684C8D" w:rsidRPr="0049122F" w:rsidRDefault="0019114E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Oui</w:t>
            </w:r>
          </w:p>
        </w:tc>
      </w:tr>
    </w:tbl>
    <w:p w14:paraId="3F73916B" w14:textId="77777777" w:rsidR="00415668" w:rsidRPr="0049122F" w:rsidRDefault="00415668" w:rsidP="00FD0255"/>
    <w:p w14:paraId="3F73916C" w14:textId="77777777" w:rsidR="00415668" w:rsidRPr="0049122F" w:rsidRDefault="00415668" w:rsidP="00FD0255"/>
    <w:p w14:paraId="3F73916D" w14:textId="7F8A56C9" w:rsidR="00651CE0" w:rsidRDefault="00FA263E" w:rsidP="00274C3F">
      <w:pPr>
        <w:pStyle w:val="Titre1"/>
        <w:pBdr>
          <w:bottom w:val="single" w:sz="12" w:space="4" w:color="C0504D"/>
        </w:pBdr>
      </w:pPr>
      <w:r w:rsidRPr="00742989">
        <w:t>PARAMÈTRE D’ENTRÉE</w:t>
      </w:r>
    </w:p>
    <w:p w14:paraId="3F73916E" w14:textId="77777777" w:rsidR="00562912" w:rsidRPr="0049122F" w:rsidRDefault="00924BED" w:rsidP="00FD0255">
      <w:pPr>
        <w:rPr>
          <w:b/>
          <w:bCs/>
        </w:rPr>
      </w:pPr>
      <w:r w:rsidRPr="0049122F">
        <w:rPr>
          <w:b/>
          <w:bCs/>
        </w:rPr>
        <w:t xml:space="preserve">Liste des différents paramètres </w:t>
      </w:r>
      <w:r w:rsidR="00CB0847" w:rsidRPr="0049122F">
        <w:rPr>
          <w:b/>
          <w:bCs/>
        </w:rPr>
        <w:t>nécessaires à la</w:t>
      </w:r>
      <w:r w:rsidR="006840F1" w:rsidRPr="0049122F">
        <w:rPr>
          <w:b/>
          <w:bCs/>
        </w:rPr>
        <w:t xml:space="preserve"> </w:t>
      </w:r>
      <w:r w:rsidRPr="0049122F">
        <w:rPr>
          <w:b/>
          <w:bCs/>
        </w:rPr>
        <w:t>réalis</w:t>
      </w:r>
      <w:r w:rsidR="00CB0847" w:rsidRPr="0049122F">
        <w:rPr>
          <w:b/>
          <w:bCs/>
        </w:rPr>
        <w:t>ation de</w:t>
      </w:r>
      <w:r w:rsidRPr="0049122F">
        <w:rPr>
          <w:b/>
          <w:bCs/>
        </w:rPr>
        <w:t xml:space="preserve"> la procédure :</w:t>
      </w:r>
    </w:p>
    <w:p w14:paraId="3F73916F" w14:textId="77777777" w:rsidR="00924BED" w:rsidRPr="0049122F" w:rsidRDefault="00924BED" w:rsidP="00FD0255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1"/>
        <w:gridCol w:w="3260"/>
        <w:gridCol w:w="1842"/>
        <w:gridCol w:w="1843"/>
      </w:tblGrid>
      <w:tr w:rsidR="0049122F" w14:paraId="3F739173" w14:textId="77777777" w:rsidTr="0049122F">
        <w:tc>
          <w:tcPr>
            <w:tcW w:w="421" w:type="dxa"/>
            <w:shd w:val="clear" w:color="auto" w:fill="FDE9D9"/>
          </w:tcPr>
          <w:p w14:paraId="3F739170" w14:textId="77777777" w:rsidR="00446F05" w:rsidRPr="0049122F" w:rsidRDefault="00446F05" w:rsidP="00651CE0"/>
        </w:tc>
        <w:tc>
          <w:tcPr>
            <w:tcW w:w="3260" w:type="dxa"/>
            <w:shd w:val="clear" w:color="auto" w:fill="FDE9D9"/>
          </w:tcPr>
          <w:p w14:paraId="3F739171" w14:textId="77777777" w:rsidR="00446F05" w:rsidRPr="0049122F" w:rsidRDefault="008B2FAD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Détails d</w:t>
            </w:r>
            <w:r w:rsidR="00EC1064" w:rsidRPr="0049122F">
              <w:rPr>
                <w:b/>
                <w:bCs/>
              </w:rPr>
              <w:t>es</w:t>
            </w:r>
            <w:r w:rsidRPr="0049122F">
              <w:rPr>
                <w:b/>
                <w:bCs/>
              </w:rPr>
              <w:t xml:space="preserve"> paramètres</w:t>
            </w:r>
          </w:p>
        </w:tc>
        <w:tc>
          <w:tcPr>
            <w:tcW w:w="3685" w:type="dxa"/>
            <w:gridSpan w:val="2"/>
            <w:shd w:val="clear" w:color="auto" w:fill="FDE9D9"/>
          </w:tcPr>
          <w:p w14:paraId="3F739172" w14:textId="77777777" w:rsidR="00446F05" w:rsidRPr="0049122F" w:rsidRDefault="00446F0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Valeurs possibles</w:t>
            </w:r>
          </w:p>
        </w:tc>
      </w:tr>
      <w:tr w:rsidR="006A1AB3" w14:paraId="3E7ACB49" w14:textId="77777777" w:rsidTr="00F33387">
        <w:tc>
          <w:tcPr>
            <w:tcW w:w="421" w:type="dxa"/>
            <w:shd w:val="clear" w:color="auto" w:fill="FDE9D9"/>
          </w:tcPr>
          <w:p w14:paraId="308D5558" w14:textId="77777777" w:rsidR="006A1AB3" w:rsidRPr="0049122F" w:rsidRDefault="006A1AB3" w:rsidP="00F33387">
            <w:r w:rsidRPr="0049122F"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90FF154" w14:textId="77777777" w:rsidR="006A1AB3" w:rsidRPr="0049122F" w:rsidRDefault="006A1AB3" w:rsidP="00F33387">
            <w:r>
              <w:t>Nom du serveur</w:t>
            </w:r>
          </w:p>
        </w:tc>
        <w:tc>
          <w:tcPr>
            <w:tcW w:w="1842" w:type="dxa"/>
            <w:tcBorders>
              <w:right w:val="nil"/>
            </w:tcBorders>
            <w:shd w:val="clear" w:color="auto" w:fill="auto"/>
            <w:vAlign w:val="center"/>
          </w:tcPr>
          <w:p w14:paraId="33A9ED9F" w14:textId="77777777" w:rsidR="006A1AB3" w:rsidRPr="0049122F" w:rsidRDefault="006A1AB3" w:rsidP="00F33387">
            <w:pPr>
              <w:rPr>
                <w:rFonts w:ascii="Courier New" w:hAnsi="Courier New" w:cs="Courier New"/>
              </w:rPr>
            </w:pPr>
            <w:r w:rsidRPr="00634F0B">
              <w:rPr>
                <w:rFonts w:ascii="Courier New" w:hAnsi="Courier New" w:cs="Courier New"/>
              </w:rPr>
              <w:t>OLCCSAR1</w:t>
            </w:r>
          </w:p>
        </w:tc>
        <w:tc>
          <w:tcPr>
            <w:tcW w:w="1843" w:type="dxa"/>
            <w:tcBorders>
              <w:left w:val="nil"/>
            </w:tcBorders>
            <w:shd w:val="clear" w:color="auto" w:fill="auto"/>
          </w:tcPr>
          <w:p w14:paraId="190DB8E4" w14:textId="77777777" w:rsidR="006A1AB3" w:rsidRPr="008319AC" w:rsidRDefault="006A1AB3" w:rsidP="00F33387">
            <w:pPr>
              <w:rPr>
                <w:rFonts w:cs="Calibri"/>
                <w:i/>
                <w:iCs/>
              </w:rPr>
            </w:pPr>
            <w:r w:rsidRPr="008319AC">
              <w:rPr>
                <w:rFonts w:cs="Calibri"/>
                <w:i/>
                <w:iCs/>
              </w:rPr>
              <w:t>Apache</w:t>
            </w:r>
            <w:r w:rsidRPr="008319AC">
              <w:rPr>
                <w:rFonts w:cs="Calibri"/>
                <w:i/>
                <w:iCs/>
              </w:rPr>
              <w:br/>
            </w:r>
            <w:r w:rsidRPr="008319AC">
              <w:rPr>
                <w:rFonts w:cs="Calibri"/>
                <w:b/>
                <w:bCs/>
                <w:i/>
                <w:iCs/>
              </w:rPr>
              <w:t>Tomcat</w:t>
            </w:r>
            <w:r w:rsidRPr="008319AC">
              <w:rPr>
                <w:rFonts w:cs="Calibri"/>
                <w:i/>
                <w:iCs/>
              </w:rPr>
              <w:br/>
              <w:t>Active MQ</w:t>
            </w:r>
          </w:p>
        </w:tc>
      </w:tr>
      <w:tr w:rsidR="0049122F" w14:paraId="3F73917B" w14:textId="77777777" w:rsidTr="0049122F">
        <w:tc>
          <w:tcPr>
            <w:tcW w:w="421" w:type="dxa"/>
            <w:shd w:val="clear" w:color="auto" w:fill="FDE9D9"/>
          </w:tcPr>
          <w:p w14:paraId="3F739178" w14:textId="77777777" w:rsidR="00446F05" w:rsidRPr="0049122F" w:rsidRDefault="00446F05" w:rsidP="00E56900">
            <w:r w:rsidRPr="0049122F">
              <w:t>2</w:t>
            </w:r>
          </w:p>
        </w:tc>
        <w:tc>
          <w:tcPr>
            <w:tcW w:w="3260" w:type="dxa"/>
            <w:shd w:val="clear" w:color="auto" w:fill="auto"/>
          </w:tcPr>
          <w:p w14:paraId="3F739179" w14:textId="77777777" w:rsidR="00446F05" w:rsidRPr="0049122F" w:rsidRDefault="00446F05" w:rsidP="00E56900"/>
        </w:tc>
        <w:tc>
          <w:tcPr>
            <w:tcW w:w="3685" w:type="dxa"/>
            <w:gridSpan w:val="2"/>
            <w:shd w:val="clear" w:color="auto" w:fill="auto"/>
          </w:tcPr>
          <w:p w14:paraId="3F73917A" w14:textId="77777777" w:rsidR="00446F05" w:rsidRPr="0049122F" w:rsidRDefault="00446F05" w:rsidP="00E56900">
            <w:pPr>
              <w:rPr>
                <w:rFonts w:ascii="Courier New" w:hAnsi="Courier New" w:cs="Courier New"/>
              </w:rPr>
            </w:pPr>
          </w:p>
        </w:tc>
      </w:tr>
    </w:tbl>
    <w:p w14:paraId="3F739180" w14:textId="77777777" w:rsidR="00562912" w:rsidRPr="0049122F" w:rsidRDefault="00562912" w:rsidP="00FD0255"/>
    <w:p w14:paraId="3F739181" w14:textId="77777777" w:rsidR="00415668" w:rsidRPr="0049122F" w:rsidRDefault="00415668" w:rsidP="00FD0255"/>
    <w:p w14:paraId="3F739182" w14:textId="79305C8B" w:rsidR="00A95E55" w:rsidRPr="0049122F" w:rsidRDefault="00274C3F" w:rsidP="00C73E50">
      <w:pPr>
        <w:pStyle w:val="Titre1"/>
      </w:pPr>
      <w:r w:rsidRPr="0049122F">
        <w:t>Impact</w:t>
      </w:r>
    </w:p>
    <w:tbl>
      <w:tblPr>
        <w:tblpPr w:leftFromText="141" w:rightFromText="141" w:vertAnchor="text" w:horzAnchor="margin" w:tblpY="165"/>
        <w:tblW w:w="9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9122F" w14:paraId="3F739186" w14:textId="77777777" w:rsidTr="0049122F">
        <w:trPr>
          <w:trHeight w:val="326"/>
        </w:trPr>
        <w:tc>
          <w:tcPr>
            <w:tcW w:w="3253" w:type="dxa"/>
            <w:shd w:val="clear" w:color="auto" w:fill="9BBB59"/>
          </w:tcPr>
          <w:p w14:paraId="3F739183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/>
          </w:tcPr>
          <w:p w14:paraId="3F739184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dégradé</w:t>
            </w:r>
          </w:p>
        </w:tc>
        <w:tc>
          <w:tcPr>
            <w:tcW w:w="3254" w:type="dxa"/>
            <w:shd w:val="clear" w:color="auto" w:fill="FF0000"/>
          </w:tcPr>
          <w:p w14:paraId="3F739185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  <w:r w:rsidRPr="0049122F">
              <w:rPr>
                <w:b/>
                <w:bCs/>
              </w:rPr>
              <w:t>Service indisponible</w:t>
            </w:r>
          </w:p>
        </w:tc>
      </w:tr>
      <w:tr w:rsidR="0049122F" w14:paraId="3F73918A" w14:textId="77777777" w:rsidTr="0049122F">
        <w:trPr>
          <w:trHeight w:val="308"/>
        </w:trPr>
        <w:tc>
          <w:tcPr>
            <w:tcW w:w="3253" w:type="dxa"/>
            <w:shd w:val="clear" w:color="auto" w:fill="9BBB59"/>
          </w:tcPr>
          <w:p w14:paraId="3F739187" w14:textId="77777777" w:rsidR="00425DD5" w:rsidRPr="0049122F" w:rsidRDefault="00425DD5" w:rsidP="0049122F">
            <w:pPr>
              <w:jc w:val="center"/>
              <w:rPr>
                <w:b/>
                <w:bCs/>
              </w:rPr>
            </w:pPr>
          </w:p>
        </w:tc>
        <w:tc>
          <w:tcPr>
            <w:tcW w:w="3253" w:type="dxa"/>
            <w:shd w:val="clear" w:color="auto" w:fill="F79646"/>
          </w:tcPr>
          <w:p w14:paraId="3F739188" w14:textId="66DB082B" w:rsidR="00425DD5" w:rsidRPr="0049122F" w:rsidRDefault="00425DD5" w:rsidP="0049122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14:paraId="3F739189" w14:textId="4DA3307C" w:rsidR="00425DD5" w:rsidRPr="0049122F" w:rsidRDefault="00D64C9A" w:rsidP="004912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3F73918B" w14:textId="77777777" w:rsidR="00C73E50" w:rsidRPr="0049122F" w:rsidRDefault="00C73E50" w:rsidP="00C73E50"/>
    <w:p w14:paraId="38C2AC3D" w14:textId="77777777" w:rsidR="00715B43" w:rsidRDefault="00715B43" w:rsidP="00715B43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1F5661E0" w14:textId="77777777" w:rsidR="00715B43" w:rsidRDefault="00715B43" w:rsidP="00715B43">
      <w:pPr>
        <w:rPr>
          <w:rFonts w:eastAsiaTheme="majorEastAsia"/>
          <w:b/>
          <w:bCs/>
        </w:rPr>
      </w:pPr>
    </w:p>
    <w:p w14:paraId="4FF58D50" w14:textId="77C0AA21" w:rsidR="00715B43" w:rsidRPr="00A55B09" w:rsidRDefault="00715B43" w:rsidP="00715B43">
      <w:pPr>
        <w:rPr>
          <w:rFonts w:eastAsiaTheme="majorEastAsia"/>
        </w:rPr>
      </w:pPr>
      <w:r w:rsidRPr="00A55B09">
        <w:rPr>
          <w:rFonts w:eastAsiaTheme="majorEastAsia"/>
        </w:rPr>
        <w:t xml:space="preserve">La procédure de relance </w:t>
      </w:r>
      <w:r>
        <w:rPr>
          <w:rFonts w:eastAsiaTheme="majorEastAsia"/>
        </w:rPr>
        <w:t>le Site Web de la plateforme « </w:t>
      </w:r>
      <w:r w:rsidRPr="00715B43">
        <w:rPr>
          <w:rFonts w:eastAsiaTheme="majorEastAsia"/>
          <w:b/>
          <w:bCs/>
        </w:rPr>
        <w:t>Audiens EDITIQUE</w:t>
      </w:r>
      <w:r>
        <w:rPr>
          <w:rFonts w:eastAsiaTheme="majorEastAsia"/>
        </w:rPr>
        <w:t> » (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aisse des </w:t>
      </w:r>
      <w:r w:rsidRPr="00DA4ACC">
        <w:rPr>
          <w:rFonts w:eastAsiaTheme="majorEastAsia"/>
          <w:b/>
          <w:bCs/>
        </w:rPr>
        <w:t>C</w:t>
      </w:r>
      <w:r w:rsidRPr="00DA4ACC">
        <w:rPr>
          <w:rFonts w:eastAsiaTheme="majorEastAsia"/>
        </w:rPr>
        <w:t xml:space="preserve">ongés </w:t>
      </w:r>
      <w:r w:rsidRPr="00DA4ACC">
        <w:rPr>
          <w:rFonts w:eastAsiaTheme="majorEastAsia"/>
          <w:b/>
          <w:bCs/>
        </w:rPr>
        <w:t>S</w:t>
      </w:r>
      <w:r w:rsidRPr="00DA4ACC">
        <w:rPr>
          <w:rFonts w:eastAsiaTheme="majorEastAsia"/>
        </w:rPr>
        <w:t>pectacles</w:t>
      </w:r>
      <w:r>
        <w:rPr>
          <w:rFonts w:eastAsiaTheme="majorEastAsia"/>
        </w:rPr>
        <w:t>)</w:t>
      </w:r>
      <w:r w:rsidRPr="00A55B09">
        <w:rPr>
          <w:rFonts w:eastAsiaTheme="majorEastAsia"/>
        </w:rPr>
        <w:t xml:space="preserve"> en PROD</w:t>
      </w:r>
      <w:r>
        <w:rPr>
          <w:rFonts w:eastAsiaTheme="majorEastAsia"/>
        </w:rPr>
        <w:t xml:space="preserve"> inclut le redémarrage des applications suivantes : </w:t>
      </w:r>
      <w:r w:rsidRPr="00715B43">
        <w:rPr>
          <w:rFonts w:eastAsiaTheme="majorEastAsia"/>
          <w:b/>
          <w:bCs/>
        </w:rPr>
        <w:t>EDITIQUE</w:t>
      </w:r>
      <w:r>
        <w:rPr>
          <w:rFonts w:eastAsiaTheme="majorEastAsia"/>
        </w:rPr>
        <w:t>. L’arrêt / relance provoque l’indisponibilité du service.</w:t>
      </w:r>
    </w:p>
    <w:p w14:paraId="3F73918E" w14:textId="77777777" w:rsidR="007B30C3" w:rsidRPr="0049122F" w:rsidRDefault="007B30C3" w:rsidP="00274C3F">
      <w:pPr>
        <w:rPr>
          <w:b/>
          <w:bCs/>
        </w:rPr>
      </w:pPr>
    </w:p>
    <w:p w14:paraId="3F73918F" w14:textId="4F5B46B1" w:rsidR="00F7013B" w:rsidRPr="0049122F" w:rsidRDefault="00F7013B" w:rsidP="00F7013B">
      <w:pPr>
        <w:pStyle w:val="Titre1"/>
      </w:pPr>
      <w:r w:rsidRPr="0049122F">
        <w:t>Points importants</w:t>
      </w:r>
    </w:p>
    <w:p w14:paraId="3F739191" w14:textId="77777777" w:rsidR="00415668" w:rsidRPr="0049122F" w:rsidRDefault="00415668" w:rsidP="00274C3F"/>
    <w:p w14:paraId="3F739192" w14:textId="77777777" w:rsidR="00415668" w:rsidRPr="0049122F" w:rsidRDefault="00415668" w:rsidP="00274C3F"/>
    <w:p w14:paraId="3F739193" w14:textId="3C881EF9" w:rsidR="00274C3F" w:rsidRPr="0049122F" w:rsidRDefault="00F3711D" w:rsidP="00274C3F">
      <w:pPr>
        <w:pStyle w:val="Titre1"/>
      </w:pPr>
      <w:r w:rsidRPr="000221F0">
        <w:t xml:space="preserve">PROCÉDURE </w:t>
      </w:r>
      <w:r w:rsidRPr="001F5BB9">
        <w:t>À</w:t>
      </w:r>
      <w:r w:rsidRPr="000221F0">
        <w:t xml:space="preserve"> DÉROULER</w:t>
      </w:r>
    </w:p>
    <w:p w14:paraId="3F739194" w14:textId="77777777" w:rsidR="005F312D" w:rsidRPr="0049122F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</w:rPr>
      </w:pPr>
    </w:p>
    <w:p w14:paraId="3C820C18" w14:textId="1E461DEF" w:rsidR="00BD1832" w:rsidRPr="00FE3D87" w:rsidRDefault="00BD1832" w:rsidP="00BD183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Se </w:t>
      </w:r>
      <w:r w:rsidRPr="00BD1832">
        <w:rPr>
          <w:rFonts w:asciiTheme="minorHAnsi" w:hAnsiTheme="minorHAnsi" w:cstheme="minorHAnsi"/>
          <w:color w:val="000000"/>
        </w:rPr>
        <w:t xml:space="preserve">connecter (via le </w:t>
      </w:r>
      <w:r w:rsidRPr="00BD1832">
        <w:rPr>
          <w:rFonts w:asciiTheme="minorHAnsi" w:hAnsiTheme="minorHAnsi" w:cstheme="minorHAnsi"/>
          <w:color w:val="0000FF"/>
        </w:rPr>
        <w:t>Bastion</w:t>
      </w:r>
      <w:r w:rsidRPr="00BD1832">
        <w:rPr>
          <w:rFonts w:asciiTheme="minorHAnsi" w:hAnsiTheme="minorHAnsi" w:cstheme="minorHAnsi"/>
          <w:color w:val="000000"/>
        </w:rPr>
        <w:t>) au s</w:t>
      </w:r>
      <w:r w:rsidRPr="00FE3D87">
        <w:rPr>
          <w:rFonts w:asciiTheme="minorHAnsi" w:hAnsiTheme="minorHAnsi" w:cstheme="minorHAnsi"/>
          <w:color w:val="000000"/>
        </w:rPr>
        <w:t xml:space="preserve">erveur </w:t>
      </w:r>
      <w:r>
        <w:rPr>
          <w:rFonts w:asciiTheme="minorHAnsi" w:hAnsiTheme="minorHAnsi" w:cstheme="minorHAnsi"/>
          <w:b/>
          <w:bCs/>
          <w:color w:val="000000"/>
        </w:rPr>
        <w:t xml:space="preserve">OLCCSAR1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>
        <w:rPr>
          <w:rFonts w:asciiTheme="minorHAnsi" w:hAnsiTheme="minorHAnsi" w:cstheme="minorHAnsi"/>
          <w:b/>
          <w:bCs/>
          <w:color w:val="000000"/>
        </w:rPr>
        <w:t>tomcat</w:t>
      </w:r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.</w:t>
      </w:r>
    </w:p>
    <w:p w14:paraId="6416B7DA" w14:textId="77777777" w:rsidR="00BD1832" w:rsidRPr="00DC7FCD" w:rsidRDefault="00BD1832" w:rsidP="00BD1832"/>
    <w:p w14:paraId="5C320B7E" w14:textId="77777777" w:rsidR="002C0344" w:rsidRPr="00672916" w:rsidRDefault="002C0344" w:rsidP="002C03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lang w:val="en-US"/>
        </w:rPr>
      </w:pPr>
      <w:r w:rsidRPr="00672916">
        <w:rPr>
          <w:rFonts w:asciiTheme="minorHAnsi" w:hAnsiTheme="minorHAnsi" w:cstheme="minorHAnsi"/>
          <w:b/>
          <w:bCs/>
          <w:color w:val="000000"/>
          <w:sz w:val="24"/>
          <w:szCs w:val="24"/>
          <w:lang w:val="en-US"/>
        </w:rPr>
        <w:t xml:space="preserve">2. </w:t>
      </w:r>
      <w:r w:rsidRPr="005D1582">
        <w:rPr>
          <w:rFonts w:asciiTheme="minorHAnsi" w:hAnsiTheme="minorHAnsi" w:cstheme="minorHAnsi"/>
          <w:color w:val="000000"/>
          <w:lang w:val="en-US"/>
        </w:rPr>
        <w:t>Exécuter </w:t>
      </w:r>
      <w:r>
        <w:rPr>
          <w:rFonts w:asciiTheme="minorHAnsi" w:hAnsiTheme="minorHAnsi" w:cstheme="minorHAnsi"/>
          <w:color w:val="000000"/>
          <w:lang w:val="en-US"/>
        </w:rPr>
        <w:t>:</w:t>
      </w:r>
    </w:p>
    <w:p w14:paraId="308B2568" w14:textId="77777777" w:rsidR="005C0A55" w:rsidRPr="005C0A55" w:rsidRDefault="005C0A55" w:rsidP="005C0A55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lang w:val="en-US"/>
        </w:rPr>
      </w:pPr>
    </w:p>
    <w:p w14:paraId="28890EF5" w14:textId="77777777" w:rsidR="00BD1832" w:rsidRDefault="00BD1832" w:rsidP="00BD1832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sudo systemctl stop tomcat_editique.service</w:t>
      </w:r>
    </w:p>
    <w:p w14:paraId="72AC1A9C" w14:textId="77777777" w:rsidR="005C0A55" w:rsidRDefault="005C0A55" w:rsidP="005C0A55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</w:p>
    <w:p w14:paraId="495302BD" w14:textId="77777777" w:rsidR="00BD1832" w:rsidRDefault="00BD1832" w:rsidP="00BD1832">
      <w:pPr>
        <w:autoSpaceDE w:val="0"/>
        <w:autoSpaceDN w:val="0"/>
        <w:adjustRightInd w:val="0"/>
        <w:ind w:firstLine="720"/>
        <w:rPr>
          <w:rFonts w:ascii="Courier New" w:hAnsi="Courier New" w:cs="Courier New"/>
          <w:color w:val="0000FF"/>
          <w:lang w:val="en-US"/>
        </w:rPr>
      </w:pPr>
      <w:r>
        <w:rPr>
          <w:rFonts w:ascii="Courier New" w:hAnsi="Courier New" w:cs="Courier New"/>
          <w:color w:val="0000FF"/>
          <w:lang w:val="en-US"/>
        </w:rPr>
        <w:t>sudo systemctl start tomcat_editique.service</w:t>
      </w:r>
    </w:p>
    <w:p w14:paraId="5E447976" w14:textId="77777777" w:rsidR="005C0A55" w:rsidRPr="005C0A55" w:rsidRDefault="005C0A55" w:rsidP="005C0A55">
      <w:pPr>
        <w:autoSpaceDE w:val="0"/>
        <w:autoSpaceDN w:val="0"/>
        <w:adjustRightInd w:val="0"/>
        <w:ind w:left="709"/>
        <w:rPr>
          <w:rFonts w:asciiTheme="minorHAnsi" w:hAnsiTheme="minorHAnsi" w:cstheme="minorHAnsi"/>
          <w:lang w:val="en-US"/>
        </w:rPr>
      </w:pPr>
    </w:p>
    <w:p w14:paraId="3F73919C" w14:textId="77777777" w:rsidR="00562912" w:rsidRPr="00BD1832" w:rsidRDefault="00562912" w:rsidP="00FD0255">
      <w:pPr>
        <w:rPr>
          <w:lang w:val="en-US"/>
        </w:rPr>
      </w:pPr>
    </w:p>
    <w:p w14:paraId="3F73919E" w14:textId="77777777" w:rsidR="0002503A" w:rsidRPr="00BD1832" w:rsidRDefault="0002503A" w:rsidP="00FD0255">
      <w:pPr>
        <w:rPr>
          <w:lang w:val="en-US"/>
        </w:rPr>
      </w:pPr>
    </w:p>
    <w:p w14:paraId="3F73919F" w14:textId="4D4A45AB" w:rsidR="00274C3F" w:rsidRPr="0049122F" w:rsidRDefault="00825AA8" w:rsidP="00274C3F">
      <w:pPr>
        <w:pStyle w:val="Titre1"/>
      </w:pPr>
      <w:r w:rsidRPr="0049122F">
        <w:lastRenderedPageBreak/>
        <w:t>V</w:t>
      </w:r>
      <w:r w:rsidRPr="0044718C">
        <w:t>É</w:t>
      </w:r>
      <w:r w:rsidRPr="0049122F">
        <w:t>rification</w:t>
      </w:r>
    </w:p>
    <w:p w14:paraId="661C765B" w14:textId="77777777" w:rsidR="000026FD" w:rsidRPr="0049122F" w:rsidRDefault="000026FD" w:rsidP="000026FD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cs="Calibri"/>
        </w:rPr>
      </w:pPr>
    </w:p>
    <w:p w14:paraId="6CF56EFA" w14:textId="77777777" w:rsidR="000026FD" w:rsidRPr="00FE3D87" w:rsidRDefault="000026FD" w:rsidP="000026FD">
      <w:pPr>
        <w:keepNext/>
        <w:keepLines/>
        <w:widowControl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3E34DF">
        <w:rPr>
          <w:rFonts w:asciiTheme="minorHAnsi" w:hAnsiTheme="minorHAnsi" w:cstheme="minorHAnsi"/>
          <w:color w:val="000000"/>
        </w:rPr>
        <w:t xml:space="preserve">Se connecter (via le </w:t>
      </w:r>
      <w:r w:rsidRPr="003E34DF">
        <w:rPr>
          <w:rFonts w:asciiTheme="minorHAnsi" w:hAnsiTheme="minorHAnsi" w:cstheme="minorHAnsi"/>
          <w:color w:val="0000FF"/>
        </w:rPr>
        <w:t>Bastion</w:t>
      </w:r>
      <w:r w:rsidRPr="003E34DF">
        <w:rPr>
          <w:rFonts w:asciiTheme="minorHAnsi" w:hAnsiTheme="minorHAnsi" w:cstheme="minorHAnsi"/>
          <w:color w:val="000000"/>
        </w:rPr>
        <w:t>) au ser</w:t>
      </w:r>
      <w:r w:rsidRPr="00FE3D87">
        <w:rPr>
          <w:rFonts w:asciiTheme="minorHAnsi" w:hAnsiTheme="minorHAnsi" w:cstheme="minorHAnsi"/>
          <w:color w:val="000000"/>
        </w:rPr>
        <w:t xml:space="preserve">veur </w:t>
      </w:r>
      <w:r>
        <w:rPr>
          <w:rFonts w:asciiTheme="minorHAnsi" w:hAnsiTheme="minorHAnsi" w:cstheme="minorHAnsi"/>
          <w:b/>
          <w:bCs/>
          <w:color w:val="000000"/>
        </w:rPr>
        <w:t>OLCCSAR1</w:t>
      </w:r>
      <w:r w:rsidRPr="00B3423C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>en SSH</w:t>
      </w:r>
      <w:r>
        <w:rPr>
          <w:rFonts w:ascii="Helv" w:hAnsi="Helv" w:cs="Helv"/>
          <w:color w:val="00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avec </w:t>
      </w:r>
      <w:r>
        <w:rPr>
          <w:rFonts w:asciiTheme="minorHAnsi" w:hAnsiTheme="minorHAnsi" w:cstheme="minorHAnsi"/>
          <w:color w:val="000000"/>
        </w:rPr>
        <w:t xml:space="preserve">le </w:t>
      </w:r>
      <w:r w:rsidRPr="00FE3D87">
        <w:rPr>
          <w:rFonts w:asciiTheme="minorHAnsi" w:hAnsiTheme="minorHAnsi" w:cstheme="minorHAnsi"/>
          <w:color w:val="000000"/>
        </w:rPr>
        <w:t>compte "</w:t>
      </w:r>
      <w:r>
        <w:rPr>
          <w:rFonts w:asciiTheme="minorHAnsi" w:hAnsiTheme="minorHAnsi" w:cstheme="minorHAnsi"/>
          <w:b/>
          <w:bCs/>
          <w:color w:val="000000"/>
        </w:rPr>
        <w:t>tomcat</w:t>
      </w:r>
      <w:r w:rsidRPr="00FE3D87">
        <w:rPr>
          <w:rFonts w:asciiTheme="minorHAnsi" w:hAnsiTheme="minorHAnsi" w:cstheme="minorHAnsi"/>
          <w:color w:val="000000"/>
        </w:rPr>
        <w:t>"</w:t>
      </w:r>
      <w:r>
        <w:rPr>
          <w:rFonts w:asciiTheme="minorHAnsi" w:hAnsiTheme="minorHAnsi" w:cstheme="minorHAnsi"/>
          <w:color w:val="000000"/>
        </w:rPr>
        <w:t>.</w:t>
      </w:r>
    </w:p>
    <w:p w14:paraId="1EAF5892" w14:textId="77777777" w:rsidR="000026FD" w:rsidRDefault="000026FD" w:rsidP="000026FD">
      <w:pPr>
        <w:rPr>
          <w:rFonts w:cs="Calibri"/>
          <w:b/>
          <w:bCs/>
          <w:color w:val="000000"/>
        </w:rPr>
      </w:pPr>
    </w:p>
    <w:p w14:paraId="47E5944F" w14:textId="77777777" w:rsidR="000026FD" w:rsidRPr="00B3423C" w:rsidRDefault="000026FD" w:rsidP="000026FD">
      <w:pPr>
        <w:keepNext/>
        <w:keepLines/>
        <w:widowControl/>
        <w:autoSpaceDE w:val="0"/>
        <w:autoSpaceDN w:val="0"/>
        <w:adjustRightInd w:val="0"/>
        <w:jc w:val="left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T</w:t>
      </w:r>
      <w:r w:rsidRPr="00B3423C">
        <w:rPr>
          <w:rFonts w:asciiTheme="minorHAnsi" w:hAnsiTheme="minorHAnsi" w:cstheme="minorHAnsi"/>
          <w:color w:val="000000"/>
        </w:rPr>
        <w:t>aper la commande suivante</w:t>
      </w:r>
      <w:r>
        <w:rPr>
          <w:rFonts w:asciiTheme="minorHAnsi" w:hAnsiTheme="minorHAnsi" w:cstheme="minorHAnsi"/>
          <w:color w:val="000000"/>
        </w:rPr>
        <w:t> </w:t>
      </w:r>
      <w:r w:rsidRPr="00B3423C">
        <w:rPr>
          <w:rFonts w:asciiTheme="minorHAnsi" w:hAnsiTheme="minorHAnsi" w:cstheme="minorHAnsi"/>
          <w:color w:val="000000"/>
        </w:rPr>
        <w:t>:</w:t>
      </w:r>
    </w:p>
    <w:p w14:paraId="16AEB801" w14:textId="77777777" w:rsidR="00705232" w:rsidRDefault="00705232" w:rsidP="00705232">
      <w:pPr>
        <w:keepNext/>
        <w:keepLines/>
        <w:widowControl/>
        <w:ind w:left="426"/>
        <w:rPr>
          <w:rFonts w:eastAsiaTheme="majorEastAsia"/>
        </w:rPr>
      </w:pPr>
    </w:p>
    <w:p w14:paraId="78E45924" w14:textId="53433505" w:rsidR="000026FD" w:rsidRDefault="000026FD" w:rsidP="000026FD">
      <w:pPr>
        <w:keepNext/>
        <w:keepLines/>
        <w:widowControl/>
        <w:autoSpaceDE w:val="0"/>
        <w:autoSpaceDN w:val="0"/>
        <w:adjustRightInd w:val="0"/>
        <w:ind w:left="426"/>
        <w:jc w:val="left"/>
        <w:rPr>
          <w:rFonts w:ascii="Courier New" w:hAnsi="Courier New" w:cs="Courier New"/>
          <w:color w:val="0000FF"/>
        </w:rPr>
      </w:pPr>
      <w:r w:rsidRPr="00A5619F">
        <w:rPr>
          <w:rFonts w:ascii="Courier New" w:hAnsi="Courier New" w:cs="Courier New"/>
          <w:color w:val="0000FF"/>
        </w:rPr>
        <w:t>Monitor</w:t>
      </w:r>
      <w:r>
        <w:rPr>
          <w:rFonts w:ascii="Courier New" w:hAnsi="Courier New" w:cs="Courier New"/>
          <w:color w:val="0000FF"/>
        </w:rPr>
        <w:t xml:space="preserve"> | grep </w:t>
      </w:r>
      <w:r w:rsidRPr="00940B92">
        <w:rPr>
          <w:rFonts w:ascii="Courier New" w:hAnsi="Courier New" w:cs="Courier New"/>
          <w:color w:val="0000FF"/>
        </w:rPr>
        <w:t>'</w:t>
      </w:r>
      <w:r>
        <w:rPr>
          <w:rFonts w:ascii="Courier New" w:hAnsi="Courier New" w:cs="Courier New"/>
          <w:color w:val="0000FF"/>
        </w:rPr>
        <w:t>Editique</w:t>
      </w:r>
      <w:r w:rsidRPr="00940B92">
        <w:rPr>
          <w:rFonts w:ascii="Courier New" w:hAnsi="Courier New" w:cs="Courier New"/>
          <w:color w:val="0000FF"/>
        </w:rPr>
        <w:t>'</w:t>
      </w:r>
    </w:p>
    <w:p w14:paraId="6B3CAF43" w14:textId="477201E2" w:rsidR="000026FD" w:rsidRDefault="00C23B7F" w:rsidP="000026FD">
      <w:pPr>
        <w:keepNext/>
        <w:keepLines/>
        <w:widowControl/>
        <w:autoSpaceDE w:val="0"/>
        <w:autoSpaceDN w:val="0"/>
        <w:adjustRightInd w:val="0"/>
        <w:ind w:left="426"/>
        <w:jc w:val="lef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br/>
      </w:r>
      <w:r w:rsidR="00CC1DD7" w:rsidRPr="00CF4012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6C41111D" wp14:editId="2482B65E">
            <wp:extent cx="5861050" cy="494030"/>
            <wp:effectExtent l="0" t="0" r="635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000000"/>
        </w:rPr>
        <w:br/>
      </w:r>
    </w:p>
    <w:p w14:paraId="121CA0D8" w14:textId="1FC7E5CE" w:rsidR="000026FD" w:rsidRDefault="000026FD" w:rsidP="000026FD">
      <w:pPr>
        <w:keepNext/>
        <w:keepLines/>
        <w:widowControl/>
        <w:autoSpaceDE w:val="0"/>
        <w:autoSpaceDN w:val="0"/>
        <w:adjustRightInd w:val="0"/>
        <w:ind w:left="426"/>
        <w:jc w:val="left"/>
        <w:rPr>
          <w:rFonts w:asciiTheme="minorHAnsi" w:hAnsiTheme="minorHAnsi" w:cstheme="minorHAnsi"/>
          <w:color w:val="000000"/>
        </w:rPr>
      </w:pPr>
      <w:r w:rsidRPr="00156793">
        <w:rPr>
          <w:rFonts w:ascii="Webdings" w:hAnsi="Webdings" w:cstheme="minorHAnsi"/>
          <w:color w:val="000000"/>
        </w:rPr>
        <w:sym w:font="Wingdings" w:char="F0E8"/>
      </w:r>
      <w:r>
        <w:rPr>
          <w:rFonts w:asciiTheme="minorHAnsi" w:hAnsiTheme="minorHAnsi" w:cstheme="minorHAnsi"/>
          <w:color w:val="000000"/>
        </w:rPr>
        <w:t xml:space="preserve"> Elle doit lister un process </w:t>
      </w:r>
      <w:r w:rsidRPr="00214233">
        <w:rPr>
          <w:rFonts w:ascii="Courier New" w:hAnsi="Courier New" w:cs="Courier New"/>
          <w:color w:val="000000"/>
        </w:rPr>
        <w:t xml:space="preserve">Tomcat </w:t>
      </w:r>
      <w:r w:rsidR="00D956C0" w:rsidRPr="00214233">
        <w:rPr>
          <w:rFonts w:ascii="Courier New" w:hAnsi="Courier New" w:cs="Courier New"/>
          <w:color w:val="000000"/>
        </w:rPr>
        <w:t>Editique</w:t>
      </w:r>
      <w:r>
        <w:rPr>
          <w:rFonts w:asciiTheme="minorHAnsi" w:hAnsiTheme="minorHAnsi" w:cstheme="minorHAnsi"/>
          <w:color w:val="000000"/>
        </w:rPr>
        <w:t xml:space="preserve"> avec le statut </w:t>
      </w:r>
      <w:r w:rsidRPr="00214233">
        <w:rPr>
          <w:rFonts w:ascii="Courier New" w:hAnsi="Courier New" w:cs="Courier New"/>
          <w:b/>
          <w:bCs/>
          <w:color w:val="000000"/>
        </w:rPr>
        <w:t>OK</w:t>
      </w:r>
      <w:r>
        <w:rPr>
          <w:rFonts w:asciiTheme="minorHAnsi" w:hAnsiTheme="minorHAnsi" w:cstheme="minorHAnsi"/>
          <w:color w:val="000000"/>
        </w:rPr>
        <w:t xml:space="preserve"> (cf. ci-dessus)</w:t>
      </w:r>
    </w:p>
    <w:p w14:paraId="40F3FDC0" w14:textId="77777777" w:rsidR="001802FA" w:rsidRPr="00A55B09" w:rsidRDefault="001802FA" w:rsidP="001802FA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6B5A8D88" w14:textId="77777777" w:rsidR="001802FA" w:rsidRPr="00820168" w:rsidRDefault="001802FA" w:rsidP="001802FA">
      <w:pPr>
        <w:keepNext/>
        <w:keepLines/>
        <w:widowControl/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820168">
        <w:rPr>
          <w:rFonts w:asciiTheme="minorHAnsi" w:hAnsiTheme="minorHAnsi" w:cs="Arial"/>
          <w:color w:val="000000"/>
        </w:rPr>
        <w:t xml:space="preserve">Vérifier au travers de </w:t>
      </w:r>
      <w:r w:rsidRPr="00EE26C4">
        <w:rPr>
          <w:rFonts w:asciiTheme="minorHAnsi" w:hAnsiTheme="minorHAnsi" w:cs="Arial"/>
          <w:b/>
          <w:bCs/>
          <w:color w:val="000000"/>
        </w:rPr>
        <w:t>Witbe</w:t>
      </w:r>
      <w:r w:rsidRPr="00820168">
        <w:rPr>
          <w:rFonts w:asciiTheme="minorHAnsi" w:hAnsiTheme="minorHAnsi" w:cs="Arial"/>
          <w:color w:val="000000"/>
        </w:rPr>
        <w:t xml:space="preserve"> que le service est de nouveau opérationnel</w:t>
      </w:r>
    </w:p>
    <w:p w14:paraId="0BF491FF" w14:textId="77777777" w:rsidR="001802FA" w:rsidRDefault="001802FA" w:rsidP="001802FA">
      <w:pPr>
        <w:keepNext/>
        <w:keepLines/>
        <w:widowControl/>
        <w:ind w:left="426"/>
        <w:rPr>
          <w:rFonts w:eastAsiaTheme="majorEastAsia"/>
        </w:rPr>
      </w:pPr>
    </w:p>
    <w:p w14:paraId="40919337" w14:textId="0EBD6FAF" w:rsidR="001802FA" w:rsidRDefault="00E0258E" w:rsidP="001802FA">
      <w:pPr>
        <w:keepNext/>
        <w:keepLines/>
        <w:widowControl/>
        <w:ind w:left="426"/>
        <w:jc w:val="left"/>
        <w:rPr>
          <w:rFonts w:eastAsiaTheme="majorEastAsia"/>
        </w:rPr>
      </w:pPr>
      <w:r>
        <w:rPr>
          <w:noProof/>
        </w:rPr>
        <w:drawing>
          <wp:inline distT="0" distB="0" distL="0" distR="0" wp14:anchorId="147251D0" wp14:editId="00B945C0">
            <wp:extent cx="4781550" cy="1025007"/>
            <wp:effectExtent l="0" t="0" r="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122" cy="10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98BEF" w14:textId="77777777" w:rsidR="001802FA" w:rsidRDefault="001802FA" w:rsidP="001802FA">
      <w:pPr>
        <w:ind w:left="426"/>
        <w:jc w:val="left"/>
        <w:rPr>
          <w:rFonts w:eastAsiaTheme="majorEastAsia"/>
        </w:rPr>
      </w:pPr>
    </w:p>
    <w:p w14:paraId="3F7391A6" w14:textId="7BFC1531" w:rsidR="000E4E06" w:rsidRDefault="001802FA" w:rsidP="00E05A78">
      <w:pPr>
        <w:keepNext/>
        <w:keepLines/>
        <w:widowControl/>
        <w:rPr>
          <w:rFonts w:cs="Calibri"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BD0417">
        <w:rPr>
          <w:spacing w:val="-4"/>
        </w:rPr>
        <w:t xml:space="preserve">Vérifier que </w:t>
      </w:r>
      <w:r w:rsidRPr="00BD0417">
        <w:rPr>
          <w:rFonts w:cs="Calibri"/>
          <w:color w:val="000000"/>
          <w:spacing w:val="-4"/>
        </w:rPr>
        <w:t>l’URL</w:t>
      </w:r>
      <w:r w:rsidR="008C6A13" w:rsidRPr="005223C1">
        <w:rPr>
          <w:rFonts w:cs="Calibri"/>
          <w:color w:val="000000"/>
        </w:rPr>
        <w:t xml:space="preserve"> </w:t>
      </w:r>
      <w:hyperlink r:id="rId13" w:history="1">
        <w:r w:rsidR="008C6A13" w:rsidRPr="001F1997">
          <w:rPr>
            <w:rStyle w:val="Lienhypertexte"/>
            <w:rFonts w:ascii="Courier New" w:hAnsi="Courier New" w:cs="Courier New"/>
          </w:rPr>
          <w:t>http://olccsar1.cigma.fr/</w:t>
        </w:r>
        <w:r w:rsidR="008C6A13" w:rsidRPr="00136ADD">
          <w:rPr>
            <w:rStyle w:val="Lienhypertexte"/>
            <w:rFonts w:ascii="Courier New" w:hAnsi="Courier New" w:cs="Courier New"/>
            <w:b/>
            <w:bCs/>
          </w:rPr>
          <w:t>editique</w:t>
        </w:r>
        <w:r w:rsidR="008C6A13" w:rsidRPr="001F1997">
          <w:rPr>
            <w:rStyle w:val="Lienhypertexte"/>
            <w:rFonts w:ascii="Courier New" w:hAnsi="Courier New" w:cs="Courier New"/>
          </w:rPr>
          <w:t>/login</w:t>
        </w:r>
      </w:hyperlink>
      <w:r w:rsidR="008C6A13">
        <w:rPr>
          <w:rFonts w:cs="Calibri"/>
          <w:color w:val="000000"/>
        </w:rPr>
        <w:t xml:space="preserve"> pointe bien sur la page suivante</w:t>
      </w:r>
      <w:r w:rsidR="008C6A13" w:rsidRPr="005223C1">
        <w:rPr>
          <w:rFonts w:cs="Calibri"/>
          <w:color w:val="000000"/>
        </w:rPr>
        <w:t> :</w:t>
      </w:r>
    </w:p>
    <w:p w14:paraId="7DB6D4E3" w14:textId="77777777" w:rsidR="00705232" w:rsidRDefault="00705232" w:rsidP="00E05A78">
      <w:pPr>
        <w:keepNext/>
        <w:keepLines/>
        <w:widowControl/>
        <w:ind w:left="426"/>
        <w:rPr>
          <w:rFonts w:eastAsiaTheme="majorEastAsia"/>
        </w:rPr>
      </w:pPr>
    </w:p>
    <w:p w14:paraId="04796DD9" w14:textId="1F745821" w:rsidR="008528F9" w:rsidRDefault="008528F9" w:rsidP="00E05A78">
      <w:pPr>
        <w:keepNext/>
        <w:keepLines/>
        <w:widowControl/>
        <w:ind w:left="426"/>
        <w:rPr>
          <w:rFonts w:eastAsiaTheme="majorEastAsia"/>
        </w:rPr>
      </w:pPr>
      <w:r>
        <w:rPr>
          <w:rFonts w:cs="Calibri"/>
          <w:noProof/>
          <w:color w:val="000000"/>
        </w:rPr>
        <w:drawing>
          <wp:inline distT="0" distB="0" distL="0" distR="0" wp14:anchorId="4177C039" wp14:editId="177FDE00">
            <wp:extent cx="3409950" cy="216535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7D9F9" w14:textId="77777777" w:rsidR="00BB7DF2" w:rsidRPr="0049122F" w:rsidRDefault="00BB7DF2" w:rsidP="001802FA">
      <w:pPr>
        <w:rPr>
          <w:rFonts w:cs="Calibri"/>
          <w:b/>
          <w:bCs/>
          <w:color w:val="000000"/>
        </w:rPr>
      </w:pPr>
    </w:p>
    <w:p w14:paraId="3F7391A7" w14:textId="77777777" w:rsidR="000E4E06" w:rsidRPr="0049122F" w:rsidRDefault="000E4E06" w:rsidP="000E4E06"/>
    <w:p w14:paraId="3F7391A8" w14:textId="0A5C6579" w:rsidR="000E4E06" w:rsidRPr="0049122F" w:rsidRDefault="0037756A" w:rsidP="00B06E14">
      <w:pPr>
        <w:pStyle w:val="Titre1"/>
        <w:keepLines/>
        <w:widowControl/>
      </w:pPr>
      <w:r w:rsidRPr="0049122F">
        <w:t>En cas d’</w:t>
      </w:r>
      <w:r w:rsidRPr="0044718C">
        <w:t>É</w:t>
      </w:r>
      <w:r w:rsidRPr="0049122F">
        <w:t>chec</w:t>
      </w:r>
    </w:p>
    <w:p w14:paraId="1364D9B5" w14:textId="77777777" w:rsidR="00B06E14" w:rsidRPr="00A5514B" w:rsidRDefault="00B06E14" w:rsidP="00B06E14">
      <w:pPr>
        <w:keepNext/>
        <w:keepLines/>
        <w:widowControl/>
        <w:jc w:val="left"/>
        <w:rPr>
          <w:rFonts w:asciiTheme="minorHAnsi" w:hAnsiTheme="minorHAnsi" w:cstheme="minorHAnsi"/>
          <w:color w:val="000000"/>
          <w:sz w:val="24"/>
          <w:szCs w:val="24"/>
        </w:rPr>
      </w:pPr>
    </w:p>
    <w:p w14:paraId="1F009E57" w14:textId="77777777" w:rsidR="00B06E14" w:rsidRDefault="00B06E14" w:rsidP="00B06E14">
      <w:pPr>
        <w:keepNext/>
        <w:keepLines/>
        <w:widowControl/>
        <w:jc w:val="left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bookmarkStart w:id="0" w:name="_Hlk132727403"/>
      <w:r>
        <w:rPr>
          <w:rFonts w:asciiTheme="minorHAnsi" w:hAnsiTheme="minorHAnsi" w:cstheme="minorHAnsi"/>
          <w:color w:val="000000"/>
        </w:rPr>
        <w:t xml:space="preserve">En cas d'échec transférer le ticket chez </w:t>
      </w:r>
      <w:r w:rsidRPr="006B3C78">
        <w:rPr>
          <w:rFonts w:asciiTheme="minorHAnsi" w:hAnsiTheme="minorHAnsi" w:cstheme="minorHAnsi"/>
          <w:b/>
          <w:bCs/>
          <w:color w:val="000000"/>
        </w:rPr>
        <w:t>DIPI-SIT-IT</w:t>
      </w:r>
      <w:bookmarkEnd w:id="0"/>
      <w:r w:rsidRPr="006B3C78">
        <w:rPr>
          <w:rFonts w:asciiTheme="minorHAnsi" w:hAnsiTheme="minorHAnsi" w:cstheme="minorHAnsi"/>
          <w:b/>
          <w:bCs/>
          <w:color w:val="000000"/>
        </w:rPr>
        <w:t>WEB</w:t>
      </w:r>
    </w:p>
    <w:p w14:paraId="3F7391AD" w14:textId="77777777" w:rsidR="000E4E06" w:rsidRPr="0049122F" w:rsidRDefault="000E4E06" w:rsidP="00562912">
      <w:pPr>
        <w:rPr>
          <w:rFonts w:cs="Calibri"/>
          <w:b/>
          <w:bCs/>
          <w:color w:val="000000"/>
          <w:sz w:val="22"/>
          <w:szCs w:val="22"/>
        </w:rPr>
      </w:pPr>
    </w:p>
    <w:sectPr w:rsidR="000E4E06" w:rsidRPr="0049122F" w:rsidSect="00BA5B59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6C4DA" w14:textId="77777777" w:rsidR="00466FA3" w:rsidRDefault="00466FA3">
      <w:r>
        <w:separator/>
      </w:r>
    </w:p>
    <w:p w14:paraId="53AAC65F" w14:textId="77777777" w:rsidR="00466FA3" w:rsidRDefault="00466FA3"/>
  </w:endnote>
  <w:endnote w:type="continuationSeparator" w:id="0">
    <w:p w14:paraId="79281A7A" w14:textId="77777777" w:rsidR="00466FA3" w:rsidRDefault="00466FA3">
      <w:r>
        <w:continuationSeparator/>
      </w:r>
    </w:p>
    <w:p w14:paraId="128CA4DF" w14:textId="77777777" w:rsidR="00466FA3" w:rsidRDefault="00466F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7" w14:textId="6512BCA9" w:rsidR="00FE1D24" w:rsidRDefault="0076187D" w:rsidP="00284987">
    <w:pPr>
      <w:pStyle w:val="Normalcentr1"/>
      <w:rPr>
        <w:i/>
        <w:sz w:val="18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F7391C1" wp14:editId="1AC079F0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7391B8" w14:textId="77777777" w:rsidR="00FE1D24" w:rsidRDefault="00FE1D24" w:rsidP="00284987">
    <w:pPr>
      <w:pStyle w:val="Normalcentr1"/>
      <w:rPr>
        <w:i/>
        <w:sz w:val="18"/>
      </w:rPr>
    </w:pPr>
  </w:p>
  <w:p w14:paraId="3F7391B9" w14:textId="77777777" w:rsidR="00FE1D24" w:rsidRDefault="00FE1D24" w:rsidP="00284987">
    <w:pPr>
      <w:pStyle w:val="Normalcentr1"/>
      <w:rPr>
        <w:i/>
        <w:sz w:val="18"/>
      </w:rPr>
    </w:pPr>
  </w:p>
  <w:p w14:paraId="3F7391BA" w14:textId="77777777" w:rsidR="00FE1D24" w:rsidRDefault="00FE1D24" w:rsidP="00284987">
    <w:pPr>
      <w:pStyle w:val="Normalcentr1"/>
      <w:rPr>
        <w:i/>
        <w:sz w:val="18"/>
      </w:rPr>
    </w:pPr>
  </w:p>
  <w:p w14:paraId="3F7391BB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D" w14:textId="14F056DB" w:rsidR="00FE1D24" w:rsidRDefault="0076187D">
    <w:pPr>
      <w:pStyle w:val="Pieddepag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F7391C3" wp14:editId="0F323A39">
          <wp:simplePos x="0" y="0"/>
          <wp:positionH relativeFrom="column">
            <wp:posOffset>-621030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7454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F7391BE" w14:textId="77777777" w:rsidR="00FE1D24" w:rsidRDefault="00FE1D24">
    <w:pPr>
      <w:pStyle w:val="Pieddepage"/>
    </w:pPr>
  </w:p>
  <w:p w14:paraId="3F7391BF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E5EFE" w14:textId="77777777" w:rsidR="00466FA3" w:rsidRDefault="00466FA3">
      <w:r>
        <w:separator/>
      </w:r>
    </w:p>
    <w:p w14:paraId="419EDF42" w14:textId="77777777" w:rsidR="00466FA3" w:rsidRDefault="00466FA3"/>
  </w:footnote>
  <w:footnote w:type="continuationSeparator" w:id="0">
    <w:p w14:paraId="05EAEBEF" w14:textId="77777777" w:rsidR="00466FA3" w:rsidRDefault="00466FA3">
      <w:r>
        <w:continuationSeparator/>
      </w:r>
    </w:p>
    <w:p w14:paraId="2069EFF7" w14:textId="77777777" w:rsidR="00466FA3" w:rsidRDefault="00466F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6" w14:textId="3EFDC22E" w:rsidR="00FB3925" w:rsidRDefault="0076187D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7391C0" wp14:editId="622BA249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7391C4" w14:textId="77777777" w:rsidR="0002503A" w:rsidRPr="0049122F" w:rsidRDefault="0002503A" w:rsidP="0002503A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391C0" id="Rectangle 16" o:spid="_x0000_s1026" style="position:absolute;left:0;text-align:left;margin-left:-49.5pt;margin-top:-27.75pt;width:594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" fillcolor="#00314c" stroked="f" strokeweight="2pt">
              <v:textbox>
                <w:txbxContent>
                  <w:p w14:paraId="3F7391C4" w14:textId="77777777" w:rsidR="0002503A" w:rsidRPr="0049122F" w:rsidRDefault="0002503A" w:rsidP="0002503A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91BC" w14:textId="5537F730" w:rsidR="00FE1D24" w:rsidRDefault="0076187D"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F7391C2" wp14:editId="3C138DE9">
              <wp:simplePos x="0" y="0"/>
              <wp:positionH relativeFrom="column">
                <wp:posOffset>-621030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3F7391C5" w14:textId="77777777" w:rsidR="00FB3925" w:rsidRPr="0049122F" w:rsidRDefault="00FB3925" w:rsidP="00FB3925">
                          <w:pPr>
                            <w:jc w:val="center"/>
                            <w:rPr>
                              <w:color w:val="FFFFFF"/>
                              <w:sz w:val="48"/>
                              <w:szCs w:val="48"/>
                            </w:rPr>
                          </w:pPr>
                          <w:r w:rsidRPr="0049122F">
                            <w:rPr>
                              <w:color w:val="FFFFFF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7391C2" id="Rectangle 4" o:spid="_x0000_s1027" style="position:absolute;left:0;text-align:left;margin-left:-48.9pt;margin-top:-27.6pt;width:594pt;height:3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" fillcolor="#00314c" stroked="f" strokeweight="2pt">
              <v:textbox>
                <w:txbxContent>
                  <w:p w14:paraId="3F7391C5" w14:textId="77777777" w:rsidR="00FB3925" w:rsidRPr="0049122F" w:rsidRDefault="00FB3925" w:rsidP="00FB3925">
                    <w:pPr>
                      <w:jc w:val="center"/>
                      <w:rPr>
                        <w:color w:val="FFFFFF"/>
                        <w:sz w:val="48"/>
                        <w:szCs w:val="48"/>
                      </w:rPr>
                    </w:pPr>
                    <w:r w:rsidRPr="0049122F">
                      <w:rPr>
                        <w:color w:val="FFFFFF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.8pt;height:16.8pt" o:bullet="t">
        <v:imagedata r:id="rId1" o:title="puce PBTP petit"/>
      </v:shape>
    </w:pict>
  </w:numPicBullet>
  <w:numPicBullet w:numPicBulletId="1">
    <w:pict>
      <v:shape id="_x0000_i1027" type="#_x0000_t75" style="width:53pt;height:85.2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70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3712D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2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8"/>
  </w:num>
  <w:num w:numId="14">
    <w:abstractNumId w:val="29"/>
  </w:num>
  <w:num w:numId="15">
    <w:abstractNumId w:val="19"/>
  </w:num>
  <w:num w:numId="16">
    <w:abstractNumId w:val="40"/>
  </w:num>
  <w:num w:numId="17">
    <w:abstractNumId w:val="34"/>
  </w:num>
  <w:num w:numId="18">
    <w:abstractNumId w:val="33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9"/>
  </w:num>
  <w:num w:numId="24">
    <w:abstractNumId w:val="35"/>
  </w:num>
  <w:num w:numId="25">
    <w:abstractNumId w:val="7"/>
  </w:num>
  <w:num w:numId="26">
    <w:abstractNumId w:val="2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39"/>
  </w:num>
  <w:num w:numId="38">
    <w:abstractNumId w:val="23"/>
  </w:num>
  <w:num w:numId="39">
    <w:abstractNumId w:val="14"/>
  </w:num>
  <w:num w:numId="40">
    <w:abstractNumId w:val="37"/>
  </w:num>
  <w:num w:numId="41">
    <w:abstractNumId w:val="36"/>
  </w:num>
  <w:num w:numId="42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ED"/>
    <w:rsid w:val="000002B9"/>
    <w:rsid w:val="000026FD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2F2"/>
    <w:rsid w:val="00071026"/>
    <w:rsid w:val="0007376D"/>
    <w:rsid w:val="00074D6E"/>
    <w:rsid w:val="0007587B"/>
    <w:rsid w:val="00077337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67A7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2FA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17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4233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1370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0344"/>
    <w:rsid w:val="002C1BB5"/>
    <w:rsid w:val="002C1E2E"/>
    <w:rsid w:val="002C7346"/>
    <w:rsid w:val="002D1487"/>
    <w:rsid w:val="002D4E78"/>
    <w:rsid w:val="002D7AA0"/>
    <w:rsid w:val="002E2250"/>
    <w:rsid w:val="002E79DA"/>
    <w:rsid w:val="002F0003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7756A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6420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6FA3"/>
    <w:rsid w:val="00467800"/>
    <w:rsid w:val="00467B28"/>
    <w:rsid w:val="004707F7"/>
    <w:rsid w:val="00470983"/>
    <w:rsid w:val="004749C6"/>
    <w:rsid w:val="00474E3E"/>
    <w:rsid w:val="00476F0C"/>
    <w:rsid w:val="00481652"/>
    <w:rsid w:val="00481BA1"/>
    <w:rsid w:val="0048501D"/>
    <w:rsid w:val="00485DD9"/>
    <w:rsid w:val="0048668B"/>
    <w:rsid w:val="0049122F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14D5"/>
    <w:rsid w:val="004B4A94"/>
    <w:rsid w:val="004B4C9F"/>
    <w:rsid w:val="004B5549"/>
    <w:rsid w:val="004B6D7B"/>
    <w:rsid w:val="004B77DD"/>
    <w:rsid w:val="004C05C5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A55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E665B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1540F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29C9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1AB3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5232"/>
    <w:rsid w:val="007060AA"/>
    <w:rsid w:val="007062BF"/>
    <w:rsid w:val="00711120"/>
    <w:rsid w:val="00711BCE"/>
    <w:rsid w:val="00711D60"/>
    <w:rsid w:val="00712C60"/>
    <w:rsid w:val="0071305E"/>
    <w:rsid w:val="00714746"/>
    <w:rsid w:val="00715B43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187D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30C3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08FC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5AA8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28F9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437B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C6A13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027B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14B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6E14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B7DF2"/>
    <w:rsid w:val="00BC0A63"/>
    <w:rsid w:val="00BC0E54"/>
    <w:rsid w:val="00BC1466"/>
    <w:rsid w:val="00BC604C"/>
    <w:rsid w:val="00BC6BE8"/>
    <w:rsid w:val="00BC6CF8"/>
    <w:rsid w:val="00BC718B"/>
    <w:rsid w:val="00BD1396"/>
    <w:rsid w:val="00BD1832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E74EE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B7F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3A02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2CED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847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1DD7"/>
    <w:rsid w:val="00CC27CF"/>
    <w:rsid w:val="00CC395C"/>
    <w:rsid w:val="00CC43D5"/>
    <w:rsid w:val="00CC491F"/>
    <w:rsid w:val="00CC52F8"/>
    <w:rsid w:val="00CC5300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4D88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4C9A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56C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58E"/>
    <w:rsid w:val="00E026B0"/>
    <w:rsid w:val="00E0326D"/>
    <w:rsid w:val="00E05A78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900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4A60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064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11D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42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263E"/>
    <w:rsid w:val="00FA3F09"/>
    <w:rsid w:val="00FA503A"/>
    <w:rsid w:val="00FA71CA"/>
    <w:rsid w:val="00FA7EBC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4BE2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3915A"/>
  <w15:docId w15:val="{67B263B2-BA77-4657-B609-4C8665D4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A55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="Cambria" w:hAnsi="Cambria"/>
      <w:spacing w:val="-10"/>
      <w:kern w:val="28"/>
      <w:sz w:val="56"/>
      <w:szCs w:val="56"/>
    </w:rPr>
  </w:style>
  <w:style w:type="character" w:customStyle="1" w:styleId="TitreCar">
    <w:name w:val="Titre Car"/>
    <w:link w:val="Titre"/>
    <w:rsid w:val="00D27069"/>
    <w:rPr>
      <w:rFonts w:ascii="Cambria" w:eastAsia="Times New Roman" w:hAnsi="Cambria" w:cs="Times New Roman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="Cambria" w:hAnsi="Cambria"/>
      <w:b w:val="0"/>
      <w:caps w:val="0"/>
      <w:color w:val="365F91"/>
      <w:szCs w:val="32"/>
    </w:rPr>
  </w:style>
  <w:style w:type="character" w:styleId="Lienhypertextesuivivisit">
    <w:name w:val="FollowedHyperlink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customStyle="1" w:styleId="Mentionnonrsolue1">
    <w:name w:val="Mention non résolue1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olccsar1.cigma.fr/editique/logi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2" ma:contentTypeDescription="Crée un document." ma:contentTypeScope="" ma:versionID="a7d50ffb8423c034a21f7a8dc2c7f1e9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f9f5396ee38af0127b150e5849af0db5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1DB6BA-9B94-4BA0-88F3-2393C4F7F0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6689D-F13A-452D-9C20-E83C65EF352D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3.xml><?xml version="1.0" encoding="utf-8"?>
<ds:datastoreItem xmlns:ds="http://schemas.openxmlformats.org/officeDocument/2006/customXml" ds:itemID="{62DE2931-A565-4D1A-944A-0F09C67334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5325480-5492-4707-81EC-F5897682E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215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PROBTP</dc:creator>
  <cp:keywords/>
  <cp:lastModifiedBy>ZAKI</cp:lastModifiedBy>
  <cp:revision>29</cp:revision>
  <cp:lastPrinted>2014-12-29T13:19:00Z</cp:lastPrinted>
  <dcterms:created xsi:type="dcterms:W3CDTF">2023-09-06T09:24:00Z</dcterms:created>
  <dcterms:modified xsi:type="dcterms:W3CDTF">2023-09-08T09:08:00Z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0x010100AA459A5449A6524B961F8164C0FCCB2F</vt:lpwstr>
  </property>
</Properties>
</file>