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F34D" w14:textId="77777777" w:rsidR="00562912" w:rsidRDefault="00562912" w:rsidP="00FE4E24">
      <w:pPr>
        <w:jc w:val="left"/>
        <w:rPr>
          <w:b/>
        </w:rPr>
      </w:pPr>
    </w:p>
    <w:p w14:paraId="62BE887E" w14:textId="77777777" w:rsidR="00562912" w:rsidRPr="00562912" w:rsidRDefault="00562912" w:rsidP="00FE4E24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5A93D671" w14:textId="48FC31EB" w:rsidR="00562912" w:rsidRPr="00AD067D" w:rsidRDefault="00F200A5" w:rsidP="00FE4E24">
      <w:pPr>
        <w:jc w:val="left"/>
        <w:rPr>
          <w:lang w:val="en-US"/>
        </w:rPr>
      </w:pPr>
      <w:r w:rsidRPr="00F200A5">
        <w:rPr>
          <w:rFonts w:cs="Calibri"/>
          <w:b/>
          <w:bCs/>
          <w:color w:val="000000"/>
          <w:sz w:val="22"/>
          <w:szCs w:val="22"/>
          <w:lang w:val="en-US"/>
        </w:rPr>
        <w:t>INC-N2_AGIRC-ARRCO_PROD_IDOC_ALL_Troubleshooting</w:t>
      </w:r>
      <w:r w:rsidR="00451D55" w:rsidRPr="00AD067D">
        <w:rPr>
          <w:rFonts w:cs="Calibri"/>
          <w:b/>
          <w:bCs/>
          <w:color w:val="000000"/>
          <w:sz w:val="22"/>
          <w:szCs w:val="22"/>
          <w:lang w:val="en-US"/>
        </w:rPr>
        <w:t>_1.0</w:t>
      </w:r>
    </w:p>
    <w:p w14:paraId="7496925A" w14:textId="63970467" w:rsidR="00331B0A" w:rsidRDefault="00F827B1" w:rsidP="00FE4E24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D0ACCF3" w14:textId="77777777" w:rsidTr="0049122F">
        <w:tc>
          <w:tcPr>
            <w:tcW w:w="3209" w:type="dxa"/>
            <w:shd w:val="clear" w:color="auto" w:fill="FDE9D9"/>
          </w:tcPr>
          <w:p w14:paraId="4F7976B6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01CC133D" w14:textId="64745ECF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A0D3FDF" w14:textId="77777777" w:rsidTr="0049122F">
        <w:tc>
          <w:tcPr>
            <w:tcW w:w="3209" w:type="dxa"/>
            <w:shd w:val="clear" w:color="auto" w:fill="FDE9D9"/>
          </w:tcPr>
          <w:p w14:paraId="72654C2F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328A9F7" w14:textId="730C9E0B" w:rsidR="00684C8D" w:rsidRPr="0049122F" w:rsidRDefault="00853C44" w:rsidP="0049122F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140C5128" w14:textId="77777777" w:rsidTr="0049122F">
        <w:tc>
          <w:tcPr>
            <w:tcW w:w="3209" w:type="dxa"/>
            <w:shd w:val="clear" w:color="auto" w:fill="FDE9D9"/>
          </w:tcPr>
          <w:p w14:paraId="2958315E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76AB772" w14:textId="451CE5EC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C2422F2" w14:textId="77777777" w:rsidTr="0049122F">
        <w:tc>
          <w:tcPr>
            <w:tcW w:w="3209" w:type="dxa"/>
            <w:shd w:val="clear" w:color="auto" w:fill="FDE9D9"/>
          </w:tcPr>
          <w:p w14:paraId="37921C9C" w14:textId="77777777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Accès WitBe</w:t>
            </w:r>
          </w:p>
        </w:tc>
        <w:tc>
          <w:tcPr>
            <w:tcW w:w="4583" w:type="dxa"/>
            <w:shd w:val="clear" w:color="auto" w:fill="FFFFFF"/>
          </w:tcPr>
          <w:p w14:paraId="7B606589" w14:textId="0602E461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14:paraId="515D603A" w14:textId="77777777" w:rsidR="00415668" w:rsidRPr="0049122F" w:rsidRDefault="00415668" w:rsidP="00FE4E24">
      <w:pPr>
        <w:jc w:val="left"/>
      </w:pPr>
    </w:p>
    <w:p w14:paraId="06416166" w14:textId="77777777" w:rsidR="00415668" w:rsidRPr="0049122F" w:rsidRDefault="00415668" w:rsidP="00FE4E24">
      <w:pPr>
        <w:jc w:val="left"/>
      </w:pPr>
    </w:p>
    <w:p w14:paraId="15422EBE" w14:textId="7A086CEA" w:rsidR="00651CE0" w:rsidRDefault="001727CE" w:rsidP="00FE4E24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  <w:r w:rsidR="00651CE0">
        <w:t xml:space="preserve"> </w:t>
      </w:r>
    </w:p>
    <w:p w14:paraId="2707FAB4" w14:textId="77777777" w:rsidR="00562912" w:rsidRPr="0049122F" w:rsidRDefault="00924BED" w:rsidP="00FE4E24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78299065" w14:textId="77777777" w:rsidR="00924BED" w:rsidRPr="0049122F" w:rsidRDefault="00924BED" w:rsidP="00FE4E24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1607F029" w14:textId="77777777" w:rsidTr="0049122F">
        <w:tc>
          <w:tcPr>
            <w:tcW w:w="421" w:type="dxa"/>
            <w:shd w:val="clear" w:color="auto" w:fill="FDE9D9"/>
          </w:tcPr>
          <w:p w14:paraId="6D957E0E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1B11D999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16D57576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0DAD2DB8" w14:textId="77777777" w:rsidTr="0049122F">
        <w:tc>
          <w:tcPr>
            <w:tcW w:w="421" w:type="dxa"/>
            <w:shd w:val="clear" w:color="auto" w:fill="FDE9D9"/>
          </w:tcPr>
          <w:p w14:paraId="49950287" w14:textId="77777777" w:rsidR="00446F05" w:rsidRPr="0049122F" w:rsidRDefault="00446F05" w:rsidP="00E56900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748EC045" w14:textId="5598F1A5" w:rsidR="00446F05" w:rsidRPr="0049122F" w:rsidRDefault="00FB0A34" w:rsidP="00E56900">
            <w:r w:rsidRPr="00FB0A34">
              <w:rPr>
                <w:b/>
                <w:bCs/>
              </w:rPr>
              <w:t>Nom du serveur « Apache »</w:t>
            </w:r>
          </w:p>
        </w:tc>
        <w:tc>
          <w:tcPr>
            <w:tcW w:w="3685" w:type="dxa"/>
            <w:shd w:val="clear" w:color="auto" w:fill="auto"/>
          </w:tcPr>
          <w:p w14:paraId="2372FEFE" w14:textId="32D10F61" w:rsidR="00446F05" w:rsidRPr="0049122F" w:rsidRDefault="00481103" w:rsidP="00446F05">
            <w:pPr>
              <w:rPr>
                <w:rFonts w:ascii="Courier New" w:hAnsi="Courier New" w:cs="Courier New"/>
              </w:rPr>
            </w:pPr>
            <w:r w:rsidRPr="00481103">
              <w:rPr>
                <w:rFonts w:ascii="Courier New" w:hAnsi="Courier New" w:cs="Courier New"/>
                <w:b/>
                <w:bCs/>
                <w:lang w:val="en-US"/>
              </w:rPr>
              <w:t>mxlajb240001</w:t>
            </w:r>
          </w:p>
        </w:tc>
      </w:tr>
      <w:tr w:rsidR="0049122F" w14:paraId="6F195590" w14:textId="77777777" w:rsidTr="0049122F">
        <w:tc>
          <w:tcPr>
            <w:tcW w:w="421" w:type="dxa"/>
            <w:shd w:val="clear" w:color="auto" w:fill="FDE9D9"/>
          </w:tcPr>
          <w:p w14:paraId="47BF9E5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1D2A8025" w14:textId="16F4FCDC" w:rsidR="00446F05" w:rsidRPr="0049122F" w:rsidRDefault="00FB0A34" w:rsidP="00E56900">
            <w:r w:rsidRPr="00FB0A34">
              <w:rPr>
                <w:b/>
                <w:bCs/>
              </w:rPr>
              <w:t>Nom du serveur « Apache »</w:t>
            </w:r>
          </w:p>
        </w:tc>
        <w:tc>
          <w:tcPr>
            <w:tcW w:w="3685" w:type="dxa"/>
            <w:shd w:val="clear" w:color="auto" w:fill="auto"/>
          </w:tcPr>
          <w:p w14:paraId="0282CDAF" w14:textId="57206558" w:rsidR="00446F05" w:rsidRPr="0049122F" w:rsidRDefault="00481103" w:rsidP="00E56900">
            <w:pPr>
              <w:rPr>
                <w:rFonts w:ascii="Courier New" w:hAnsi="Courier New" w:cs="Courier New"/>
              </w:rPr>
            </w:pPr>
            <w:r w:rsidRPr="00481103">
              <w:rPr>
                <w:rFonts w:ascii="Courier New" w:hAnsi="Courier New" w:cs="Courier New"/>
                <w:b/>
                <w:bCs/>
                <w:lang w:val="en-US"/>
              </w:rPr>
              <w:t>mxlajb240002</w:t>
            </w:r>
          </w:p>
        </w:tc>
      </w:tr>
      <w:tr w:rsidR="0049122F" w14:paraId="06BE2B76" w14:textId="77777777" w:rsidTr="0049122F">
        <w:tc>
          <w:tcPr>
            <w:tcW w:w="421" w:type="dxa"/>
            <w:shd w:val="clear" w:color="auto" w:fill="FDE9D9"/>
          </w:tcPr>
          <w:p w14:paraId="39F46ED9" w14:textId="77777777" w:rsidR="00446F05" w:rsidRPr="0049122F" w:rsidRDefault="00446F05" w:rsidP="00E56900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714D5D36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FDCD6A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3CA78B30" w14:textId="77777777" w:rsidR="00415668" w:rsidRPr="0049122F" w:rsidRDefault="00415668" w:rsidP="00FE4E24">
      <w:pPr>
        <w:jc w:val="left"/>
      </w:pPr>
    </w:p>
    <w:p w14:paraId="02937394" w14:textId="77777777" w:rsidR="00A95E55" w:rsidRPr="0049122F" w:rsidRDefault="00274C3F" w:rsidP="00FE4E24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56E1330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6DC59EA6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516434C0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0C4890A1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7A442584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186F526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01B948D6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C2BE02E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63DB3A28" w14:textId="77777777" w:rsidR="007B30C3" w:rsidRPr="0049122F" w:rsidRDefault="007B30C3" w:rsidP="00FE4E24">
      <w:pPr>
        <w:jc w:val="left"/>
        <w:rPr>
          <w:b/>
          <w:bCs/>
        </w:rPr>
      </w:pPr>
    </w:p>
    <w:p w14:paraId="6C52FE86" w14:textId="77777777" w:rsidR="00F7013B" w:rsidRPr="0049122F" w:rsidRDefault="00F7013B" w:rsidP="00FE4E24">
      <w:pPr>
        <w:pStyle w:val="Titre1"/>
        <w:jc w:val="left"/>
      </w:pPr>
      <w:r w:rsidRPr="0049122F">
        <w:t xml:space="preserve">Points importants </w:t>
      </w:r>
    </w:p>
    <w:p w14:paraId="52662DDF" w14:textId="77777777" w:rsidR="00415668" w:rsidRPr="0049122F" w:rsidRDefault="00415668" w:rsidP="00FE4E24">
      <w:pPr>
        <w:jc w:val="left"/>
      </w:pPr>
    </w:p>
    <w:p w14:paraId="34FA9768" w14:textId="1DB43C7C" w:rsidR="00274C3F" w:rsidRPr="0049122F" w:rsidRDefault="00085296" w:rsidP="00FE4E24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0C8F50FE" w14:textId="77777777" w:rsidR="00F140FE" w:rsidRPr="00F140FE" w:rsidRDefault="00F140FE" w:rsidP="00F140FE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14:paraId="7122DC70" w14:textId="77777777" w:rsidR="00F140FE" w:rsidRPr="00F140FE" w:rsidRDefault="00F140FE" w:rsidP="00F140FE">
      <w:pPr>
        <w:ind w:left="1440"/>
        <w:jc w:val="center"/>
      </w:pP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F140FE" w:rsidRPr="00446F05" w14:paraId="3663D909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616FAF6B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357" w:type="dxa"/>
            <w:shd w:val="clear" w:color="auto" w:fill="FBE4D5"/>
          </w:tcPr>
          <w:p w14:paraId="14A98A18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/>
          </w:tcPr>
          <w:p w14:paraId="4723759D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="00F140FE" w:rsidRPr="008B2FAD" w14:paraId="559D9108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2F89EF4F" w14:textId="77777777" w:rsidR="00F140FE" w:rsidRPr="00F140FE" w:rsidRDefault="00F140FE" w:rsidP="0034026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</w:tcPr>
          <w:p w14:paraId="59AE76A6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150AAD0D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557EE628" w14:textId="77777777" w:rsidTr="000473A9">
        <w:trPr>
          <w:trHeight w:val="242"/>
          <w:jc w:val="center"/>
        </w:trPr>
        <w:tc>
          <w:tcPr>
            <w:tcW w:w="562" w:type="dxa"/>
            <w:shd w:val="clear" w:color="auto" w:fill="FBE4D5"/>
          </w:tcPr>
          <w:p w14:paraId="18D1BA6C" w14:textId="77777777" w:rsidR="00F140FE" w:rsidRPr="00F140FE" w:rsidRDefault="00F140FE" w:rsidP="0034026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</w:tcPr>
          <w:p w14:paraId="40E984E5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599C1FDA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35837DC5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00505EF5" w14:textId="77777777" w:rsidR="00F140FE" w:rsidRPr="00F140FE" w:rsidRDefault="00F140FE" w:rsidP="0034026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</w:tcPr>
          <w:p w14:paraId="265788FD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072F1D4B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107CB8E6" w14:textId="77777777" w:rsidR="005F312D" w:rsidRDefault="005F312D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</w:p>
    <w:p w14:paraId="60582DDC" w14:textId="0D427C64" w:rsidR="00FD5D2F" w:rsidRPr="0049122F" w:rsidRDefault="00FD5D2F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  <w:r w:rsidRPr="00FD5D2F">
        <w:rPr>
          <w:rFonts w:cs="Calibri"/>
          <w:b/>
          <w:bCs/>
          <w:sz w:val="24"/>
          <w:szCs w:val="24"/>
        </w:rPr>
        <w:t>Vérification des serveurs « Apache » :</w:t>
      </w:r>
      <w:r>
        <w:rPr>
          <w:rFonts w:cs="Calibri"/>
          <w:b/>
          <w:bCs/>
          <w:sz w:val="24"/>
          <w:szCs w:val="24"/>
        </w:rPr>
        <w:br/>
      </w:r>
    </w:p>
    <w:p w14:paraId="1BCE0A3A" w14:textId="52785E3D" w:rsidR="005F312D" w:rsidRPr="0049122F" w:rsidRDefault="005F312D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1. </w:t>
      </w:r>
      <w:r w:rsidR="00715F9B" w:rsidRPr="00066B27">
        <w:rPr>
          <w:color w:val="000000"/>
          <w:sz w:val="24"/>
          <w:szCs w:val="24"/>
        </w:rPr>
        <w:t>Se connecter au serveur précisé dans la demande (cf Point 2) en SSH avec le compte AD.</w:t>
      </w:r>
      <w:r w:rsidR="001021E1" w:rsidRPr="00066B27">
        <w:rPr>
          <w:color w:val="000000"/>
          <w:sz w:val="24"/>
          <w:szCs w:val="24"/>
        </w:rPr>
        <w:br/>
      </w:r>
      <w:r w:rsidR="001021E1" w:rsidRPr="00066B27">
        <w:rPr>
          <w:color w:val="000000"/>
          <w:sz w:val="24"/>
          <w:szCs w:val="24"/>
        </w:rPr>
        <w:br/>
      </w:r>
      <w:r w:rsidR="001021E1" w:rsidRPr="00066B27">
        <w:rPr>
          <w:rFonts w:cs="Calibri"/>
          <w:color w:val="000000"/>
          <w:sz w:val="24"/>
          <w:szCs w:val="24"/>
        </w:rPr>
        <w:t xml:space="preserve">Vérifier l’état du service « httpd » : </w:t>
      </w:r>
      <w:r w:rsidR="001021E1" w:rsidRPr="00066B27">
        <w:rPr>
          <w:rFonts w:ascii="Courier New" w:hAnsi="Courier New" w:cs="Courier New"/>
          <w:color w:val="0000FF"/>
          <w:sz w:val="24"/>
          <w:szCs w:val="24"/>
        </w:rPr>
        <w:t>sudo portstat vt color</w:t>
      </w:r>
      <w:r w:rsidR="00F84293" w:rsidRPr="00066B27">
        <w:rPr>
          <w:rFonts w:ascii="Courier New" w:hAnsi="Courier New" w:cs="Courier New"/>
          <w:color w:val="0000FF"/>
          <w:sz w:val="24"/>
          <w:szCs w:val="24"/>
        </w:rPr>
        <w:br/>
      </w:r>
      <w:r w:rsidR="001021E1" w:rsidRPr="00066B27">
        <w:rPr>
          <w:rFonts w:ascii="Courier New" w:hAnsi="Courier New" w:cs="Courier New"/>
          <w:color w:val="0000FF"/>
          <w:sz w:val="24"/>
          <w:szCs w:val="24"/>
        </w:rPr>
        <w:br/>
      </w:r>
      <w:r w:rsidR="00F84293" w:rsidRPr="00066B27">
        <w:rPr>
          <w:color w:val="000000"/>
          <w:sz w:val="24"/>
          <w:szCs w:val="24"/>
        </w:rPr>
        <w:t>==&gt; La ligne HTTPD_status doit être verte</w:t>
      </w:r>
      <w:r w:rsidR="00F84293" w:rsidRPr="00066B27">
        <w:rPr>
          <w:rFonts w:cs="Calibri"/>
          <w:color w:val="000000"/>
          <w:sz w:val="24"/>
          <w:szCs w:val="24"/>
        </w:rPr>
        <w:t xml:space="preserve"> :</w:t>
      </w:r>
      <w:r w:rsidR="004816C3" w:rsidRPr="00066B27">
        <w:rPr>
          <w:rFonts w:cs="Calibri"/>
          <w:color w:val="000000"/>
          <w:sz w:val="24"/>
          <w:szCs w:val="24"/>
        </w:rPr>
        <w:br/>
      </w:r>
      <w:r w:rsidR="004816C3">
        <w:rPr>
          <w:rFonts w:cs="Calibri"/>
          <w:color w:val="000000"/>
          <w:sz w:val="22"/>
          <w:szCs w:val="22"/>
        </w:rPr>
        <w:br/>
      </w:r>
      <w:r w:rsidR="004816C3">
        <w:rPr>
          <w:noProof/>
        </w:rPr>
        <w:br/>
      </w:r>
      <w:r w:rsidR="00F200A5">
        <w:rPr>
          <w:noProof/>
        </w:rPr>
        <w:pict w14:anchorId="4A3F3AE2">
          <v:shape id="Image 7" o:spid="_x0000_i1027" type="#_x0000_t75" style="width:375pt;height:63pt;visibility:visible;mso-wrap-style:square">
            <v:imagedata r:id="rId11" o:title=""/>
          </v:shape>
        </w:pict>
      </w:r>
      <w:r w:rsidR="00744164">
        <w:rPr>
          <w:noProof/>
        </w:rPr>
        <w:br/>
      </w:r>
      <w:r w:rsidR="00744164">
        <w:rPr>
          <w:noProof/>
        </w:rPr>
        <w:lastRenderedPageBreak/>
        <w:br/>
      </w:r>
      <w:r w:rsidR="00744164" w:rsidRPr="004274DD">
        <w:rPr>
          <w:color w:val="000000"/>
          <w:sz w:val="24"/>
          <w:szCs w:val="24"/>
        </w:rPr>
        <w:t>Si la vérification effectuée précédemment est KO il faut appliquer la procédure</w:t>
      </w:r>
      <w:r w:rsidR="00744164" w:rsidRPr="00066B27">
        <w:rPr>
          <w:rFonts w:cs="Calibri"/>
          <w:b/>
          <w:bCs/>
          <w:color w:val="000000"/>
          <w:sz w:val="24"/>
          <w:szCs w:val="24"/>
        </w:rPr>
        <w:br/>
      </w:r>
      <w:r w:rsidR="00062CEC" w:rsidRPr="00066B27">
        <w:rPr>
          <w:rFonts w:cs="Calibri"/>
          <w:b/>
          <w:bCs/>
          <w:color w:val="000000"/>
          <w:sz w:val="24"/>
          <w:szCs w:val="24"/>
        </w:rPr>
        <w:t>« </w:t>
      </w:r>
      <w:r w:rsidR="00FE673B" w:rsidRPr="00FE673B">
        <w:rPr>
          <w:b/>
          <w:bCs/>
          <w:sz w:val="24"/>
          <w:szCs w:val="24"/>
        </w:rPr>
        <w:t>INC-N2_AGIRC-ARRCO_PROD_IDOC_APACHE_Relance</w:t>
      </w:r>
      <w:r w:rsidR="00FE673B">
        <w:rPr>
          <w:b/>
          <w:bCs/>
          <w:sz w:val="24"/>
          <w:szCs w:val="24"/>
        </w:rPr>
        <w:t xml:space="preserve"> </w:t>
      </w:r>
      <w:r w:rsidR="00062CEC" w:rsidRPr="00066B27">
        <w:rPr>
          <w:rFonts w:cs="Calibri"/>
          <w:b/>
          <w:bCs/>
          <w:color w:val="000000"/>
          <w:sz w:val="24"/>
          <w:szCs w:val="24"/>
        </w:rPr>
        <w:t>»</w:t>
      </w:r>
      <w:r w:rsidR="00062CEC" w:rsidRPr="00066B27">
        <w:rPr>
          <w:rFonts w:cs="Calibri"/>
          <w:b/>
          <w:bCs/>
          <w:color w:val="000000"/>
          <w:sz w:val="24"/>
          <w:szCs w:val="24"/>
        </w:rPr>
        <w:br/>
      </w:r>
    </w:p>
    <w:p w14:paraId="14ED2793" w14:textId="77777777" w:rsidR="0002503A" w:rsidRPr="0049122F" w:rsidRDefault="0002503A" w:rsidP="00FE4E24">
      <w:pPr>
        <w:widowControl/>
        <w:jc w:val="left"/>
      </w:pPr>
    </w:p>
    <w:p w14:paraId="516AC49D" w14:textId="0B68BFD2" w:rsidR="00274C3F" w:rsidRPr="004274DD" w:rsidRDefault="004F7115" w:rsidP="00FE4E24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08059A1F" w14:textId="7748F5E6" w:rsidR="00416C92" w:rsidRPr="0049122F" w:rsidRDefault="00416C92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  <w:r w:rsidR="003921B5" w:rsidRPr="00066B27">
        <w:rPr>
          <w:color w:val="000000"/>
          <w:sz w:val="24"/>
          <w:szCs w:val="24"/>
        </w:rPr>
        <w:t>Merci d’effectuer l’ensemble des vérifications propres à la ou les procédure(s) identifiée(s) suite aux actions de vérifications effectuées dans le point 5 « Actions à dérouler »</w:t>
      </w:r>
    </w:p>
    <w:p w14:paraId="47C3DD67" w14:textId="77777777" w:rsidR="000E4E06" w:rsidRPr="0049122F" w:rsidRDefault="000E4E06" w:rsidP="00FE4E24">
      <w:pPr>
        <w:jc w:val="left"/>
        <w:rPr>
          <w:rFonts w:cs="Calibri"/>
          <w:b/>
          <w:bCs/>
          <w:color w:val="000000"/>
        </w:rPr>
      </w:pPr>
    </w:p>
    <w:p w14:paraId="401193E8" w14:textId="77777777" w:rsidR="000E4E06" w:rsidRPr="0049122F" w:rsidRDefault="000E4E06" w:rsidP="00FE4E24">
      <w:pPr>
        <w:jc w:val="left"/>
      </w:pPr>
    </w:p>
    <w:p w14:paraId="2B9AA6A5" w14:textId="0FC7BDAC" w:rsidR="000E4E06" w:rsidRPr="003856D0" w:rsidRDefault="00B65D72" w:rsidP="003856D0">
      <w:pPr>
        <w:pStyle w:val="Titre1"/>
        <w:jc w:val="left"/>
      </w:pPr>
      <w:r w:rsidRPr="0049122F">
        <w:t>En cas d’</w:t>
      </w:r>
      <w:r w:rsidRPr="0044718C">
        <w:t>É</w:t>
      </w:r>
      <w:r w:rsidRPr="0049122F">
        <w:t>chec</w:t>
      </w:r>
    </w:p>
    <w:p w14:paraId="66F7DDCF" w14:textId="13A5FD3C" w:rsidR="000E4E06" w:rsidRPr="00066B27" w:rsidRDefault="003856D0" w:rsidP="00FE4E24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4"/>
          <w:szCs w:val="24"/>
        </w:rPr>
      </w:pPr>
      <w:bookmarkStart w:id="0" w:name="_Hlk132727403"/>
      <w:r w:rsidRPr="00066B27">
        <w:rPr>
          <w:rFonts w:cs="Calibri"/>
          <w:color w:val="000000"/>
          <w:sz w:val="24"/>
          <w:szCs w:val="24"/>
        </w:rPr>
        <w:t>En cas d'échec transférer le ticket chez DIPI-SIT-IT</w:t>
      </w:r>
      <w:bookmarkEnd w:id="0"/>
      <w:r w:rsidRPr="00066B27">
        <w:rPr>
          <w:rFonts w:cs="Calibri"/>
          <w:color w:val="000000"/>
          <w:sz w:val="24"/>
          <w:szCs w:val="24"/>
        </w:rPr>
        <w:t>WEB</w:t>
      </w:r>
    </w:p>
    <w:p w14:paraId="4E052E2F" w14:textId="77777777" w:rsidR="000E4E06" w:rsidRPr="0049122F" w:rsidRDefault="000E4E06" w:rsidP="00FE4E24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D48B" w14:textId="77777777" w:rsidR="000473A9" w:rsidRDefault="000473A9">
      <w:r>
        <w:separator/>
      </w:r>
    </w:p>
    <w:p w14:paraId="4067A034" w14:textId="77777777" w:rsidR="000473A9" w:rsidRDefault="000473A9"/>
  </w:endnote>
  <w:endnote w:type="continuationSeparator" w:id="0">
    <w:p w14:paraId="7382F6DB" w14:textId="77777777" w:rsidR="000473A9" w:rsidRDefault="000473A9">
      <w:r>
        <w:continuationSeparator/>
      </w:r>
    </w:p>
    <w:p w14:paraId="02451637" w14:textId="77777777" w:rsidR="000473A9" w:rsidRDefault="000473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6362" w14:textId="77777777" w:rsidR="00FE1D24" w:rsidRDefault="00F200A5" w:rsidP="0028498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251658240;visibility:visible">
          <v:imagedata r:id="rId1" o:title=""/>
        </v:shape>
      </w:pict>
    </w:r>
  </w:p>
  <w:p w14:paraId="1D7149BF" w14:textId="77777777" w:rsidR="00FE1D24" w:rsidRDefault="00FE1D24" w:rsidP="00284987">
    <w:pPr>
      <w:pStyle w:val="Normalcentr1"/>
      <w:rPr>
        <w:i/>
        <w:sz w:val="18"/>
      </w:rPr>
    </w:pPr>
  </w:p>
  <w:p w14:paraId="1E26DF22" w14:textId="77777777" w:rsidR="00FE1D24" w:rsidRDefault="00FE1D24" w:rsidP="00284987">
    <w:pPr>
      <w:pStyle w:val="Normalcentr1"/>
      <w:rPr>
        <w:i/>
        <w:sz w:val="18"/>
      </w:rPr>
    </w:pPr>
  </w:p>
  <w:p w14:paraId="544ADE69" w14:textId="77777777" w:rsidR="00FE1D24" w:rsidRDefault="00FE1D24" w:rsidP="00284987">
    <w:pPr>
      <w:pStyle w:val="Normalcentr1"/>
      <w:rPr>
        <w:i/>
        <w:sz w:val="18"/>
      </w:rPr>
    </w:pPr>
  </w:p>
  <w:p w14:paraId="574351C9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7BD0" w14:textId="77777777" w:rsidR="00FE1D24" w:rsidRDefault="00F200A5">
    <w:pPr>
      <w:pStyle w:val="Pieddepage"/>
    </w:pPr>
    <w:r>
      <w:rPr>
        <w:noProof/>
      </w:rPr>
      <w:pict w14:anchorId="3AC21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51657216;visibility:visible">
          <v:imagedata r:id="rId1" o:title=""/>
        </v:shape>
      </w:pict>
    </w:r>
  </w:p>
  <w:p w14:paraId="142D9B14" w14:textId="77777777" w:rsidR="00FE1D24" w:rsidRDefault="00FE1D24">
    <w:pPr>
      <w:pStyle w:val="Pieddepage"/>
    </w:pPr>
  </w:p>
  <w:p w14:paraId="34A310CE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335C" w14:textId="77777777" w:rsidR="000473A9" w:rsidRDefault="000473A9">
      <w:r>
        <w:separator/>
      </w:r>
    </w:p>
    <w:p w14:paraId="369F2DDC" w14:textId="77777777" w:rsidR="000473A9" w:rsidRDefault="000473A9"/>
  </w:footnote>
  <w:footnote w:type="continuationSeparator" w:id="0">
    <w:p w14:paraId="3F310D3B" w14:textId="77777777" w:rsidR="000473A9" w:rsidRDefault="000473A9">
      <w:r>
        <w:continuationSeparator/>
      </w:r>
    </w:p>
    <w:p w14:paraId="57D570A4" w14:textId="77777777" w:rsidR="000473A9" w:rsidRDefault="000473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7EDF" w14:textId="77777777" w:rsidR="00FB3925" w:rsidRDefault="00F200A5">
    <w:pPr>
      <w:pStyle w:val="En-tte"/>
    </w:pPr>
    <w:r>
      <w:rPr>
        <w:noProof/>
      </w:rPr>
      <w:pict w14:anchorId="253DAD38">
        <v:rect id="Rectangle 16" o:spid="_x0000_s2052" style="position:absolute;left:0;text-align:left;margin-left:-49.5pt;margin-top:-27.75pt;width:594pt;height:39.6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42696846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0FEC" w14:textId="77777777" w:rsidR="00FE1D24" w:rsidRDefault="00F200A5">
    <w:r>
      <w:rPr>
        <w:noProof/>
      </w:rPr>
      <w:pict w14:anchorId="6F8775E0">
        <v:rect id="Rectangle 4" o:spid="_x0000_s2050" style="position:absolute;left:0;text-align:left;margin-left:-48.9pt;margin-top:-27.6pt;width:594pt;height:39.6pt;z-index:251656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78260A50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25pt;height:17.25pt" o:bullet="t">
        <v:imagedata r:id="rId1" o:title="puce PBTP petit"/>
      </v:shape>
    </w:pict>
  </w:numPicBullet>
  <w:numPicBullet w:numPicBulletId="1">
    <w:pict>
      <v:shape id="_x0000_i1027" type="#_x0000_t75" style="width:53.25pt;height:84.7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6"/>
  </w:num>
  <w:num w:numId="14">
    <w:abstractNumId w:val="28"/>
  </w:num>
  <w:num w:numId="15">
    <w:abstractNumId w:val="18"/>
  </w:num>
  <w:num w:numId="16">
    <w:abstractNumId w:val="38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7"/>
  </w:num>
  <w:num w:numId="38">
    <w:abstractNumId w:val="22"/>
  </w:num>
  <w:num w:numId="39">
    <w:abstractNumId w:val="13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0DF7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2CEC"/>
    <w:rsid w:val="00063576"/>
    <w:rsid w:val="000637A7"/>
    <w:rsid w:val="000643DE"/>
    <w:rsid w:val="0006475B"/>
    <w:rsid w:val="00064B9B"/>
    <w:rsid w:val="00065E94"/>
    <w:rsid w:val="00066B27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21E1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79B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56D0"/>
    <w:rsid w:val="00387155"/>
    <w:rsid w:val="003921B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274DD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1D55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103"/>
    <w:rsid w:val="004816C3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E7806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F9B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164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095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067D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2E1A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37F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C79A3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36E5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00A5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4293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0A34"/>
    <w:rsid w:val="00FB3799"/>
    <w:rsid w:val="00FB3925"/>
    <w:rsid w:val="00FB39B1"/>
    <w:rsid w:val="00FB4A41"/>
    <w:rsid w:val="00FB4ABE"/>
    <w:rsid w:val="00FB4DBF"/>
    <w:rsid w:val="00FB60CE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5D2F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673B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3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8FCB4E-9D3C-42FA-A994-4A19EB56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 SAMMANI</cp:lastModifiedBy>
  <cp:revision>35</cp:revision>
  <cp:lastPrinted>2014-12-29T13:19:00Z</cp:lastPrinted>
  <dcterms:created xsi:type="dcterms:W3CDTF">2023-07-20T13:55:00Z</dcterms:created>
  <dcterms:modified xsi:type="dcterms:W3CDTF">2023-08-10T09:17:00Z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